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E671" w14:textId="77777777" w:rsidR="00C06EB5" w:rsidRDefault="00C06EB5">
      <w:pPr>
        <w:spacing w:line="480" w:lineRule="auto"/>
        <w:rPr>
          <w:rFonts w:ascii="Times New Roman" w:hAnsi="Times New Roman" w:cs="Times New Roman"/>
          <w:b/>
          <w:bCs/>
          <w:szCs w:val="21"/>
        </w:rPr>
      </w:pPr>
      <w:r>
        <w:rPr>
          <w:rFonts w:ascii="Times New Roman" w:hAnsi="Times New Roman" w:cs="Times New Roman"/>
          <w:b/>
          <w:bCs/>
          <w:szCs w:val="21"/>
        </w:rPr>
        <w:t>Supplementary Materials</w:t>
      </w:r>
    </w:p>
    <w:p w14:paraId="611F449B" w14:textId="77777777" w:rsidR="00C06EB5" w:rsidRDefault="00C06EB5">
      <w:pPr>
        <w:spacing w:line="480" w:lineRule="auto"/>
        <w:rPr>
          <w:rFonts w:ascii="Times New Roman" w:hAnsi="Times New Roman" w:cs="Times New Roman"/>
          <w:b/>
          <w:bCs/>
          <w:szCs w:val="21"/>
        </w:rPr>
      </w:pPr>
      <w:r>
        <w:rPr>
          <w:rFonts w:ascii="Times New Roman" w:hAnsi="Times New Roman" w:cs="Times New Roman"/>
          <w:b/>
          <w:bCs/>
          <w:szCs w:val="21"/>
        </w:rPr>
        <w:t>Appropriateness of Empirical Antibiotic Therapy in Bacterial Culture-Positive Inpatients: a retrospective cohort study</w:t>
      </w:r>
    </w:p>
    <w:p w14:paraId="0797DA0F" w14:textId="77777777" w:rsidR="00C06EB5" w:rsidRDefault="00C06EB5">
      <w:pPr>
        <w:numPr>
          <w:ilvl w:val="255"/>
          <w:numId w:val="0"/>
        </w:numPr>
        <w:spacing w:line="480" w:lineRule="auto"/>
        <w:rPr>
          <w:rFonts w:ascii="Times New Roman" w:eastAsia="宋体" w:hAnsi="Times New Roman" w:cs="Times New Roman"/>
          <w:szCs w:val="21"/>
        </w:rPr>
      </w:pPr>
      <w:r w:rsidRPr="008A2FD5">
        <w:rPr>
          <w:rFonts w:ascii="Times New Roman" w:eastAsia="宋体" w:hAnsi="Times New Roman" w:cs="Times New Roman" w:hint="eastAsia"/>
          <w:szCs w:val="21"/>
        </w:rPr>
        <w:t>Yuting Luo</w:t>
      </w:r>
      <w:r w:rsidRPr="008A2FD5">
        <w:rPr>
          <w:rFonts w:ascii="Times New Roman" w:eastAsia="宋体" w:hAnsi="Times New Roman" w:cs="Times New Roman"/>
          <w:szCs w:val="21"/>
          <w:vertAlign w:val="superscript"/>
        </w:rPr>
        <w:t>1</w:t>
      </w:r>
      <w:r w:rsidRPr="008A2FD5">
        <w:rPr>
          <w:rFonts w:ascii="Times New Roman" w:eastAsia="宋体" w:hAnsi="Times New Roman" w:cs="Times New Roman" w:hint="eastAsia"/>
          <w:szCs w:val="21"/>
        </w:rPr>
        <w:t>, Zhaowang Guo</w:t>
      </w:r>
      <w:r w:rsidRPr="008A2FD5">
        <w:rPr>
          <w:rFonts w:ascii="Times New Roman" w:eastAsia="宋体" w:hAnsi="Times New Roman" w:cs="Times New Roman"/>
          <w:szCs w:val="21"/>
          <w:vertAlign w:val="superscript"/>
        </w:rPr>
        <w:t>2</w:t>
      </w:r>
      <w:r w:rsidRPr="008A2FD5">
        <w:rPr>
          <w:rFonts w:ascii="Times New Roman" w:eastAsia="宋体" w:hAnsi="Times New Roman" w:cs="Times New Roman" w:hint="eastAsia"/>
          <w:szCs w:val="21"/>
        </w:rPr>
        <w:t>, Ying Li</w:t>
      </w:r>
      <w:r w:rsidRPr="008A2FD5">
        <w:rPr>
          <w:rFonts w:ascii="Times New Roman" w:eastAsia="宋体" w:hAnsi="Times New Roman" w:cs="Times New Roman"/>
          <w:szCs w:val="21"/>
        </w:rPr>
        <w:t xml:space="preserve">1, </w:t>
      </w:r>
      <w:r w:rsidRPr="008A2FD5">
        <w:rPr>
          <w:rFonts w:ascii="Times New Roman" w:eastAsia="宋体" w:hAnsi="Times New Roman" w:cs="Times New Roman" w:hint="eastAsia"/>
          <w:szCs w:val="21"/>
        </w:rPr>
        <w:t>Hui Ouyang</w:t>
      </w:r>
      <w:r w:rsidRPr="008A2FD5">
        <w:rPr>
          <w:rFonts w:ascii="Times New Roman" w:eastAsia="宋体" w:hAnsi="Times New Roman" w:cs="Times New Roman"/>
          <w:szCs w:val="21"/>
          <w:vertAlign w:val="superscript"/>
        </w:rPr>
        <w:t>1</w:t>
      </w:r>
      <w:r w:rsidRPr="008A2FD5">
        <w:rPr>
          <w:rFonts w:ascii="Times New Roman" w:eastAsia="宋体" w:hAnsi="Times New Roman" w:cs="Times New Roman" w:hint="eastAsia"/>
          <w:szCs w:val="21"/>
        </w:rPr>
        <w:t>,</w:t>
      </w:r>
      <w:r w:rsidRPr="008A2FD5">
        <w:rPr>
          <w:rFonts w:ascii="Times New Roman" w:eastAsia="宋体" w:hAnsi="Times New Roman" w:cs="Times New Roman"/>
          <w:szCs w:val="21"/>
        </w:rPr>
        <w:t xml:space="preserve"> </w:t>
      </w:r>
      <w:r w:rsidRPr="008A2FD5">
        <w:rPr>
          <w:rFonts w:ascii="Times New Roman" w:eastAsia="宋体" w:hAnsi="Times New Roman" w:cs="Times New Roman" w:hint="eastAsia"/>
          <w:szCs w:val="21"/>
        </w:rPr>
        <w:t>Shanfeng Huang</w:t>
      </w:r>
      <w:r w:rsidRPr="008A2FD5">
        <w:rPr>
          <w:rFonts w:ascii="Times New Roman" w:eastAsia="宋体" w:hAnsi="Times New Roman" w:cs="Times New Roman"/>
          <w:szCs w:val="21"/>
          <w:vertAlign w:val="superscript"/>
        </w:rPr>
        <w:t>1</w:t>
      </w:r>
      <w:r w:rsidRPr="008A2FD5">
        <w:rPr>
          <w:rFonts w:ascii="Times New Roman" w:eastAsia="宋体" w:hAnsi="Times New Roman" w:cs="Times New Roman" w:hint="eastAsia"/>
          <w:szCs w:val="21"/>
        </w:rPr>
        <w:t>, Yuanli Chen</w:t>
      </w:r>
      <w:r w:rsidRPr="008A2FD5">
        <w:rPr>
          <w:rFonts w:ascii="Times New Roman" w:eastAsia="宋体" w:hAnsi="Times New Roman" w:cs="Times New Roman"/>
          <w:szCs w:val="21"/>
          <w:vertAlign w:val="superscript"/>
        </w:rPr>
        <w:t>3</w:t>
      </w:r>
      <w:r w:rsidRPr="008A2FD5">
        <w:rPr>
          <w:rFonts w:ascii="Times New Roman" w:eastAsia="宋体" w:hAnsi="Times New Roman" w:cs="Times New Roman" w:hint="eastAsia"/>
          <w:szCs w:val="21"/>
        </w:rPr>
        <w:t>, Kenan Li</w:t>
      </w:r>
      <w:r w:rsidRPr="008A2FD5">
        <w:rPr>
          <w:rFonts w:ascii="Times New Roman" w:eastAsia="宋体" w:hAnsi="Times New Roman" w:cs="Times New Roman"/>
          <w:szCs w:val="21"/>
          <w:vertAlign w:val="superscript"/>
        </w:rPr>
        <w:t>1</w:t>
      </w:r>
      <w:r w:rsidRPr="008A2FD5">
        <w:rPr>
          <w:rFonts w:ascii="Times New Roman" w:eastAsia="宋体" w:hAnsi="Times New Roman" w:cs="Times New Roman" w:hint="eastAsia"/>
          <w:szCs w:val="21"/>
        </w:rPr>
        <w:t xml:space="preserve">, </w:t>
      </w:r>
      <w:r w:rsidRPr="008A2FD5">
        <w:rPr>
          <w:rFonts w:ascii="Times New Roman" w:eastAsia="宋体" w:hAnsi="Times New Roman" w:cs="Times New Roman"/>
          <w:szCs w:val="21"/>
        </w:rPr>
        <w:t>Y</w:t>
      </w:r>
      <w:r w:rsidRPr="008A2FD5">
        <w:rPr>
          <w:rFonts w:ascii="Times New Roman" w:eastAsia="宋体" w:hAnsi="Times New Roman" w:cs="Times New Roman" w:hint="eastAsia"/>
          <w:szCs w:val="21"/>
        </w:rPr>
        <w:t>uxin</w:t>
      </w:r>
      <w:r w:rsidRPr="008A2FD5">
        <w:rPr>
          <w:rFonts w:ascii="Times New Roman" w:eastAsia="宋体" w:hAnsi="Times New Roman" w:cs="Times New Roman"/>
          <w:szCs w:val="21"/>
        </w:rPr>
        <w:t xml:space="preserve"> Ji</w:t>
      </w:r>
      <w:r w:rsidRPr="008A2FD5">
        <w:rPr>
          <w:rFonts w:ascii="Times New Roman" w:eastAsia="宋体" w:hAnsi="Times New Roman" w:cs="Times New Roman"/>
          <w:szCs w:val="21"/>
          <w:vertAlign w:val="superscript"/>
        </w:rPr>
        <w:t>1</w:t>
      </w:r>
      <w:r w:rsidRPr="008A2FD5">
        <w:rPr>
          <w:rFonts w:ascii="Times New Roman" w:eastAsia="宋体" w:hAnsi="Times New Roman" w:cs="Times New Roman"/>
          <w:szCs w:val="21"/>
        </w:rPr>
        <w:t>, Hongqiong Zhu</w:t>
      </w:r>
      <w:r w:rsidRPr="008A2FD5">
        <w:rPr>
          <w:rFonts w:ascii="Times New Roman" w:eastAsia="宋体" w:hAnsi="Times New Roman" w:cs="Times New Roman"/>
          <w:szCs w:val="21"/>
          <w:vertAlign w:val="superscript"/>
        </w:rPr>
        <w:t>1</w:t>
      </w:r>
      <w:r w:rsidRPr="008A2FD5">
        <w:rPr>
          <w:rFonts w:ascii="Times New Roman" w:eastAsia="宋体" w:hAnsi="Times New Roman" w:cs="Times New Roman"/>
          <w:szCs w:val="21"/>
        </w:rPr>
        <w:t>, W</w:t>
      </w:r>
      <w:r w:rsidRPr="008A2FD5">
        <w:rPr>
          <w:rFonts w:ascii="Times New Roman" w:eastAsia="宋体" w:hAnsi="Times New Roman" w:cs="Times New Roman" w:hint="eastAsia"/>
          <w:szCs w:val="21"/>
        </w:rPr>
        <w:t>entao</w:t>
      </w:r>
      <w:r w:rsidRPr="008A2FD5">
        <w:rPr>
          <w:rFonts w:ascii="Times New Roman" w:eastAsia="宋体" w:hAnsi="Times New Roman" w:cs="Times New Roman"/>
          <w:szCs w:val="21"/>
        </w:rPr>
        <w:t xml:space="preserve"> Luo</w:t>
      </w:r>
      <w:r w:rsidRPr="008A2FD5">
        <w:rPr>
          <w:rFonts w:ascii="Times New Roman" w:eastAsia="宋体" w:hAnsi="Times New Roman" w:cs="Times New Roman"/>
          <w:szCs w:val="21"/>
          <w:vertAlign w:val="superscript"/>
        </w:rPr>
        <w:t>1</w:t>
      </w:r>
      <w:r w:rsidRPr="008A2FD5">
        <w:rPr>
          <w:rFonts w:ascii="Times New Roman" w:eastAsia="宋体" w:hAnsi="Times New Roman" w:cs="Times New Roman" w:hint="eastAsia"/>
          <w:szCs w:val="21"/>
        </w:rPr>
        <w:t>, Jinyu Xia</w:t>
      </w:r>
      <w:r w:rsidRPr="008A2FD5">
        <w:rPr>
          <w:rFonts w:ascii="Times New Roman" w:eastAsia="宋体" w:hAnsi="Times New Roman" w:cs="Times New Roman"/>
          <w:szCs w:val="21"/>
          <w:vertAlign w:val="superscript"/>
        </w:rPr>
        <w:t>1</w:t>
      </w:r>
      <w:r w:rsidRPr="008A2FD5">
        <w:rPr>
          <w:rFonts w:ascii="Times New Roman" w:eastAsia="宋体" w:hAnsi="Times New Roman" w:cs="Times New Roman" w:hint="eastAsia"/>
          <w:szCs w:val="21"/>
        </w:rPr>
        <w:t xml:space="preserve">, </w:t>
      </w:r>
      <w:r w:rsidRPr="008A2FD5">
        <w:rPr>
          <w:rFonts w:ascii="Times New Roman" w:eastAsia="宋体" w:hAnsi="Times New Roman" w:cs="Times New Roman"/>
          <w:szCs w:val="21"/>
        </w:rPr>
        <w:t xml:space="preserve">and </w:t>
      </w:r>
      <w:r w:rsidRPr="008A2FD5">
        <w:rPr>
          <w:rFonts w:ascii="Times New Roman" w:eastAsia="宋体" w:hAnsi="Times New Roman" w:cs="Times New Roman" w:hint="eastAsia"/>
          <w:szCs w:val="21"/>
        </w:rPr>
        <w:t>Xi Liu</w:t>
      </w:r>
      <w:r w:rsidRPr="008A2FD5">
        <w:rPr>
          <w:rFonts w:ascii="Times New Roman" w:eastAsia="宋体" w:hAnsi="Times New Roman" w:cs="Times New Roman"/>
          <w:szCs w:val="21"/>
          <w:vertAlign w:val="superscript"/>
        </w:rPr>
        <w:t>1</w:t>
      </w:r>
    </w:p>
    <w:p w14:paraId="67952C91" w14:textId="77777777" w:rsidR="00C06EB5" w:rsidRPr="008A2FD5" w:rsidRDefault="00C06EB5" w:rsidP="002E30D4">
      <w:pPr>
        <w:numPr>
          <w:ilvl w:val="255"/>
          <w:numId w:val="0"/>
        </w:numPr>
        <w:spacing w:line="480" w:lineRule="auto"/>
        <w:rPr>
          <w:rFonts w:ascii="Times New Roman" w:eastAsia="宋体" w:hAnsi="Times New Roman" w:cs="Times New Roman"/>
          <w:szCs w:val="21"/>
        </w:rPr>
      </w:pPr>
      <w:r w:rsidRPr="008A2FD5">
        <w:rPr>
          <w:rFonts w:ascii="Times New Roman" w:eastAsia="宋体" w:hAnsi="Times New Roman" w:cs="Times New Roman"/>
          <w:szCs w:val="21"/>
          <w:vertAlign w:val="superscript"/>
        </w:rPr>
        <w:t>1</w:t>
      </w:r>
      <w:r w:rsidRPr="008A2FD5">
        <w:rPr>
          <w:rFonts w:ascii="Times New Roman" w:eastAsia="宋体" w:hAnsi="Times New Roman" w:cs="Times New Roman"/>
          <w:szCs w:val="21"/>
        </w:rPr>
        <w:t>Department of Infectious Diseases, The Fifth Affiliated Hospital, Sun Yat-sen University, Zhuhai, China</w:t>
      </w:r>
    </w:p>
    <w:p w14:paraId="60DB9C94" w14:textId="77777777" w:rsidR="00C06EB5" w:rsidRPr="008A2FD5" w:rsidRDefault="00C06EB5" w:rsidP="002E30D4">
      <w:pPr>
        <w:numPr>
          <w:ilvl w:val="255"/>
          <w:numId w:val="0"/>
        </w:numPr>
        <w:spacing w:line="480" w:lineRule="auto"/>
        <w:rPr>
          <w:rFonts w:ascii="Times New Roman" w:eastAsia="宋体" w:hAnsi="Times New Roman" w:cs="Times New Roman"/>
          <w:szCs w:val="21"/>
        </w:rPr>
      </w:pPr>
      <w:r w:rsidRPr="008A2FD5">
        <w:rPr>
          <w:rFonts w:ascii="Times New Roman" w:eastAsia="宋体" w:hAnsi="Times New Roman" w:cs="Times New Roman"/>
          <w:szCs w:val="21"/>
          <w:vertAlign w:val="superscript"/>
        </w:rPr>
        <w:t>2</w:t>
      </w:r>
      <w:r w:rsidRPr="008A2FD5">
        <w:rPr>
          <w:rFonts w:ascii="Times New Roman" w:eastAsia="宋体" w:hAnsi="Times New Roman" w:cs="Times New Roman"/>
          <w:szCs w:val="21"/>
        </w:rPr>
        <w:t>Clinical Laboratory, The Fifth Affiliated Hospital, Sun Yat-sen University, Zhuhai, China</w:t>
      </w:r>
    </w:p>
    <w:p w14:paraId="6412B4CD" w14:textId="77777777" w:rsidR="00C06EB5" w:rsidRDefault="00C06EB5" w:rsidP="002E30D4">
      <w:pPr>
        <w:numPr>
          <w:ilvl w:val="255"/>
          <w:numId w:val="0"/>
        </w:numPr>
        <w:spacing w:line="480" w:lineRule="auto"/>
        <w:rPr>
          <w:rFonts w:ascii="Times New Roman" w:eastAsia="宋体" w:hAnsi="Times New Roman" w:cs="Times New Roman"/>
          <w:szCs w:val="21"/>
        </w:rPr>
      </w:pPr>
      <w:r w:rsidRPr="008A2FD5">
        <w:rPr>
          <w:rFonts w:ascii="Times New Roman" w:eastAsia="宋体" w:hAnsi="Times New Roman" w:cs="Times New Roman"/>
          <w:szCs w:val="21"/>
          <w:vertAlign w:val="superscript"/>
        </w:rPr>
        <w:t>3</w:t>
      </w:r>
      <w:r w:rsidRPr="008A2FD5">
        <w:rPr>
          <w:rFonts w:ascii="Times New Roman" w:eastAsia="宋体" w:hAnsi="Times New Roman" w:cs="Times New Roman"/>
          <w:szCs w:val="21"/>
        </w:rPr>
        <w:t>Department of Hospital Infection Control, The Fifth Affiliated Hospital, Sun Yat-sen University, Zhuhai, China</w:t>
      </w:r>
    </w:p>
    <w:p w14:paraId="3CAF10E9" w14:textId="77777777" w:rsidR="00C06EB5" w:rsidRDefault="00C06EB5">
      <w:pPr>
        <w:numPr>
          <w:ilvl w:val="255"/>
          <w:numId w:val="0"/>
        </w:numPr>
        <w:spacing w:line="480" w:lineRule="auto"/>
        <w:rPr>
          <w:rFonts w:ascii="Times New Roman" w:eastAsia="宋体" w:hAnsi="Times New Roman" w:cs="Times New Roman"/>
          <w:szCs w:val="21"/>
        </w:rPr>
      </w:pPr>
      <w:r>
        <w:rPr>
          <w:rFonts w:ascii="Times New Roman" w:eastAsia="宋体" w:hAnsi="Times New Roman" w:cs="Times New Roman"/>
          <w:b/>
          <w:bCs/>
          <w:i/>
          <w:iCs/>
          <w:szCs w:val="21"/>
        </w:rPr>
        <w:t>Corresponding author</w:t>
      </w:r>
      <w:r>
        <w:rPr>
          <w:rFonts w:ascii="Times New Roman" w:eastAsia="宋体" w:hAnsi="Times New Roman" w:cs="Times New Roman"/>
          <w:szCs w:val="21"/>
        </w:rPr>
        <w:t>: Xi Liu and Jinyu Xia, Department of Infectious Diseases, The Fifth Affiliated Hospital, Sun Yat-sen University, Zhuhai, China, 52 Meihua East Road, Xiangzhou District, zip code 519000.</w:t>
      </w:r>
    </w:p>
    <w:p w14:paraId="23289ED3" w14:textId="77777777" w:rsidR="00C06EB5" w:rsidRDefault="00C06EB5">
      <w:pPr>
        <w:spacing w:line="480" w:lineRule="auto"/>
        <w:rPr>
          <w:rStyle w:val="a9"/>
          <w:rFonts w:ascii="Times New Roman" w:eastAsia="宋体" w:hAnsi="Times New Roman" w:cs="Times New Roman"/>
        </w:rPr>
      </w:pPr>
      <w:r>
        <w:rPr>
          <w:rFonts w:ascii="Times New Roman" w:eastAsia="宋体" w:hAnsi="Times New Roman" w:cs="Times New Roman"/>
          <w:i/>
          <w:iCs/>
          <w:szCs w:val="21"/>
        </w:rPr>
        <w:t>e-mail address</w:t>
      </w:r>
      <w:r>
        <w:rPr>
          <w:rFonts w:ascii="Times New Roman" w:eastAsia="宋体" w:hAnsi="Times New Roman" w:cs="Times New Roman"/>
          <w:szCs w:val="21"/>
        </w:rPr>
        <w:t xml:space="preserve">: </w:t>
      </w:r>
      <w:hyperlink r:id="rId4" w:history="1">
        <w:r>
          <w:rPr>
            <w:rStyle w:val="a9"/>
            <w:rFonts w:ascii="Times New Roman" w:eastAsia="宋体" w:hAnsi="Times New Roman" w:cs="Times New Roman"/>
          </w:rPr>
          <w:t>liuxi26@mail.sysu.edu.cn</w:t>
        </w:r>
      </w:hyperlink>
      <w:r>
        <w:rPr>
          <w:rFonts w:ascii="Times New Roman" w:eastAsia="宋体" w:hAnsi="Times New Roman" w:cs="Times New Roman"/>
          <w:szCs w:val="21"/>
        </w:rPr>
        <w:t xml:space="preserve">; </w:t>
      </w:r>
      <w:hyperlink r:id="rId5" w:history="1">
        <w:r>
          <w:rPr>
            <w:rStyle w:val="a9"/>
            <w:rFonts w:ascii="Times New Roman" w:eastAsia="宋体" w:hAnsi="Times New Roman" w:cs="Times New Roman"/>
          </w:rPr>
          <w:t>xiajinyu@mail.sysu.edu.cn</w:t>
        </w:r>
      </w:hyperlink>
    </w:p>
    <w:p w14:paraId="6861D8DF" w14:textId="77777777" w:rsidR="00C06EB5" w:rsidRDefault="00C06EB5">
      <w:pPr>
        <w:spacing w:line="480" w:lineRule="auto"/>
        <w:rPr>
          <w:rFonts w:ascii="Times New Roman" w:eastAsia="宋体" w:hAnsi="Times New Roman" w:cs="Times New Roman"/>
          <w:szCs w:val="21"/>
        </w:rPr>
        <w:sectPr w:rsidR="00C06EB5">
          <w:pgSz w:w="11906" w:h="16838"/>
          <w:pgMar w:top="1440" w:right="1800" w:bottom="1440" w:left="1800" w:header="851" w:footer="992" w:gutter="0"/>
          <w:cols w:space="425"/>
          <w:docGrid w:type="lines" w:linePitch="312"/>
        </w:sectPr>
      </w:pPr>
    </w:p>
    <w:p w14:paraId="0CC9C326" w14:textId="77777777" w:rsidR="00C06EB5" w:rsidRDefault="00C06EB5">
      <w:pPr>
        <w:spacing w:line="276" w:lineRule="auto"/>
        <w:rPr>
          <w:rFonts w:ascii="Times New Roman" w:hAnsi="Times New Roman" w:cs="Times New Roman"/>
        </w:rPr>
      </w:pPr>
      <w:r>
        <w:rPr>
          <w:rFonts w:ascii="Times New Roman" w:hAnsi="Times New Roman" w:cs="Times New Roman"/>
        </w:rPr>
        <w:lastRenderedPageBreak/>
        <w:t>Figure S1: Drug sensitivity test report of culture-positive bacteria</w:t>
      </w:r>
    </w:p>
    <w:p w14:paraId="33503E01" w14:textId="77777777" w:rsidR="00C06EB5" w:rsidRDefault="00C06EB5">
      <w:pPr>
        <w:spacing w:line="276" w:lineRule="auto"/>
        <w:rPr>
          <w:rFonts w:ascii="Times New Roman" w:hAnsi="Times New Roman" w:cs="Times New Roman"/>
        </w:rPr>
      </w:pPr>
      <w:r>
        <w:rPr>
          <w:rFonts w:ascii="Times New Roman" w:hAnsi="Times New Roman" w:cs="Times New Roman"/>
        </w:rPr>
        <w:t>Figure S2: The common culture positive bacteria in patients with respiratory/urinary tract infection, and the different therapeutic regimens and drug sensitivity results of different bacterial species.</w:t>
      </w:r>
    </w:p>
    <w:p w14:paraId="286784DB" w14:textId="77777777" w:rsidR="00C06EB5" w:rsidRDefault="00C06EB5">
      <w:pPr>
        <w:spacing w:line="276" w:lineRule="auto"/>
        <w:rPr>
          <w:rFonts w:ascii="Times New Roman" w:hAnsi="Times New Roman" w:cs="Times New Roman"/>
        </w:rPr>
      </w:pPr>
      <w:r>
        <w:rPr>
          <w:rFonts w:ascii="Times New Roman" w:hAnsi="Times New Roman" w:cs="Times New Roman"/>
        </w:rPr>
        <w:t>Table S1: The Laboratory Indicators Related with EAT</w:t>
      </w:r>
    </w:p>
    <w:p w14:paraId="26608CE4" w14:textId="77777777" w:rsidR="00C06EB5" w:rsidRDefault="00C06EB5">
      <w:pPr>
        <w:spacing w:line="276" w:lineRule="auto"/>
        <w:rPr>
          <w:rFonts w:ascii="Times New Roman" w:hAnsi="Times New Roman" w:cs="Times New Roman"/>
        </w:rPr>
      </w:pPr>
      <w:r w:rsidRPr="008D15B6">
        <w:rPr>
          <w:rFonts w:ascii="Times New Roman" w:hAnsi="Times New Roman" w:cs="Times New Roman"/>
        </w:rPr>
        <w:t>Table S2: Pathogen Distribution and Site of Infection in Patients infected with MDRO and received IEAT</w:t>
      </w:r>
    </w:p>
    <w:p w14:paraId="6109DDAB" w14:textId="77777777" w:rsidR="00C06EB5" w:rsidRDefault="00C06EB5">
      <w:pPr>
        <w:spacing w:line="276" w:lineRule="auto"/>
        <w:rPr>
          <w:rFonts w:ascii="Times New Roman" w:hAnsi="Times New Roman" w:cs="Times New Roman"/>
        </w:rPr>
      </w:pPr>
      <w:r w:rsidRPr="008D15B6">
        <w:rPr>
          <w:rFonts w:ascii="Times New Roman" w:hAnsi="Times New Roman" w:cs="Times New Roman"/>
        </w:rPr>
        <w:t>Table S3: Antibiotic Use in Patients infected with MDRO and received IEAT</w:t>
      </w:r>
    </w:p>
    <w:p w14:paraId="5289D6F7" w14:textId="77777777" w:rsidR="00C06EB5" w:rsidRDefault="00C06EB5">
      <w:pPr>
        <w:spacing w:line="276" w:lineRule="auto"/>
        <w:rPr>
          <w:rFonts w:ascii="Times New Roman" w:hAnsi="Times New Roman" w:cs="Times New Roman"/>
        </w:rPr>
      </w:pPr>
      <w:r>
        <w:rPr>
          <w:rFonts w:ascii="Times New Roman" w:hAnsi="Times New Roman" w:cs="Times New Roman"/>
          <w:noProof/>
        </w:rPr>
        <w:drawing>
          <wp:inline distT="0" distB="0" distL="114300" distR="114300" wp14:anchorId="2F69C2C0" wp14:editId="0761109A">
            <wp:extent cx="5266690" cy="3163570"/>
            <wp:effectExtent l="0" t="0" r="635" b="825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5266690" cy="3163570"/>
                    </a:xfrm>
                    <a:prstGeom prst="rect">
                      <a:avLst/>
                    </a:prstGeom>
                    <a:noFill/>
                    <a:ln>
                      <a:noFill/>
                    </a:ln>
                  </pic:spPr>
                </pic:pic>
              </a:graphicData>
            </a:graphic>
          </wp:inline>
        </w:drawing>
      </w:r>
    </w:p>
    <w:p w14:paraId="0D08A683" w14:textId="77777777" w:rsidR="00C06EB5" w:rsidRPr="008D15B6" w:rsidRDefault="00C06EB5">
      <w:pPr>
        <w:spacing w:line="480" w:lineRule="auto"/>
        <w:rPr>
          <w:rFonts w:ascii="Times New Roman" w:hAnsi="Times New Roman" w:cs="Times New Roman"/>
          <w:sz w:val="18"/>
          <w:szCs w:val="18"/>
        </w:rPr>
      </w:pPr>
      <w:r w:rsidRPr="00D744C1">
        <w:rPr>
          <w:rFonts w:ascii="Times New Roman" w:eastAsia="宋体" w:hAnsi="Times New Roman" w:cs="Times New Roman" w:hint="eastAsia"/>
          <w:sz w:val="18"/>
          <w:szCs w:val="18"/>
        </w:rPr>
        <w:t>M</w:t>
      </w:r>
      <w:r w:rsidRPr="00D744C1">
        <w:rPr>
          <w:rFonts w:ascii="Times New Roman" w:eastAsia="宋体" w:hAnsi="Times New Roman" w:cs="Times New Roman"/>
          <w:sz w:val="18"/>
          <w:szCs w:val="18"/>
        </w:rPr>
        <w:t xml:space="preserve">DRO: </w:t>
      </w:r>
      <w:r w:rsidRPr="000A2BC8">
        <w:rPr>
          <w:rFonts w:ascii="Times New Roman" w:eastAsia="宋体" w:hAnsi="Times New Roman" w:cs="Times New Roman"/>
          <w:sz w:val="18"/>
          <w:szCs w:val="18"/>
        </w:rPr>
        <w:t>multidrug-resistant organism</w:t>
      </w:r>
      <w:r>
        <w:rPr>
          <w:rFonts w:ascii="Times New Roman" w:eastAsia="宋体" w:hAnsi="Times New Roman" w:cs="Times New Roman"/>
          <w:sz w:val="18"/>
          <w:szCs w:val="18"/>
        </w:rPr>
        <w:t xml:space="preserve">; XDR: </w:t>
      </w:r>
      <w:r w:rsidRPr="000A2BC8">
        <w:rPr>
          <w:rFonts w:ascii="Times New Roman" w:eastAsia="宋体" w:hAnsi="Times New Roman" w:cs="Times New Roman"/>
          <w:sz w:val="18"/>
          <w:szCs w:val="18"/>
        </w:rPr>
        <w:t>extensively drug resistant</w:t>
      </w:r>
      <w:r>
        <w:rPr>
          <w:rFonts w:ascii="Times New Roman" w:eastAsia="宋体" w:hAnsi="Times New Roman" w:cs="Times New Roman"/>
          <w:sz w:val="18"/>
          <w:szCs w:val="18"/>
        </w:rPr>
        <w:t xml:space="preserve">; PDR: </w:t>
      </w:r>
      <w:r w:rsidRPr="000A2BC8">
        <w:rPr>
          <w:rFonts w:ascii="Times New Roman" w:eastAsia="宋体" w:hAnsi="Times New Roman" w:cs="Times New Roman"/>
          <w:sz w:val="18"/>
          <w:szCs w:val="18"/>
        </w:rPr>
        <w:t>pandrug resistant</w:t>
      </w:r>
      <w:r>
        <w:rPr>
          <w:rFonts w:ascii="Times New Roman" w:eastAsia="宋体" w:hAnsi="Times New Roman" w:cs="Times New Roman"/>
          <w:sz w:val="18"/>
          <w:szCs w:val="18"/>
        </w:rPr>
        <w:t>. These are the same in the following figures.</w:t>
      </w:r>
    </w:p>
    <w:p w14:paraId="1FE8AED5" w14:textId="77777777" w:rsidR="00C06EB5" w:rsidRDefault="00C06EB5">
      <w:pPr>
        <w:spacing w:line="480" w:lineRule="auto"/>
        <w:rPr>
          <w:rFonts w:ascii="Times New Roman" w:hAnsi="Times New Roman" w:cs="Times New Roman"/>
          <w:b/>
          <w:bCs/>
          <w:sz w:val="18"/>
          <w:szCs w:val="18"/>
        </w:rPr>
      </w:pPr>
      <w:r>
        <w:rPr>
          <w:rFonts w:ascii="Times New Roman" w:hAnsi="Times New Roman" w:cs="Times New Roman"/>
          <w:b/>
          <w:bCs/>
          <w:sz w:val="18"/>
          <w:szCs w:val="18"/>
        </w:rPr>
        <w:t>Figure S1: Drug sensitivity test report of culture-positive bacteria</w:t>
      </w:r>
    </w:p>
    <w:p w14:paraId="3C87E08B" w14:textId="77777777" w:rsidR="00C06EB5" w:rsidRDefault="00C06EB5">
      <w:pPr>
        <w:spacing w:line="276" w:lineRule="auto"/>
        <w:rPr>
          <w:rFonts w:ascii="Times New Roman" w:eastAsia="宋体" w:hAnsi="Times New Roman" w:cs="Times New Roman"/>
          <w:color w:val="FF0000"/>
          <w:szCs w:val="21"/>
        </w:rPr>
      </w:pPr>
      <w:r w:rsidRPr="000473E4">
        <w:rPr>
          <w:rFonts w:ascii="Times New Roman" w:eastAsia="宋体" w:hAnsi="Times New Roman" w:cs="Times New Roman"/>
          <w:noProof/>
          <w:color w:val="FF0000"/>
          <w:szCs w:val="21"/>
        </w:rPr>
        <w:drawing>
          <wp:inline distT="0" distB="0" distL="0" distR="0" wp14:anchorId="31C6970C" wp14:editId="2A9D7C8E">
            <wp:extent cx="2616215" cy="21746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4073" cy="2197838"/>
                    </a:xfrm>
                    <a:prstGeom prst="rect">
                      <a:avLst/>
                    </a:prstGeom>
                  </pic:spPr>
                </pic:pic>
              </a:graphicData>
            </a:graphic>
          </wp:inline>
        </w:drawing>
      </w:r>
      <w:r>
        <w:rPr>
          <w:rFonts w:ascii="Times New Roman" w:eastAsia="宋体" w:hAnsi="Times New Roman" w:cs="Times New Roman"/>
          <w:color w:val="FF0000"/>
          <w:szCs w:val="21"/>
        </w:rPr>
        <w:t xml:space="preserve"> </w:t>
      </w:r>
      <w:r w:rsidRPr="000473E4">
        <w:rPr>
          <w:rFonts w:ascii="Times New Roman" w:eastAsia="宋体" w:hAnsi="Times New Roman" w:cs="Times New Roman"/>
          <w:noProof/>
          <w:color w:val="FF0000"/>
          <w:szCs w:val="21"/>
        </w:rPr>
        <w:drawing>
          <wp:inline distT="0" distB="0" distL="0" distR="0" wp14:anchorId="76C01B37" wp14:editId="42E0FFB2">
            <wp:extent cx="2587762" cy="2162755"/>
            <wp:effectExtent l="0" t="0" r="317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5683" cy="2177733"/>
                    </a:xfrm>
                    <a:prstGeom prst="rect">
                      <a:avLst/>
                    </a:prstGeom>
                  </pic:spPr>
                </pic:pic>
              </a:graphicData>
            </a:graphic>
          </wp:inline>
        </w:drawing>
      </w:r>
    </w:p>
    <w:p w14:paraId="43BE130E" w14:textId="77777777" w:rsidR="00C06EB5" w:rsidRDefault="00C06EB5">
      <w:pPr>
        <w:spacing w:line="480" w:lineRule="auto"/>
        <w:rPr>
          <w:rFonts w:ascii="Times New Roman" w:hAnsi="Times New Roman" w:cs="Times New Roman"/>
          <w:b/>
          <w:bCs/>
          <w:i/>
          <w:iCs/>
          <w:sz w:val="18"/>
          <w:szCs w:val="18"/>
        </w:rPr>
      </w:pPr>
      <w:r>
        <w:rPr>
          <w:rFonts w:ascii="Times New Roman" w:hAnsi="Times New Roman" w:cs="Times New Roman"/>
          <w:b/>
          <w:bCs/>
          <w:sz w:val="18"/>
          <w:szCs w:val="18"/>
        </w:rPr>
        <w:t xml:space="preserve">Figure S2: The common culture positive bacteria in patients with respiratory/urinary tract infection, and the </w:t>
      </w:r>
      <w:r>
        <w:rPr>
          <w:rFonts w:ascii="Times New Roman" w:hAnsi="Times New Roman" w:cs="Times New Roman"/>
          <w:b/>
          <w:bCs/>
          <w:sz w:val="18"/>
          <w:szCs w:val="18"/>
        </w:rPr>
        <w:lastRenderedPageBreak/>
        <w:t>different therapeutic regimens and drug sensitivity results of different bacterial species.</w:t>
      </w:r>
    </w:p>
    <w:p w14:paraId="6DEDE2C4" w14:textId="77777777" w:rsidR="00C06EB5" w:rsidRDefault="00C06EB5">
      <w:pPr>
        <w:spacing w:line="480" w:lineRule="auto"/>
        <w:rPr>
          <w:rFonts w:ascii="Times New Roman" w:hAnsi="Times New Roman" w:cs="Times New Roman"/>
          <w:sz w:val="18"/>
          <w:szCs w:val="18"/>
          <w:shd w:val="clear" w:color="auto" w:fill="FFFFFF"/>
        </w:rPr>
      </w:pPr>
      <w:r w:rsidRPr="00B218D0">
        <w:rPr>
          <w:rFonts w:ascii="Times New Roman" w:eastAsia="宋体" w:hAnsi="Times New Roman" w:cs="Times New Roman" w:hint="eastAsia"/>
          <w:sz w:val="18"/>
          <w:szCs w:val="18"/>
        </w:rPr>
        <w:t>A</w:t>
      </w:r>
      <w:r w:rsidRPr="00B218D0">
        <w:rPr>
          <w:rFonts w:ascii="Times New Roman" w:eastAsia="宋体" w:hAnsi="Times New Roman" w:cs="Times New Roman"/>
          <w:sz w:val="18"/>
          <w:szCs w:val="18"/>
        </w:rPr>
        <w:t>NEAT</w:t>
      </w:r>
      <w:r>
        <w:rPr>
          <w:rFonts w:ascii="Times New Roman" w:eastAsia="宋体" w:hAnsi="Times New Roman" w:cs="Times New Roman"/>
          <w:sz w:val="18"/>
          <w:szCs w:val="18"/>
        </w:rPr>
        <w:t>: a</w:t>
      </w:r>
      <w:r w:rsidRPr="00B218D0">
        <w:rPr>
          <w:rFonts w:ascii="Times New Roman" w:eastAsia="宋体" w:hAnsi="Times New Roman" w:cs="Times New Roman"/>
          <w:sz w:val="18"/>
          <w:szCs w:val="18"/>
        </w:rPr>
        <w:t>ppropriate and necessarily empirical antibiotic therapy</w:t>
      </w:r>
      <w:r>
        <w:rPr>
          <w:rFonts w:ascii="Times New Roman" w:eastAsia="宋体" w:hAnsi="Times New Roman" w:cs="Times New Roman"/>
          <w:sz w:val="18"/>
          <w:szCs w:val="18"/>
        </w:rPr>
        <w:t xml:space="preserve">; AUEAT: </w:t>
      </w:r>
      <w:r w:rsidRPr="00B218D0">
        <w:rPr>
          <w:rFonts w:ascii="Times New Roman" w:eastAsia="宋体" w:hAnsi="Times New Roman" w:cs="Times New Roman"/>
          <w:sz w:val="18"/>
          <w:szCs w:val="18"/>
        </w:rPr>
        <w:t>appropriate but unnecessarily broad-spectrum empirical antibiotic therapy</w:t>
      </w:r>
      <w:r>
        <w:rPr>
          <w:rFonts w:ascii="Times New Roman" w:eastAsia="宋体" w:hAnsi="Times New Roman" w:cs="Times New Roman"/>
          <w:sz w:val="18"/>
          <w:szCs w:val="18"/>
        </w:rPr>
        <w:t xml:space="preserve">; IEAT: </w:t>
      </w:r>
      <w:r w:rsidRPr="00B218D0">
        <w:rPr>
          <w:rFonts w:ascii="Times New Roman" w:eastAsia="宋体" w:hAnsi="Times New Roman" w:cs="Times New Roman"/>
          <w:sz w:val="18"/>
          <w:szCs w:val="18"/>
        </w:rPr>
        <w:t>inappropriate empirical antibiotic therapy</w:t>
      </w:r>
      <w:r>
        <w:rPr>
          <w:rFonts w:ascii="Times New Roman" w:eastAsia="宋体" w:hAnsi="Times New Roman" w:cs="Times New Roman"/>
          <w:sz w:val="18"/>
          <w:szCs w:val="18"/>
        </w:rPr>
        <w:t xml:space="preserve">. </w:t>
      </w:r>
      <w:r>
        <w:rPr>
          <w:rFonts w:ascii="Times New Roman" w:hAnsi="Times New Roman" w:cs="Times New Roman"/>
          <w:sz w:val="18"/>
          <w:szCs w:val="18"/>
          <w:shd w:val="clear" w:color="auto" w:fill="FFFFFF"/>
        </w:rPr>
        <w:t>The MDRO in the table included patients of XDR and PDR, and non-MDRO included patients of one or two kinds of antibiotic resistance.</w:t>
      </w:r>
    </w:p>
    <w:p w14:paraId="5A215B82" w14:textId="77777777" w:rsidR="00C06EB5" w:rsidRDefault="00C06EB5">
      <w:pPr>
        <w:spacing w:line="480" w:lineRule="auto"/>
        <w:rPr>
          <w:rFonts w:ascii="Times New Roman" w:hAnsi="Times New Roman" w:cs="Times New Roman"/>
          <w:b/>
          <w:bCs/>
          <w:sz w:val="18"/>
          <w:szCs w:val="18"/>
        </w:rPr>
      </w:pPr>
      <w:r>
        <w:rPr>
          <w:rFonts w:ascii="Times New Roman" w:hAnsi="Times New Roman" w:cs="Times New Roman"/>
          <w:b/>
          <w:bCs/>
          <w:sz w:val="18"/>
          <w:szCs w:val="18"/>
        </w:rPr>
        <w:t>Table</w:t>
      </w:r>
      <w:r>
        <w:rPr>
          <w:rFonts w:ascii="Times New Roman" w:hAnsi="Times New Roman" w:cs="Times New Roman"/>
          <w:b/>
          <w:bCs/>
          <w:i/>
          <w:iCs/>
          <w:sz w:val="18"/>
          <w:szCs w:val="18"/>
        </w:rPr>
        <w:t xml:space="preserve"> </w:t>
      </w:r>
      <w:r>
        <w:rPr>
          <w:rFonts w:ascii="Times New Roman" w:hAnsi="Times New Roman" w:cs="Times New Roman"/>
          <w:b/>
          <w:bCs/>
          <w:sz w:val="18"/>
          <w:szCs w:val="18"/>
        </w:rPr>
        <w:t xml:space="preserve">S1: The </w:t>
      </w:r>
      <w:r>
        <w:rPr>
          <w:rFonts w:ascii="Times New Roman" w:hAnsi="Times New Roman" w:cs="Times New Roman" w:hint="eastAsia"/>
          <w:b/>
          <w:bCs/>
          <w:sz w:val="18"/>
          <w:szCs w:val="18"/>
        </w:rPr>
        <w:t>L</w:t>
      </w:r>
      <w:r>
        <w:rPr>
          <w:rFonts w:ascii="Times New Roman" w:hAnsi="Times New Roman" w:cs="Times New Roman"/>
          <w:b/>
          <w:bCs/>
          <w:sz w:val="18"/>
          <w:szCs w:val="18"/>
        </w:rPr>
        <w:t xml:space="preserve">aboratory </w:t>
      </w:r>
      <w:r>
        <w:rPr>
          <w:rFonts w:ascii="Times New Roman" w:hAnsi="Times New Roman" w:cs="Times New Roman" w:hint="eastAsia"/>
          <w:b/>
          <w:bCs/>
          <w:sz w:val="18"/>
          <w:szCs w:val="18"/>
        </w:rPr>
        <w:t>I</w:t>
      </w:r>
      <w:r>
        <w:rPr>
          <w:rFonts w:ascii="Times New Roman" w:hAnsi="Times New Roman" w:cs="Times New Roman"/>
          <w:b/>
          <w:bCs/>
          <w:sz w:val="18"/>
          <w:szCs w:val="18"/>
        </w:rPr>
        <w:t>ndicators Related with EAT</w:t>
      </w:r>
    </w:p>
    <w:tbl>
      <w:tblPr>
        <w:tblW w:w="5000" w:type="pct"/>
        <w:tblLayout w:type="fixed"/>
        <w:tblLook w:val="04A0" w:firstRow="1" w:lastRow="0" w:firstColumn="1" w:lastColumn="0" w:noHBand="0" w:noVBand="1"/>
      </w:tblPr>
      <w:tblGrid>
        <w:gridCol w:w="1702"/>
        <w:gridCol w:w="1276"/>
        <w:gridCol w:w="1294"/>
        <w:gridCol w:w="1259"/>
        <w:gridCol w:w="706"/>
        <w:gridCol w:w="1419"/>
        <w:gridCol w:w="650"/>
      </w:tblGrid>
      <w:tr w:rsidR="00C06EB5" w14:paraId="1E2EFF43" w14:textId="77777777" w:rsidTr="007176E6">
        <w:trPr>
          <w:cantSplit/>
          <w:trHeight w:val="765"/>
        </w:trPr>
        <w:tc>
          <w:tcPr>
            <w:tcW w:w="1025" w:type="pct"/>
            <w:tcBorders>
              <w:top w:val="single" w:sz="4" w:space="0" w:color="000000"/>
              <w:left w:val="nil"/>
              <w:bottom w:val="single" w:sz="4" w:space="0" w:color="000000"/>
              <w:right w:val="nil"/>
            </w:tcBorders>
            <w:shd w:val="clear" w:color="auto" w:fill="auto"/>
            <w:vAlign w:val="center"/>
          </w:tcPr>
          <w:p w14:paraId="4CC0700E" w14:textId="77777777" w:rsidR="00C06EB5" w:rsidRDefault="00C06EB5">
            <w:pPr>
              <w:widowControl/>
              <w:jc w:val="left"/>
              <w:rPr>
                <w:rFonts w:ascii="Times New Roman" w:eastAsia="宋体" w:hAnsi="Times New Roman" w:cs="Times New Roman"/>
                <w:kern w:val="0"/>
                <w:sz w:val="15"/>
                <w:szCs w:val="15"/>
              </w:rPr>
            </w:pPr>
          </w:p>
        </w:tc>
        <w:tc>
          <w:tcPr>
            <w:tcW w:w="768" w:type="pct"/>
            <w:tcBorders>
              <w:top w:val="single" w:sz="4" w:space="0" w:color="000000"/>
              <w:left w:val="nil"/>
              <w:bottom w:val="single" w:sz="4" w:space="0" w:color="000000"/>
              <w:right w:val="nil"/>
            </w:tcBorders>
            <w:shd w:val="clear" w:color="auto" w:fill="auto"/>
            <w:vAlign w:val="center"/>
          </w:tcPr>
          <w:p w14:paraId="0D979D29" w14:textId="77777777" w:rsidR="00C06EB5" w:rsidRDefault="00C06EB5">
            <w:pPr>
              <w:widowControl/>
              <w:jc w:val="center"/>
              <w:rPr>
                <w:rFonts w:ascii="Times New Roman" w:eastAsia="宋体" w:hAnsi="Times New Roman" w:cs="Times New Roman"/>
                <w:b/>
                <w:bCs/>
                <w:color w:val="000000"/>
                <w:kern w:val="0"/>
                <w:sz w:val="15"/>
                <w:szCs w:val="15"/>
              </w:rPr>
            </w:pPr>
            <w:r>
              <w:rPr>
                <w:rFonts w:ascii="Times New Roman" w:eastAsia="宋体" w:hAnsi="Times New Roman" w:cs="Times New Roman"/>
                <w:b/>
                <w:bCs/>
                <w:color w:val="000000"/>
                <w:kern w:val="0"/>
                <w:sz w:val="15"/>
                <w:szCs w:val="15"/>
              </w:rPr>
              <w:t>Total (n=1257)</w:t>
            </w:r>
          </w:p>
        </w:tc>
        <w:tc>
          <w:tcPr>
            <w:tcW w:w="779" w:type="pct"/>
            <w:tcBorders>
              <w:top w:val="single" w:sz="4" w:space="0" w:color="000000"/>
              <w:left w:val="nil"/>
              <w:bottom w:val="single" w:sz="4" w:space="0" w:color="000000"/>
              <w:right w:val="nil"/>
            </w:tcBorders>
            <w:shd w:val="clear" w:color="auto" w:fill="auto"/>
            <w:vAlign w:val="center"/>
          </w:tcPr>
          <w:p w14:paraId="0C74D9BB" w14:textId="77777777" w:rsidR="00C06EB5" w:rsidRDefault="00C06EB5">
            <w:pPr>
              <w:widowControl/>
              <w:jc w:val="center"/>
              <w:rPr>
                <w:rFonts w:ascii="Times New Roman" w:eastAsia="宋体" w:hAnsi="Times New Roman" w:cs="Times New Roman"/>
                <w:b/>
                <w:bCs/>
                <w:color w:val="000000"/>
                <w:kern w:val="0"/>
                <w:sz w:val="15"/>
                <w:szCs w:val="15"/>
              </w:rPr>
            </w:pPr>
            <w:r>
              <w:rPr>
                <w:rFonts w:ascii="Times New Roman" w:eastAsia="宋体" w:hAnsi="Times New Roman" w:cs="Times New Roman"/>
                <w:b/>
                <w:bCs/>
                <w:color w:val="000000"/>
                <w:kern w:val="0"/>
                <w:sz w:val="15"/>
                <w:szCs w:val="15"/>
              </w:rPr>
              <w:t>ANEAT (n=390)</w:t>
            </w:r>
          </w:p>
        </w:tc>
        <w:tc>
          <w:tcPr>
            <w:tcW w:w="758" w:type="pct"/>
            <w:tcBorders>
              <w:top w:val="single" w:sz="4" w:space="0" w:color="000000"/>
              <w:left w:val="nil"/>
              <w:bottom w:val="single" w:sz="4" w:space="0" w:color="000000"/>
              <w:right w:val="nil"/>
            </w:tcBorders>
            <w:shd w:val="clear" w:color="auto" w:fill="auto"/>
            <w:vAlign w:val="center"/>
          </w:tcPr>
          <w:p w14:paraId="79D1985F" w14:textId="77777777" w:rsidR="00C06EB5" w:rsidRDefault="00C06EB5">
            <w:pPr>
              <w:widowControl/>
              <w:jc w:val="center"/>
              <w:rPr>
                <w:rFonts w:ascii="Times New Roman" w:eastAsia="宋体" w:hAnsi="Times New Roman" w:cs="Times New Roman"/>
                <w:b/>
                <w:bCs/>
                <w:color w:val="000000"/>
                <w:kern w:val="0"/>
                <w:sz w:val="15"/>
                <w:szCs w:val="15"/>
              </w:rPr>
            </w:pPr>
            <w:r>
              <w:rPr>
                <w:rFonts w:ascii="Times New Roman" w:eastAsia="宋体" w:hAnsi="Times New Roman" w:cs="Times New Roman"/>
                <w:b/>
                <w:bCs/>
                <w:color w:val="000000"/>
                <w:kern w:val="0"/>
                <w:sz w:val="15"/>
                <w:szCs w:val="15"/>
              </w:rPr>
              <w:t>AUEAT (n=398)</w:t>
            </w:r>
          </w:p>
        </w:tc>
        <w:tc>
          <w:tcPr>
            <w:tcW w:w="425" w:type="pct"/>
            <w:tcBorders>
              <w:top w:val="single" w:sz="4" w:space="0" w:color="000000"/>
              <w:left w:val="nil"/>
              <w:bottom w:val="single" w:sz="4" w:space="0" w:color="000000"/>
              <w:right w:val="nil"/>
            </w:tcBorders>
            <w:shd w:val="clear" w:color="auto" w:fill="auto"/>
            <w:vAlign w:val="center"/>
          </w:tcPr>
          <w:p w14:paraId="78CF729D" w14:textId="77777777" w:rsidR="00C06EB5" w:rsidRDefault="00C06EB5">
            <w:pPr>
              <w:widowControl/>
              <w:jc w:val="center"/>
              <w:rPr>
                <w:rFonts w:ascii="Times New Roman" w:eastAsia="宋体" w:hAnsi="Times New Roman" w:cs="Times New Roman"/>
                <w:b/>
                <w:bCs/>
                <w:i/>
                <w:iCs/>
                <w:color w:val="000000"/>
                <w:kern w:val="0"/>
                <w:sz w:val="15"/>
                <w:szCs w:val="15"/>
              </w:rPr>
            </w:pPr>
            <w:r>
              <w:rPr>
                <w:rFonts w:ascii="Times New Roman" w:eastAsia="宋体" w:hAnsi="Times New Roman" w:cs="Times New Roman"/>
                <w:b/>
                <w:bCs/>
                <w:i/>
                <w:iCs/>
                <w:color w:val="000000"/>
                <w:kern w:val="0"/>
                <w:sz w:val="15"/>
                <w:szCs w:val="15"/>
              </w:rPr>
              <w:t xml:space="preserve">P </w:t>
            </w:r>
            <w:r>
              <w:rPr>
                <w:rFonts w:ascii="Times New Roman" w:eastAsia="宋体" w:hAnsi="Times New Roman" w:cs="Times New Roman"/>
                <w:b/>
                <w:bCs/>
                <w:color w:val="000000"/>
                <w:kern w:val="0"/>
                <w:sz w:val="15"/>
                <w:szCs w:val="15"/>
              </w:rPr>
              <w:t>value</w:t>
            </w:r>
          </w:p>
        </w:tc>
        <w:tc>
          <w:tcPr>
            <w:tcW w:w="854" w:type="pct"/>
            <w:tcBorders>
              <w:top w:val="single" w:sz="4" w:space="0" w:color="000000"/>
              <w:left w:val="nil"/>
              <w:bottom w:val="single" w:sz="4" w:space="0" w:color="000000"/>
              <w:right w:val="nil"/>
            </w:tcBorders>
            <w:shd w:val="clear" w:color="auto" w:fill="auto"/>
            <w:vAlign w:val="center"/>
          </w:tcPr>
          <w:p w14:paraId="496CE5D9" w14:textId="77777777" w:rsidR="00C06EB5" w:rsidRDefault="00C06EB5">
            <w:pPr>
              <w:widowControl/>
              <w:jc w:val="center"/>
              <w:rPr>
                <w:rFonts w:ascii="Times New Roman" w:eastAsia="宋体" w:hAnsi="Times New Roman" w:cs="Times New Roman"/>
                <w:b/>
                <w:bCs/>
                <w:color w:val="000000"/>
                <w:kern w:val="0"/>
                <w:sz w:val="15"/>
                <w:szCs w:val="15"/>
              </w:rPr>
            </w:pPr>
            <w:r>
              <w:rPr>
                <w:rFonts w:ascii="Times New Roman" w:eastAsia="宋体" w:hAnsi="Times New Roman" w:cs="Times New Roman"/>
                <w:b/>
                <w:bCs/>
                <w:color w:val="000000"/>
                <w:kern w:val="0"/>
                <w:sz w:val="15"/>
                <w:szCs w:val="15"/>
              </w:rPr>
              <w:t>IEAT (n=469)</w:t>
            </w:r>
          </w:p>
        </w:tc>
        <w:tc>
          <w:tcPr>
            <w:tcW w:w="391" w:type="pct"/>
            <w:tcBorders>
              <w:top w:val="single" w:sz="4" w:space="0" w:color="000000"/>
              <w:left w:val="nil"/>
              <w:bottom w:val="single" w:sz="4" w:space="0" w:color="000000"/>
              <w:right w:val="nil"/>
            </w:tcBorders>
            <w:shd w:val="clear" w:color="auto" w:fill="auto"/>
            <w:vAlign w:val="center"/>
          </w:tcPr>
          <w:p w14:paraId="71BA9690" w14:textId="77777777" w:rsidR="00C06EB5" w:rsidRDefault="00C06EB5">
            <w:pPr>
              <w:widowControl/>
              <w:jc w:val="center"/>
              <w:rPr>
                <w:rFonts w:ascii="Times New Roman" w:eastAsia="宋体" w:hAnsi="Times New Roman" w:cs="Times New Roman"/>
                <w:b/>
                <w:bCs/>
                <w:i/>
                <w:iCs/>
                <w:color w:val="000000"/>
                <w:kern w:val="0"/>
                <w:sz w:val="15"/>
                <w:szCs w:val="15"/>
              </w:rPr>
            </w:pPr>
            <w:r>
              <w:rPr>
                <w:rFonts w:ascii="Times New Roman" w:eastAsia="宋体" w:hAnsi="Times New Roman" w:cs="Times New Roman"/>
                <w:b/>
                <w:bCs/>
                <w:i/>
                <w:iCs/>
                <w:color w:val="000000"/>
                <w:kern w:val="0"/>
                <w:sz w:val="15"/>
                <w:szCs w:val="15"/>
              </w:rPr>
              <w:t xml:space="preserve">P </w:t>
            </w:r>
            <w:r>
              <w:rPr>
                <w:rFonts w:ascii="Times New Roman" w:eastAsia="宋体" w:hAnsi="Times New Roman" w:cs="Times New Roman"/>
                <w:b/>
                <w:bCs/>
                <w:color w:val="000000"/>
                <w:kern w:val="0"/>
                <w:sz w:val="15"/>
                <w:szCs w:val="15"/>
              </w:rPr>
              <w:t>value</w:t>
            </w:r>
          </w:p>
        </w:tc>
      </w:tr>
      <w:tr w:rsidR="00C06EB5" w14:paraId="34A6489D" w14:textId="77777777" w:rsidTr="007176E6">
        <w:trPr>
          <w:cantSplit/>
          <w:trHeight w:val="170"/>
        </w:trPr>
        <w:tc>
          <w:tcPr>
            <w:tcW w:w="1025" w:type="pct"/>
            <w:tcBorders>
              <w:top w:val="nil"/>
              <w:left w:val="nil"/>
              <w:bottom w:val="nil"/>
              <w:right w:val="nil"/>
            </w:tcBorders>
            <w:shd w:val="clear" w:color="auto" w:fill="auto"/>
            <w:vAlign w:val="center"/>
          </w:tcPr>
          <w:p w14:paraId="0C036504"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White blood cell count (</w:t>
            </w:r>
            <w:r>
              <w:rPr>
                <w:rFonts w:ascii="Times New Roman" w:eastAsia="宋体" w:hAnsi="Times New Roman" w:cs="Times New Roman" w:hint="eastAsia"/>
                <w:color w:val="000000"/>
                <w:kern w:val="0"/>
                <w:sz w:val="15"/>
                <w:szCs w:val="15"/>
              </w:rPr>
              <w:t>×</w:t>
            </w:r>
            <w:r>
              <w:rPr>
                <w:rFonts w:ascii="Times New Roman" w:eastAsia="宋体" w:hAnsi="Times New Roman" w:cs="Times New Roman"/>
                <w:color w:val="000000"/>
                <w:kern w:val="0"/>
                <w:sz w:val="15"/>
                <w:szCs w:val="15"/>
              </w:rPr>
              <w:t>10</w:t>
            </w:r>
            <w:r w:rsidRPr="007E63BE">
              <w:rPr>
                <w:rFonts w:ascii="Times New Roman" w:eastAsia="宋体" w:hAnsi="Times New Roman" w:cs="Times New Roman"/>
                <w:color w:val="000000"/>
                <w:kern w:val="0"/>
                <w:sz w:val="15"/>
                <w:szCs w:val="15"/>
                <w:vertAlign w:val="superscript"/>
              </w:rPr>
              <w:t>9</w:t>
            </w:r>
            <w:r>
              <w:rPr>
                <w:rFonts w:ascii="Times New Roman" w:eastAsia="宋体" w:hAnsi="Times New Roman" w:cs="Times New Roman"/>
                <w:color w:val="000000"/>
                <w:kern w:val="0"/>
                <w:sz w:val="15"/>
                <w:szCs w:val="15"/>
              </w:rPr>
              <w:t>/L)</w:t>
            </w:r>
          </w:p>
        </w:tc>
        <w:tc>
          <w:tcPr>
            <w:tcW w:w="768" w:type="pct"/>
            <w:tcBorders>
              <w:top w:val="nil"/>
              <w:left w:val="nil"/>
              <w:bottom w:val="nil"/>
              <w:right w:val="nil"/>
            </w:tcBorders>
            <w:shd w:val="clear" w:color="auto" w:fill="auto"/>
            <w:vAlign w:val="center"/>
          </w:tcPr>
          <w:p w14:paraId="7946FC5A"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8.4(6.1-12.1)</w:t>
            </w:r>
          </w:p>
        </w:tc>
        <w:tc>
          <w:tcPr>
            <w:tcW w:w="779" w:type="pct"/>
            <w:tcBorders>
              <w:top w:val="nil"/>
              <w:left w:val="nil"/>
              <w:bottom w:val="nil"/>
              <w:right w:val="nil"/>
            </w:tcBorders>
            <w:shd w:val="clear" w:color="auto" w:fill="auto"/>
            <w:vAlign w:val="center"/>
          </w:tcPr>
          <w:p w14:paraId="334C07DA"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7.9(5.9-11.6)</w:t>
            </w:r>
          </w:p>
        </w:tc>
        <w:tc>
          <w:tcPr>
            <w:tcW w:w="758" w:type="pct"/>
            <w:tcBorders>
              <w:top w:val="nil"/>
              <w:left w:val="nil"/>
              <w:bottom w:val="nil"/>
              <w:right w:val="nil"/>
            </w:tcBorders>
            <w:shd w:val="clear" w:color="auto" w:fill="auto"/>
            <w:vAlign w:val="center"/>
          </w:tcPr>
          <w:p w14:paraId="06D5F31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9.2(6.3-13.4)</w:t>
            </w:r>
          </w:p>
        </w:tc>
        <w:tc>
          <w:tcPr>
            <w:tcW w:w="425" w:type="pct"/>
            <w:tcBorders>
              <w:top w:val="nil"/>
              <w:left w:val="nil"/>
              <w:bottom w:val="nil"/>
              <w:right w:val="nil"/>
            </w:tcBorders>
            <w:shd w:val="clear" w:color="auto" w:fill="auto"/>
            <w:vAlign w:val="center"/>
          </w:tcPr>
          <w:p w14:paraId="58DC6CDC"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.002 </w:t>
            </w:r>
          </w:p>
        </w:tc>
        <w:tc>
          <w:tcPr>
            <w:tcW w:w="854" w:type="pct"/>
            <w:tcBorders>
              <w:top w:val="nil"/>
              <w:left w:val="nil"/>
              <w:bottom w:val="nil"/>
              <w:right w:val="nil"/>
            </w:tcBorders>
            <w:shd w:val="clear" w:color="auto" w:fill="auto"/>
            <w:vAlign w:val="center"/>
          </w:tcPr>
          <w:p w14:paraId="1B491F26"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8.1(6.0-11.7)</w:t>
            </w:r>
          </w:p>
        </w:tc>
        <w:tc>
          <w:tcPr>
            <w:tcW w:w="391" w:type="pct"/>
            <w:tcBorders>
              <w:top w:val="nil"/>
              <w:left w:val="nil"/>
              <w:bottom w:val="nil"/>
              <w:right w:val="nil"/>
            </w:tcBorders>
            <w:shd w:val="clear" w:color="auto" w:fill="auto"/>
            <w:vAlign w:val="center"/>
          </w:tcPr>
          <w:p w14:paraId="5F3CA582"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.962</w:t>
            </w:r>
          </w:p>
        </w:tc>
      </w:tr>
      <w:tr w:rsidR="00C06EB5" w14:paraId="7CFAB23D" w14:textId="77777777" w:rsidTr="007176E6">
        <w:trPr>
          <w:cantSplit/>
          <w:trHeight w:val="170"/>
        </w:trPr>
        <w:tc>
          <w:tcPr>
            <w:tcW w:w="1025" w:type="pct"/>
            <w:tcBorders>
              <w:top w:val="nil"/>
              <w:left w:val="nil"/>
              <w:bottom w:val="nil"/>
              <w:right w:val="nil"/>
            </w:tcBorders>
            <w:shd w:val="clear" w:color="auto" w:fill="auto"/>
            <w:vAlign w:val="center"/>
          </w:tcPr>
          <w:p w14:paraId="6A3C8773"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Neutrophil count (</w:t>
            </w:r>
            <w:r>
              <w:rPr>
                <w:rFonts w:ascii="Times New Roman" w:eastAsia="宋体" w:hAnsi="Times New Roman" w:cs="Times New Roman" w:hint="eastAsia"/>
                <w:color w:val="000000"/>
                <w:kern w:val="0"/>
                <w:sz w:val="15"/>
                <w:szCs w:val="15"/>
              </w:rPr>
              <w:t>×</w:t>
            </w:r>
            <w:r>
              <w:rPr>
                <w:rFonts w:ascii="Times New Roman" w:eastAsia="宋体" w:hAnsi="Times New Roman" w:cs="Times New Roman"/>
                <w:color w:val="000000"/>
                <w:kern w:val="0"/>
                <w:sz w:val="15"/>
                <w:szCs w:val="15"/>
              </w:rPr>
              <w:t>10</w:t>
            </w:r>
            <w:r w:rsidRPr="007E63BE">
              <w:rPr>
                <w:rFonts w:ascii="Times New Roman" w:eastAsia="宋体" w:hAnsi="Times New Roman" w:cs="Times New Roman"/>
                <w:color w:val="000000"/>
                <w:kern w:val="0"/>
                <w:sz w:val="15"/>
                <w:szCs w:val="15"/>
                <w:vertAlign w:val="superscript"/>
              </w:rPr>
              <w:t>9</w:t>
            </w:r>
            <w:r>
              <w:rPr>
                <w:rFonts w:ascii="Times New Roman" w:eastAsia="宋体" w:hAnsi="Times New Roman" w:cs="Times New Roman"/>
                <w:color w:val="000000"/>
                <w:kern w:val="0"/>
                <w:sz w:val="15"/>
                <w:szCs w:val="15"/>
              </w:rPr>
              <w:t>/L)</w:t>
            </w:r>
          </w:p>
        </w:tc>
        <w:tc>
          <w:tcPr>
            <w:tcW w:w="768" w:type="pct"/>
            <w:tcBorders>
              <w:top w:val="nil"/>
              <w:left w:val="nil"/>
              <w:bottom w:val="nil"/>
              <w:right w:val="nil"/>
            </w:tcBorders>
            <w:shd w:val="clear" w:color="auto" w:fill="auto"/>
            <w:vAlign w:val="center"/>
          </w:tcPr>
          <w:p w14:paraId="2F252D81"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6.0(3.8-9.9)</w:t>
            </w:r>
          </w:p>
        </w:tc>
        <w:tc>
          <w:tcPr>
            <w:tcW w:w="779" w:type="pct"/>
            <w:tcBorders>
              <w:top w:val="nil"/>
              <w:left w:val="nil"/>
              <w:bottom w:val="nil"/>
              <w:right w:val="nil"/>
            </w:tcBorders>
            <w:shd w:val="clear" w:color="auto" w:fill="auto"/>
            <w:vAlign w:val="center"/>
          </w:tcPr>
          <w:p w14:paraId="404F88D4"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5.5(3.7-9.5)</w:t>
            </w:r>
          </w:p>
        </w:tc>
        <w:tc>
          <w:tcPr>
            <w:tcW w:w="758" w:type="pct"/>
            <w:tcBorders>
              <w:top w:val="nil"/>
              <w:left w:val="nil"/>
              <w:bottom w:val="nil"/>
              <w:right w:val="nil"/>
            </w:tcBorders>
            <w:shd w:val="clear" w:color="auto" w:fill="auto"/>
            <w:vAlign w:val="center"/>
          </w:tcPr>
          <w:p w14:paraId="4640F41F"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7.3(4.2-11.1)</w:t>
            </w:r>
          </w:p>
        </w:tc>
        <w:tc>
          <w:tcPr>
            <w:tcW w:w="425" w:type="pct"/>
            <w:tcBorders>
              <w:top w:val="nil"/>
              <w:left w:val="nil"/>
              <w:bottom w:val="nil"/>
              <w:right w:val="nil"/>
            </w:tcBorders>
            <w:shd w:val="clear" w:color="auto" w:fill="auto"/>
            <w:vAlign w:val="center"/>
          </w:tcPr>
          <w:p w14:paraId="44E2319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.001</w:t>
            </w:r>
          </w:p>
        </w:tc>
        <w:tc>
          <w:tcPr>
            <w:tcW w:w="854" w:type="pct"/>
            <w:tcBorders>
              <w:top w:val="nil"/>
              <w:left w:val="nil"/>
              <w:bottom w:val="nil"/>
              <w:right w:val="nil"/>
            </w:tcBorders>
            <w:shd w:val="clear" w:color="auto" w:fill="auto"/>
            <w:vAlign w:val="center"/>
          </w:tcPr>
          <w:p w14:paraId="34943529"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5.7(3.6-9.4)</w:t>
            </w:r>
          </w:p>
        </w:tc>
        <w:tc>
          <w:tcPr>
            <w:tcW w:w="391" w:type="pct"/>
            <w:tcBorders>
              <w:top w:val="nil"/>
              <w:left w:val="nil"/>
              <w:bottom w:val="nil"/>
              <w:right w:val="nil"/>
            </w:tcBorders>
            <w:shd w:val="clear" w:color="auto" w:fill="auto"/>
            <w:vAlign w:val="center"/>
          </w:tcPr>
          <w:p w14:paraId="34C8233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.981</w:t>
            </w:r>
          </w:p>
        </w:tc>
      </w:tr>
      <w:tr w:rsidR="00C06EB5" w14:paraId="61B1C257" w14:textId="77777777" w:rsidTr="007176E6">
        <w:trPr>
          <w:cantSplit/>
          <w:trHeight w:val="263"/>
        </w:trPr>
        <w:tc>
          <w:tcPr>
            <w:tcW w:w="1025" w:type="pct"/>
            <w:tcBorders>
              <w:top w:val="nil"/>
              <w:left w:val="nil"/>
              <w:bottom w:val="nil"/>
              <w:right w:val="nil"/>
            </w:tcBorders>
            <w:shd w:val="clear" w:color="auto" w:fill="auto"/>
            <w:vAlign w:val="center"/>
          </w:tcPr>
          <w:p w14:paraId="3894CB24"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Proportion of neutrophils (%)</w:t>
            </w:r>
          </w:p>
        </w:tc>
        <w:tc>
          <w:tcPr>
            <w:tcW w:w="768" w:type="pct"/>
            <w:tcBorders>
              <w:top w:val="nil"/>
              <w:left w:val="nil"/>
              <w:bottom w:val="nil"/>
              <w:right w:val="nil"/>
            </w:tcBorders>
            <w:shd w:val="clear" w:color="auto" w:fill="auto"/>
            <w:vAlign w:val="center"/>
          </w:tcPr>
          <w:p w14:paraId="3F41FD05"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75% (63%-85%)</w:t>
            </w:r>
          </w:p>
        </w:tc>
        <w:tc>
          <w:tcPr>
            <w:tcW w:w="779" w:type="pct"/>
            <w:tcBorders>
              <w:top w:val="nil"/>
              <w:left w:val="nil"/>
              <w:bottom w:val="nil"/>
              <w:right w:val="nil"/>
            </w:tcBorders>
            <w:shd w:val="clear" w:color="auto" w:fill="auto"/>
            <w:vAlign w:val="center"/>
          </w:tcPr>
          <w:p w14:paraId="6194739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74% (63%-83%)</w:t>
            </w:r>
          </w:p>
        </w:tc>
        <w:tc>
          <w:tcPr>
            <w:tcW w:w="758" w:type="pct"/>
            <w:tcBorders>
              <w:top w:val="nil"/>
              <w:left w:val="nil"/>
              <w:bottom w:val="nil"/>
              <w:right w:val="nil"/>
            </w:tcBorders>
            <w:shd w:val="clear" w:color="auto" w:fill="auto"/>
            <w:vAlign w:val="center"/>
          </w:tcPr>
          <w:p w14:paraId="172372B3"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79% (67%-87%)</w:t>
            </w:r>
          </w:p>
        </w:tc>
        <w:tc>
          <w:tcPr>
            <w:tcW w:w="425" w:type="pct"/>
            <w:tcBorders>
              <w:top w:val="nil"/>
              <w:left w:val="nil"/>
              <w:bottom w:val="nil"/>
              <w:right w:val="nil"/>
            </w:tcBorders>
            <w:shd w:val="clear" w:color="auto" w:fill="auto"/>
            <w:vAlign w:val="center"/>
          </w:tcPr>
          <w:p w14:paraId="45F406C2"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.001</w:t>
            </w:r>
          </w:p>
        </w:tc>
        <w:tc>
          <w:tcPr>
            <w:tcW w:w="854" w:type="pct"/>
            <w:tcBorders>
              <w:top w:val="nil"/>
              <w:left w:val="nil"/>
              <w:bottom w:val="nil"/>
              <w:right w:val="nil"/>
            </w:tcBorders>
            <w:shd w:val="clear" w:color="auto" w:fill="auto"/>
            <w:vAlign w:val="center"/>
          </w:tcPr>
          <w:p w14:paraId="3DB4102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73% (61%-85%)</w:t>
            </w:r>
          </w:p>
        </w:tc>
        <w:tc>
          <w:tcPr>
            <w:tcW w:w="391" w:type="pct"/>
            <w:tcBorders>
              <w:top w:val="nil"/>
              <w:left w:val="nil"/>
              <w:bottom w:val="nil"/>
              <w:right w:val="nil"/>
            </w:tcBorders>
            <w:shd w:val="clear" w:color="auto" w:fill="auto"/>
            <w:vAlign w:val="center"/>
          </w:tcPr>
          <w:p w14:paraId="3FDB78B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.863</w:t>
            </w:r>
          </w:p>
        </w:tc>
      </w:tr>
      <w:tr w:rsidR="00C06EB5" w14:paraId="2354CA80" w14:textId="77777777" w:rsidTr="007176E6">
        <w:trPr>
          <w:cantSplit/>
          <w:trHeight w:val="263"/>
        </w:trPr>
        <w:tc>
          <w:tcPr>
            <w:tcW w:w="1025" w:type="pct"/>
            <w:tcBorders>
              <w:top w:val="nil"/>
              <w:left w:val="nil"/>
              <w:bottom w:val="nil"/>
              <w:right w:val="nil"/>
            </w:tcBorders>
            <w:shd w:val="clear" w:color="auto" w:fill="auto"/>
            <w:vAlign w:val="center"/>
          </w:tcPr>
          <w:p w14:paraId="7B796B9A"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Lymphocyte count (</w:t>
            </w:r>
            <w:r>
              <w:rPr>
                <w:rFonts w:ascii="Times New Roman" w:eastAsia="宋体" w:hAnsi="Times New Roman" w:cs="Times New Roman" w:hint="eastAsia"/>
                <w:color w:val="000000"/>
                <w:kern w:val="0"/>
                <w:sz w:val="15"/>
                <w:szCs w:val="15"/>
              </w:rPr>
              <w:t>×</w:t>
            </w:r>
            <w:r>
              <w:rPr>
                <w:rFonts w:ascii="Times New Roman" w:eastAsia="宋体" w:hAnsi="Times New Roman" w:cs="Times New Roman"/>
                <w:color w:val="000000"/>
                <w:kern w:val="0"/>
                <w:sz w:val="15"/>
                <w:szCs w:val="15"/>
              </w:rPr>
              <w:t>10</w:t>
            </w:r>
            <w:r w:rsidRPr="007E63BE">
              <w:rPr>
                <w:rFonts w:ascii="Times New Roman" w:eastAsia="宋体" w:hAnsi="Times New Roman" w:cs="Times New Roman"/>
                <w:color w:val="000000"/>
                <w:kern w:val="0"/>
                <w:sz w:val="15"/>
                <w:szCs w:val="15"/>
                <w:vertAlign w:val="superscript"/>
              </w:rPr>
              <w:t>9</w:t>
            </w:r>
            <w:r>
              <w:rPr>
                <w:rFonts w:ascii="Times New Roman" w:eastAsia="宋体" w:hAnsi="Times New Roman" w:cs="Times New Roman"/>
                <w:color w:val="000000"/>
                <w:kern w:val="0"/>
                <w:sz w:val="15"/>
                <w:szCs w:val="15"/>
              </w:rPr>
              <w:t>/L)</w:t>
            </w:r>
          </w:p>
        </w:tc>
        <w:tc>
          <w:tcPr>
            <w:tcW w:w="768" w:type="pct"/>
            <w:tcBorders>
              <w:top w:val="nil"/>
              <w:left w:val="nil"/>
              <w:bottom w:val="nil"/>
              <w:right w:val="nil"/>
            </w:tcBorders>
            <w:shd w:val="clear" w:color="auto" w:fill="auto"/>
            <w:vAlign w:val="center"/>
          </w:tcPr>
          <w:p w14:paraId="7C21F7A4"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1.2(0.8-1.8)</w:t>
            </w:r>
          </w:p>
        </w:tc>
        <w:tc>
          <w:tcPr>
            <w:tcW w:w="779" w:type="pct"/>
            <w:tcBorders>
              <w:top w:val="nil"/>
              <w:left w:val="nil"/>
              <w:bottom w:val="nil"/>
              <w:right w:val="nil"/>
            </w:tcBorders>
            <w:shd w:val="clear" w:color="auto" w:fill="auto"/>
            <w:vAlign w:val="center"/>
          </w:tcPr>
          <w:p w14:paraId="3E2642C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1.3(0.8-1.9)</w:t>
            </w:r>
          </w:p>
        </w:tc>
        <w:tc>
          <w:tcPr>
            <w:tcW w:w="758" w:type="pct"/>
            <w:tcBorders>
              <w:top w:val="nil"/>
              <w:left w:val="nil"/>
              <w:bottom w:val="nil"/>
              <w:right w:val="nil"/>
            </w:tcBorders>
            <w:shd w:val="clear" w:color="auto" w:fill="auto"/>
            <w:vAlign w:val="center"/>
          </w:tcPr>
          <w:p w14:paraId="5CDD351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1.1(0.7-1.6)</w:t>
            </w:r>
          </w:p>
        </w:tc>
        <w:tc>
          <w:tcPr>
            <w:tcW w:w="425" w:type="pct"/>
            <w:tcBorders>
              <w:top w:val="nil"/>
              <w:left w:val="nil"/>
              <w:bottom w:val="nil"/>
              <w:right w:val="nil"/>
            </w:tcBorders>
            <w:shd w:val="clear" w:color="auto" w:fill="auto"/>
            <w:vAlign w:val="center"/>
          </w:tcPr>
          <w:p w14:paraId="2D4AC145"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.001</w:t>
            </w:r>
          </w:p>
        </w:tc>
        <w:tc>
          <w:tcPr>
            <w:tcW w:w="854" w:type="pct"/>
            <w:tcBorders>
              <w:top w:val="nil"/>
              <w:left w:val="nil"/>
              <w:bottom w:val="nil"/>
              <w:right w:val="nil"/>
            </w:tcBorders>
            <w:shd w:val="clear" w:color="auto" w:fill="auto"/>
            <w:vAlign w:val="center"/>
          </w:tcPr>
          <w:p w14:paraId="27E54EF5"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1.2(0.8-1.8)</w:t>
            </w:r>
          </w:p>
        </w:tc>
        <w:tc>
          <w:tcPr>
            <w:tcW w:w="391" w:type="pct"/>
            <w:tcBorders>
              <w:top w:val="nil"/>
              <w:left w:val="nil"/>
              <w:bottom w:val="nil"/>
              <w:right w:val="nil"/>
            </w:tcBorders>
            <w:shd w:val="clear" w:color="auto" w:fill="auto"/>
            <w:vAlign w:val="center"/>
          </w:tcPr>
          <w:p w14:paraId="2312CD25"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.173</w:t>
            </w:r>
          </w:p>
        </w:tc>
      </w:tr>
      <w:tr w:rsidR="00C06EB5" w14:paraId="4DE9BB68" w14:textId="77777777" w:rsidTr="007176E6">
        <w:trPr>
          <w:cantSplit/>
          <w:trHeight w:val="263"/>
        </w:trPr>
        <w:tc>
          <w:tcPr>
            <w:tcW w:w="1025" w:type="pct"/>
            <w:tcBorders>
              <w:top w:val="nil"/>
              <w:left w:val="nil"/>
              <w:bottom w:val="nil"/>
              <w:right w:val="nil"/>
            </w:tcBorders>
            <w:shd w:val="clear" w:color="auto" w:fill="auto"/>
            <w:vAlign w:val="center"/>
          </w:tcPr>
          <w:p w14:paraId="06E963F9"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Platelet count (</w:t>
            </w:r>
            <w:r>
              <w:rPr>
                <w:rFonts w:ascii="Times New Roman" w:eastAsia="宋体" w:hAnsi="Times New Roman" w:cs="Times New Roman" w:hint="eastAsia"/>
                <w:color w:val="000000"/>
                <w:kern w:val="0"/>
                <w:sz w:val="15"/>
                <w:szCs w:val="15"/>
              </w:rPr>
              <w:t>×</w:t>
            </w:r>
            <w:r>
              <w:rPr>
                <w:rFonts w:ascii="Times New Roman" w:eastAsia="宋体" w:hAnsi="Times New Roman" w:cs="Times New Roman"/>
                <w:color w:val="000000"/>
                <w:kern w:val="0"/>
                <w:sz w:val="15"/>
                <w:szCs w:val="15"/>
              </w:rPr>
              <w:t>10</w:t>
            </w:r>
            <w:r w:rsidRPr="007E63BE">
              <w:rPr>
                <w:rFonts w:ascii="Times New Roman" w:eastAsia="宋体" w:hAnsi="Times New Roman" w:cs="Times New Roman"/>
                <w:color w:val="000000"/>
                <w:kern w:val="0"/>
                <w:sz w:val="15"/>
                <w:szCs w:val="15"/>
                <w:vertAlign w:val="superscript"/>
              </w:rPr>
              <w:t>9</w:t>
            </w:r>
            <w:r>
              <w:rPr>
                <w:rFonts w:ascii="Times New Roman" w:eastAsia="宋体" w:hAnsi="Times New Roman" w:cs="Times New Roman"/>
                <w:color w:val="000000"/>
                <w:kern w:val="0"/>
                <w:sz w:val="15"/>
                <w:szCs w:val="15"/>
              </w:rPr>
              <w:t>/L)</w:t>
            </w:r>
          </w:p>
        </w:tc>
        <w:tc>
          <w:tcPr>
            <w:tcW w:w="768" w:type="pct"/>
            <w:tcBorders>
              <w:top w:val="nil"/>
              <w:left w:val="nil"/>
              <w:bottom w:val="nil"/>
              <w:right w:val="nil"/>
            </w:tcBorders>
            <w:shd w:val="clear" w:color="auto" w:fill="auto"/>
            <w:vAlign w:val="center"/>
          </w:tcPr>
          <w:p w14:paraId="42AD0845"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223(163-295)</w:t>
            </w:r>
          </w:p>
        </w:tc>
        <w:tc>
          <w:tcPr>
            <w:tcW w:w="779" w:type="pct"/>
            <w:tcBorders>
              <w:top w:val="nil"/>
              <w:left w:val="nil"/>
              <w:bottom w:val="nil"/>
              <w:right w:val="nil"/>
            </w:tcBorders>
            <w:shd w:val="clear" w:color="auto" w:fill="auto"/>
            <w:vAlign w:val="center"/>
          </w:tcPr>
          <w:p w14:paraId="03231D7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231(170-298)</w:t>
            </w:r>
          </w:p>
        </w:tc>
        <w:tc>
          <w:tcPr>
            <w:tcW w:w="758" w:type="pct"/>
            <w:tcBorders>
              <w:top w:val="nil"/>
              <w:left w:val="nil"/>
              <w:bottom w:val="nil"/>
              <w:right w:val="nil"/>
            </w:tcBorders>
            <w:shd w:val="clear" w:color="auto" w:fill="auto"/>
            <w:vAlign w:val="center"/>
          </w:tcPr>
          <w:p w14:paraId="752EA61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206(149-295)</w:t>
            </w:r>
          </w:p>
        </w:tc>
        <w:tc>
          <w:tcPr>
            <w:tcW w:w="425" w:type="pct"/>
            <w:tcBorders>
              <w:top w:val="nil"/>
              <w:left w:val="nil"/>
              <w:bottom w:val="nil"/>
              <w:right w:val="nil"/>
            </w:tcBorders>
            <w:shd w:val="clear" w:color="auto" w:fill="auto"/>
            <w:vAlign w:val="center"/>
          </w:tcPr>
          <w:p w14:paraId="19A59E5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.041 </w:t>
            </w:r>
          </w:p>
        </w:tc>
        <w:tc>
          <w:tcPr>
            <w:tcW w:w="854" w:type="pct"/>
            <w:tcBorders>
              <w:top w:val="nil"/>
              <w:left w:val="nil"/>
              <w:bottom w:val="nil"/>
              <w:right w:val="nil"/>
            </w:tcBorders>
            <w:shd w:val="clear" w:color="auto" w:fill="auto"/>
            <w:vAlign w:val="center"/>
          </w:tcPr>
          <w:p w14:paraId="01B92B95"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225(170-293)</w:t>
            </w:r>
          </w:p>
        </w:tc>
        <w:tc>
          <w:tcPr>
            <w:tcW w:w="391" w:type="pct"/>
            <w:tcBorders>
              <w:top w:val="nil"/>
              <w:left w:val="nil"/>
              <w:bottom w:val="nil"/>
              <w:right w:val="nil"/>
            </w:tcBorders>
            <w:shd w:val="clear" w:color="auto" w:fill="auto"/>
            <w:vAlign w:val="center"/>
          </w:tcPr>
          <w:p w14:paraId="37C9A5C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.826</w:t>
            </w:r>
          </w:p>
        </w:tc>
      </w:tr>
      <w:tr w:rsidR="00C06EB5" w14:paraId="49B17418" w14:textId="77777777" w:rsidTr="007176E6">
        <w:trPr>
          <w:cantSplit/>
          <w:trHeight w:val="263"/>
        </w:trPr>
        <w:tc>
          <w:tcPr>
            <w:tcW w:w="1025" w:type="pct"/>
            <w:tcBorders>
              <w:top w:val="nil"/>
              <w:left w:val="nil"/>
              <w:bottom w:val="nil"/>
              <w:right w:val="nil"/>
            </w:tcBorders>
            <w:shd w:val="clear" w:color="auto" w:fill="auto"/>
            <w:vAlign w:val="center"/>
          </w:tcPr>
          <w:p w14:paraId="1AC755C8"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Hemoglobin (g/L)</w:t>
            </w:r>
          </w:p>
        </w:tc>
        <w:tc>
          <w:tcPr>
            <w:tcW w:w="768" w:type="pct"/>
            <w:tcBorders>
              <w:top w:val="nil"/>
              <w:left w:val="nil"/>
              <w:bottom w:val="nil"/>
              <w:right w:val="nil"/>
            </w:tcBorders>
            <w:shd w:val="clear" w:color="auto" w:fill="auto"/>
            <w:vAlign w:val="center"/>
          </w:tcPr>
          <w:p w14:paraId="6C329AB1"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117(98-133)</w:t>
            </w:r>
          </w:p>
        </w:tc>
        <w:tc>
          <w:tcPr>
            <w:tcW w:w="779" w:type="pct"/>
            <w:tcBorders>
              <w:top w:val="nil"/>
              <w:left w:val="nil"/>
              <w:bottom w:val="nil"/>
              <w:right w:val="nil"/>
            </w:tcBorders>
            <w:shd w:val="clear" w:color="auto" w:fill="auto"/>
            <w:vAlign w:val="center"/>
          </w:tcPr>
          <w:p w14:paraId="6C656B9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121(105-137)</w:t>
            </w:r>
          </w:p>
        </w:tc>
        <w:tc>
          <w:tcPr>
            <w:tcW w:w="758" w:type="pct"/>
            <w:tcBorders>
              <w:top w:val="nil"/>
              <w:left w:val="nil"/>
              <w:bottom w:val="nil"/>
              <w:right w:val="nil"/>
            </w:tcBorders>
            <w:shd w:val="clear" w:color="auto" w:fill="auto"/>
            <w:vAlign w:val="center"/>
          </w:tcPr>
          <w:p w14:paraId="09DE54DC"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113(92-131)</w:t>
            </w:r>
          </w:p>
        </w:tc>
        <w:tc>
          <w:tcPr>
            <w:tcW w:w="425" w:type="pct"/>
            <w:tcBorders>
              <w:top w:val="nil"/>
              <w:left w:val="nil"/>
              <w:bottom w:val="nil"/>
              <w:right w:val="nil"/>
            </w:tcBorders>
            <w:shd w:val="clear" w:color="auto" w:fill="auto"/>
            <w:vAlign w:val="center"/>
          </w:tcPr>
          <w:p w14:paraId="316A21E9"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.001</w:t>
            </w:r>
          </w:p>
        </w:tc>
        <w:tc>
          <w:tcPr>
            <w:tcW w:w="854" w:type="pct"/>
            <w:tcBorders>
              <w:top w:val="nil"/>
              <w:left w:val="nil"/>
              <w:bottom w:val="nil"/>
              <w:right w:val="nil"/>
            </w:tcBorders>
            <w:shd w:val="clear" w:color="auto" w:fill="auto"/>
            <w:vAlign w:val="center"/>
          </w:tcPr>
          <w:p w14:paraId="4FA3C501"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118(99-134)</w:t>
            </w:r>
          </w:p>
        </w:tc>
        <w:tc>
          <w:tcPr>
            <w:tcW w:w="391" w:type="pct"/>
            <w:tcBorders>
              <w:top w:val="nil"/>
              <w:left w:val="nil"/>
              <w:bottom w:val="nil"/>
              <w:right w:val="nil"/>
            </w:tcBorders>
            <w:shd w:val="clear" w:color="auto" w:fill="auto"/>
            <w:vAlign w:val="center"/>
          </w:tcPr>
          <w:p w14:paraId="58C99DA4"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.076</w:t>
            </w:r>
          </w:p>
        </w:tc>
      </w:tr>
      <w:tr w:rsidR="00C06EB5" w14:paraId="1DCA1C07" w14:textId="77777777" w:rsidTr="007176E6">
        <w:trPr>
          <w:cantSplit/>
          <w:trHeight w:val="285"/>
        </w:trPr>
        <w:tc>
          <w:tcPr>
            <w:tcW w:w="1025" w:type="pct"/>
            <w:tcBorders>
              <w:top w:val="nil"/>
              <w:left w:val="nil"/>
              <w:bottom w:val="nil"/>
              <w:right w:val="nil"/>
            </w:tcBorders>
            <w:shd w:val="clear" w:color="auto" w:fill="auto"/>
            <w:vAlign w:val="center"/>
          </w:tcPr>
          <w:p w14:paraId="37BF9C8E" w14:textId="77777777" w:rsidR="00C06EB5" w:rsidRPr="007E63BE"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Procalcitonin, PCT </w:t>
            </w:r>
            <w:r>
              <w:rPr>
                <w:rFonts w:ascii="Times New Roman" w:eastAsia="宋体" w:hAnsi="Times New Roman" w:cs="Times New Roman"/>
                <w:color w:val="000000"/>
                <w:kern w:val="0"/>
                <w:sz w:val="15"/>
                <w:szCs w:val="15"/>
                <w:vertAlign w:val="superscript"/>
              </w:rPr>
              <w:t>a</w:t>
            </w:r>
            <w:r>
              <w:rPr>
                <w:rFonts w:ascii="Times New Roman" w:eastAsia="宋体" w:hAnsi="Times New Roman" w:cs="Times New Roman"/>
                <w:color w:val="000000"/>
                <w:kern w:val="0"/>
                <w:sz w:val="15"/>
                <w:szCs w:val="15"/>
              </w:rPr>
              <w:t xml:space="preserve"> (ng/ml)</w:t>
            </w:r>
          </w:p>
        </w:tc>
        <w:tc>
          <w:tcPr>
            <w:tcW w:w="768" w:type="pct"/>
            <w:tcBorders>
              <w:top w:val="nil"/>
              <w:left w:val="nil"/>
              <w:bottom w:val="nil"/>
              <w:right w:val="nil"/>
            </w:tcBorders>
            <w:shd w:val="clear" w:color="auto" w:fill="auto"/>
            <w:vAlign w:val="center"/>
          </w:tcPr>
          <w:p w14:paraId="4CE5B346"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0.22(0.10-1.14)</w:t>
            </w:r>
          </w:p>
        </w:tc>
        <w:tc>
          <w:tcPr>
            <w:tcW w:w="779" w:type="pct"/>
            <w:tcBorders>
              <w:top w:val="nil"/>
              <w:left w:val="nil"/>
              <w:bottom w:val="nil"/>
              <w:right w:val="nil"/>
            </w:tcBorders>
            <w:shd w:val="clear" w:color="auto" w:fill="auto"/>
            <w:vAlign w:val="center"/>
          </w:tcPr>
          <w:p w14:paraId="231B6D6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0.16(0.10-0.83)</w:t>
            </w:r>
          </w:p>
        </w:tc>
        <w:tc>
          <w:tcPr>
            <w:tcW w:w="758" w:type="pct"/>
            <w:tcBorders>
              <w:top w:val="nil"/>
              <w:left w:val="nil"/>
              <w:bottom w:val="nil"/>
              <w:right w:val="nil"/>
            </w:tcBorders>
            <w:shd w:val="clear" w:color="auto" w:fill="auto"/>
            <w:vAlign w:val="center"/>
          </w:tcPr>
          <w:p w14:paraId="6E40F49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0.37(0.10-2.53)</w:t>
            </w:r>
          </w:p>
        </w:tc>
        <w:tc>
          <w:tcPr>
            <w:tcW w:w="425" w:type="pct"/>
            <w:tcBorders>
              <w:top w:val="nil"/>
              <w:left w:val="nil"/>
              <w:bottom w:val="nil"/>
              <w:right w:val="nil"/>
            </w:tcBorders>
            <w:shd w:val="clear" w:color="auto" w:fill="auto"/>
            <w:vAlign w:val="center"/>
          </w:tcPr>
          <w:p w14:paraId="4CF50FF7"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.001</w:t>
            </w:r>
          </w:p>
        </w:tc>
        <w:tc>
          <w:tcPr>
            <w:tcW w:w="854" w:type="pct"/>
            <w:tcBorders>
              <w:top w:val="nil"/>
              <w:left w:val="nil"/>
              <w:bottom w:val="nil"/>
              <w:right w:val="nil"/>
            </w:tcBorders>
            <w:shd w:val="clear" w:color="auto" w:fill="auto"/>
            <w:vAlign w:val="center"/>
          </w:tcPr>
          <w:p w14:paraId="707243F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0.18(0.10-0.79)</w:t>
            </w:r>
          </w:p>
        </w:tc>
        <w:tc>
          <w:tcPr>
            <w:tcW w:w="391" w:type="pct"/>
            <w:tcBorders>
              <w:top w:val="nil"/>
              <w:left w:val="nil"/>
              <w:bottom w:val="nil"/>
              <w:right w:val="nil"/>
            </w:tcBorders>
            <w:shd w:val="clear" w:color="auto" w:fill="auto"/>
            <w:vAlign w:val="center"/>
          </w:tcPr>
          <w:p w14:paraId="6AA6D86F"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.751</w:t>
            </w:r>
          </w:p>
        </w:tc>
      </w:tr>
      <w:tr w:rsidR="00C06EB5" w14:paraId="78BF698E" w14:textId="77777777" w:rsidTr="007176E6">
        <w:trPr>
          <w:cantSplit/>
          <w:trHeight w:val="263"/>
        </w:trPr>
        <w:tc>
          <w:tcPr>
            <w:tcW w:w="1025" w:type="pct"/>
            <w:tcBorders>
              <w:top w:val="nil"/>
              <w:left w:val="nil"/>
              <w:bottom w:val="nil"/>
              <w:right w:val="nil"/>
            </w:tcBorders>
            <w:shd w:val="clear" w:color="auto" w:fill="auto"/>
            <w:vAlign w:val="center"/>
          </w:tcPr>
          <w:p w14:paraId="6DA1FC20" w14:textId="77777777" w:rsidR="00C06EB5" w:rsidRDefault="00C06EB5">
            <w:pPr>
              <w:widowControl/>
              <w:ind w:firstLineChars="100" w:firstLine="150"/>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0-0.5</w:t>
            </w:r>
          </w:p>
        </w:tc>
        <w:tc>
          <w:tcPr>
            <w:tcW w:w="768" w:type="pct"/>
            <w:tcBorders>
              <w:top w:val="nil"/>
              <w:left w:val="nil"/>
              <w:bottom w:val="nil"/>
              <w:right w:val="nil"/>
            </w:tcBorders>
            <w:shd w:val="clear" w:color="auto" w:fill="auto"/>
            <w:vAlign w:val="center"/>
          </w:tcPr>
          <w:p w14:paraId="7A5251A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620(49.3%)</w:t>
            </w:r>
          </w:p>
        </w:tc>
        <w:tc>
          <w:tcPr>
            <w:tcW w:w="779" w:type="pct"/>
            <w:tcBorders>
              <w:top w:val="nil"/>
              <w:left w:val="nil"/>
              <w:bottom w:val="nil"/>
              <w:right w:val="nil"/>
            </w:tcBorders>
            <w:shd w:val="clear" w:color="auto" w:fill="auto"/>
            <w:vAlign w:val="center"/>
          </w:tcPr>
          <w:p w14:paraId="43147C5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180(68.4%)</w:t>
            </w:r>
          </w:p>
        </w:tc>
        <w:tc>
          <w:tcPr>
            <w:tcW w:w="758" w:type="pct"/>
            <w:tcBorders>
              <w:top w:val="nil"/>
              <w:left w:val="nil"/>
              <w:bottom w:val="nil"/>
              <w:right w:val="nil"/>
            </w:tcBorders>
            <w:shd w:val="clear" w:color="auto" w:fill="auto"/>
            <w:vAlign w:val="center"/>
          </w:tcPr>
          <w:p w14:paraId="03F3FB3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190(54.0%)</w:t>
            </w:r>
          </w:p>
        </w:tc>
        <w:tc>
          <w:tcPr>
            <w:tcW w:w="425" w:type="pct"/>
            <w:vMerge w:val="restart"/>
            <w:tcBorders>
              <w:top w:val="nil"/>
              <w:left w:val="nil"/>
              <w:bottom w:val="nil"/>
              <w:right w:val="nil"/>
            </w:tcBorders>
            <w:shd w:val="clear" w:color="auto" w:fill="auto"/>
            <w:vAlign w:val="center"/>
          </w:tcPr>
          <w:p w14:paraId="41FA2BE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.001</w:t>
            </w:r>
          </w:p>
        </w:tc>
        <w:tc>
          <w:tcPr>
            <w:tcW w:w="854" w:type="pct"/>
            <w:tcBorders>
              <w:top w:val="nil"/>
              <w:left w:val="nil"/>
              <w:bottom w:val="nil"/>
              <w:right w:val="nil"/>
            </w:tcBorders>
            <w:shd w:val="clear" w:color="auto" w:fill="auto"/>
            <w:vAlign w:val="center"/>
          </w:tcPr>
          <w:p w14:paraId="35720C9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250(69.8%)</w:t>
            </w:r>
          </w:p>
        </w:tc>
        <w:tc>
          <w:tcPr>
            <w:tcW w:w="391" w:type="pct"/>
            <w:vMerge w:val="restart"/>
            <w:tcBorders>
              <w:top w:val="nil"/>
              <w:left w:val="nil"/>
              <w:bottom w:val="nil"/>
              <w:right w:val="nil"/>
            </w:tcBorders>
            <w:shd w:val="clear" w:color="auto" w:fill="auto"/>
            <w:vAlign w:val="center"/>
          </w:tcPr>
          <w:p w14:paraId="735AAD83"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.564</w:t>
            </w:r>
          </w:p>
        </w:tc>
      </w:tr>
      <w:tr w:rsidR="00C06EB5" w14:paraId="0E49E438" w14:textId="77777777" w:rsidTr="007176E6">
        <w:trPr>
          <w:cantSplit/>
          <w:trHeight w:val="263"/>
        </w:trPr>
        <w:tc>
          <w:tcPr>
            <w:tcW w:w="1025" w:type="pct"/>
            <w:tcBorders>
              <w:top w:val="nil"/>
              <w:left w:val="nil"/>
              <w:bottom w:val="nil"/>
              <w:right w:val="nil"/>
            </w:tcBorders>
            <w:shd w:val="clear" w:color="auto" w:fill="auto"/>
            <w:vAlign w:val="center"/>
          </w:tcPr>
          <w:p w14:paraId="62416D3C" w14:textId="77777777" w:rsidR="00C06EB5" w:rsidRDefault="00C06EB5">
            <w:pPr>
              <w:widowControl/>
              <w:ind w:firstLineChars="100" w:firstLine="150"/>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0.5-10</w:t>
            </w:r>
          </w:p>
        </w:tc>
        <w:tc>
          <w:tcPr>
            <w:tcW w:w="768" w:type="pct"/>
            <w:tcBorders>
              <w:top w:val="nil"/>
              <w:left w:val="nil"/>
              <w:bottom w:val="nil"/>
              <w:right w:val="nil"/>
            </w:tcBorders>
            <w:shd w:val="clear" w:color="auto" w:fill="auto"/>
            <w:vAlign w:val="center"/>
          </w:tcPr>
          <w:p w14:paraId="0308925C"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268(21.3%)</w:t>
            </w:r>
          </w:p>
        </w:tc>
        <w:tc>
          <w:tcPr>
            <w:tcW w:w="779" w:type="pct"/>
            <w:tcBorders>
              <w:top w:val="nil"/>
              <w:left w:val="nil"/>
              <w:bottom w:val="nil"/>
              <w:right w:val="nil"/>
            </w:tcBorders>
            <w:shd w:val="clear" w:color="auto" w:fill="auto"/>
            <w:vAlign w:val="center"/>
          </w:tcPr>
          <w:p w14:paraId="7AE374B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68(25.9%)</w:t>
            </w:r>
          </w:p>
        </w:tc>
        <w:tc>
          <w:tcPr>
            <w:tcW w:w="758" w:type="pct"/>
            <w:tcBorders>
              <w:top w:val="nil"/>
              <w:left w:val="nil"/>
              <w:bottom w:val="nil"/>
              <w:right w:val="nil"/>
            </w:tcBorders>
            <w:shd w:val="clear" w:color="auto" w:fill="auto"/>
            <w:vAlign w:val="center"/>
          </w:tcPr>
          <w:p w14:paraId="030076A9"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118(33.5%)</w:t>
            </w:r>
          </w:p>
        </w:tc>
        <w:tc>
          <w:tcPr>
            <w:tcW w:w="425" w:type="pct"/>
            <w:vMerge/>
            <w:tcBorders>
              <w:top w:val="nil"/>
              <w:left w:val="nil"/>
              <w:bottom w:val="nil"/>
              <w:right w:val="nil"/>
            </w:tcBorders>
            <w:vAlign w:val="center"/>
          </w:tcPr>
          <w:p w14:paraId="43D4D908" w14:textId="77777777" w:rsidR="00C06EB5" w:rsidRDefault="00C06EB5">
            <w:pPr>
              <w:widowControl/>
              <w:jc w:val="left"/>
              <w:rPr>
                <w:rFonts w:ascii="Times New Roman" w:eastAsia="宋体" w:hAnsi="Times New Roman" w:cs="Times New Roman"/>
                <w:color w:val="000000"/>
                <w:kern w:val="0"/>
                <w:sz w:val="15"/>
                <w:szCs w:val="15"/>
              </w:rPr>
            </w:pPr>
          </w:p>
        </w:tc>
        <w:tc>
          <w:tcPr>
            <w:tcW w:w="854" w:type="pct"/>
            <w:tcBorders>
              <w:top w:val="nil"/>
              <w:left w:val="nil"/>
              <w:bottom w:val="nil"/>
              <w:right w:val="nil"/>
            </w:tcBorders>
            <w:shd w:val="clear" w:color="auto" w:fill="auto"/>
            <w:vAlign w:val="center"/>
          </w:tcPr>
          <w:p w14:paraId="5796E51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82(22.9%)</w:t>
            </w:r>
          </w:p>
        </w:tc>
        <w:tc>
          <w:tcPr>
            <w:tcW w:w="391" w:type="pct"/>
            <w:vMerge/>
            <w:tcBorders>
              <w:top w:val="nil"/>
              <w:left w:val="nil"/>
              <w:bottom w:val="nil"/>
              <w:right w:val="nil"/>
            </w:tcBorders>
            <w:vAlign w:val="center"/>
          </w:tcPr>
          <w:p w14:paraId="52E09F3E" w14:textId="77777777" w:rsidR="00C06EB5" w:rsidRDefault="00C06EB5">
            <w:pPr>
              <w:widowControl/>
              <w:jc w:val="left"/>
              <w:rPr>
                <w:rFonts w:ascii="Times New Roman" w:eastAsia="宋体" w:hAnsi="Times New Roman" w:cs="Times New Roman"/>
                <w:color w:val="000000"/>
                <w:kern w:val="0"/>
                <w:sz w:val="15"/>
                <w:szCs w:val="15"/>
              </w:rPr>
            </w:pPr>
          </w:p>
        </w:tc>
      </w:tr>
      <w:tr w:rsidR="00C06EB5" w14:paraId="0614B925" w14:textId="77777777" w:rsidTr="007176E6">
        <w:trPr>
          <w:cantSplit/>
          <w:trHeight w:val="263"/>
        </w:trPr>
        <w:tc>
          <w:tcPr>
            <w:tcW w:w="1025" w:type="pct"/>
            <w:tcBorders>
              <w:top w:val="nil"/>
              <w:left w:val="nil"/>
              <w:bottom w:val="nil"/>
              <w:right w:val="nil"/>
            </w:tcBorders>
            <w:shd w:val="clear" w:color="auto" w:fill="auto"/>
            <w:vAlign w:val="center"/>
          </w:tcPr>
          <w:p w14:paraId="43C4F1E4" w14:textId="77777777" w:rsidR="00C06EB5" w:rsidRDefault="00C06EB5">
            <w:pPr>
              <w:widowControl/>
              <w:ind w:firstLineChars="100" w:firstLine="150"/>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 xml:space="preserve">10 </w:t>
            </w:r>
          </w:p>
        </w:tc>
        <w:tc>
          <w:tcPr>
            <w:tcW w:w="768" w:type="pct"/>
            <w:tcBorders>
              <w:top w:val="nil"/>
              <w:left w:val="nil"/>
              <w:bottom w:val="nil"/>
              <w:right w:val="nil"/>
            </w:tcBorders>
            <w:shd w:val="clear" w:color="auto" w:fill="auto"/>
            <w:vAlign w:val="center"/>
          </w:tcPr>
          <w:p w14:paraId="75807E7C"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85(6.8%)</w:t>
            </w:r>
          </w:p>
        </w:tc>
        <w:tc>
          <w:tcPr>
            <w:tcW w:w="779" w:type="pct"/>
            <w:tcBorders>
              <w:top w:val="nil"/>
              <w:left w:val="nil"/>
              <w:bottom w:val="nil"/>
              <w:right w:val="nil"/>
            </w:tcBorders>
            <w:shd w:val="clear" w:color="auto" w:fill="auto"/>
            <w:vAlign w:val="center"/>
          </w:tcPr>
          <w:p w14:paraId="5D813FE6"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15(5.7%)</w:t>
            </w:r>
          </w:p>
        </w:tc>
        <w:tc>
          <w:tcPr>
            <w:tcW w:w="758" w:type="pct"/>
            <w:tcBorders>
              <w:top w:val="nil"/>
              <w:left w:val="nil"/>
              <w:bottom w:val="nil"/>
              <w:right w:val="nil"/>
            </w:tcBorders>
            <w:shd w:val="clear" w:color="auto" w:fill="auto"/>
            <w:vAlign w:val="center"/>
          </w:tcPr>
          <w:p w14:paraId="427D4747"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44(12.5%)</w:t>
            </w:r>
          </w:p>
        </w:tc>
        <w:tc>
          <w:tcPr>
            <w:tcW w:w="425" w:type="pct"/>
            <w:vMerge/>
            <w:tcBorders>
              <w:top w:val="nil"/>
              <w:left w:val="nil"/>
              <w:bottom w:val="nil"/>
              <w:right w:val="nil"/>
            </w:tcBorders>
            <w:vAlign w:val="center"/>
          </w:tcPr>
          <w:p w14:paraId="5B2437C6" w14:textId="77777777" w:rsidR="00C06EB5" w:rsidRDefault="00C06EB5">
            <w:pPr>
              <w:widowControl/>
              <w:jc w:val="left"/>
              <w:rPr>
                <w:rFonts w:ascii="Times New Roman" w:eastAsia="宋体" w:hAnsi="Times New Roman" w:cs="Times New Roman"/>
                <w:color w:val="000000"/>
                <w:kern w:val="0"/>
                <w:sz w:val="15"/>
                <w:szCs w:val="15"/>
              </w:rPr>
            </w:pPr>
          </w:p>
        </w:tc>
        <w:tc>
          <w:tcPr>
            <w:tcW w:w="854" w:type="pct"/>
            <w:tcBorders>
              <w:top w:val="nil"/>
              <w:left w:val="nil"/>
              <w:bottom w:val="nil"/>
              <w:right w:val="nil"/>
            </w:tcBorders>
            <w:shd w:val="clear" w:color="auto" w:fill="auto"/>
            <w:vAlign w:val="center"/>
          </w:tcPr>
          <w:p w14:paraId="177C7DA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26(7.3%)</w:t>
            </w:r>
          </w:p>
        </w:tc>
        <w:tc>
          <w:tcPr>
            <w:tcW w:w="391" w:type="pct"/>
            <w:vMerge/>
            <w:tcBorders>
              <w:top w:val="nil"/>
              <w:left w:val="nil"/>
              <w:bottom w:val="nil"/>
              <w:right w:val="nil"/>
            </w:tcBorders>
            <w:vAlign w:val="center"/>
          </w:tcPr>
          <w:p w14:paraId="1DEC1CAC" w14:textId="77777777" w:rsidR="00C06EB5" w:rsidRDefault="00C06EB5">
            <w:pPr>
              <w:widowControl/>
              <w:jc w:val="left"/>
              <w:rPr>
                <w:rFonts w:ascii="Times New Roman" w:eastAsia="宋体" w:hAnsi="Times New Roman" w:cs="Times New Roman"/>
                <w:color w:val="000000"/>
                <w:kern w:val="0"/>
                <w:sz w:val="15"/>
                <w:szCs w:val="15"/>
              </w:rPr>
            </w:pPr>
          </w:p>
        </w:tc>
      </w:tr>
      <w:tr w:rsidR="00C06EB5" w14:paraId="067A8062" w14:textId="77777777" w:rsidTr="007176E6">
        <w:trPr>
          <w:cantSplit/>
          <w:trHeight w:val="263"/>
        </w:trPr>
        <w:tc>
          <w:tcPr>
            <w:tcW w:w="1025" w:type="pct"/>
            <w:tcBorders>
              <w:top w:val="nil"/>
              <w:left w:val="nil"/>
              <w:bottom w:val="nil"/>
              <w:right w:val="nil"/>
            </w:tcBorders>
            <w:shd w:val="clear" w:color="auto" w:fill="auto"/>
            <w:vAlign w:val="center"/>
          </w:tcPr>
          <w:p w14:paraId="640F7EEE"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C-reactive protein (mg/L)</w:t>
            </w:r>
          </w:p>
        </w:tc>
        <w:tc>
          <w:tcPr>
            <w:tcW w:w="768" w:type="pct"/>
            <w:tcBorders>
              <w:top w:val="nil"/>
              <w:left w:val="nil"/>
              <w:bottom w:val="nil"/>
              <w:right w:val="nil"/>
            </w:tcBorders>
            <w:shd w:val="clear" w:color="auto" w:fill="auto"/>
            <w:vAlign w:val="center"/>
          </w:tcPr>
          <w:p w14:paraId="41855D0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33.7(5.5-97.5)</w:t>
            </w:r>
          </w:p>
        </w:tc>
        <w:tc>
          <w:tcPr>
            <w:tcW w:w="779" w:type="pct"/>
            <w:tcBorders>
              <w:top w:val="nil"/>
              <w:left w:val="nil"/>
              <w:bottom w:val="nil"/>
              <w:right w:val="nil"/>
            </w:tcBorders>
            <w:shd w:val="clear" w:color="auto" w:fill="auto"/>
            <w:vAlign w:val="center"/>
          </w:tcPr>
          <w:p w14:paraId="344EDD5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29.8(3.5-89.3)</w:t>
            </w:r>
          </w:p>
        </w:tc>
        <w:tc>
          <w:tcPr>
            <w:tcW w:w="758" w:type="pct"/>
            <w:tcBorders>
              <w:top w:val="nil"/>
              <w:left w:val="nil"/>
              <w:bottom w:val="nil"/>
              <w:right w:val="nil"/>
            </w:tcBorders>
            <w:shd w:val="clear" w:color="auto" w:fill="auto"/>
            <w:vAlign w:val="center"/>
          </w:tcPr>
          <w:p w14:paraId="508D24FF"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48.9(11.0-111.9)</w:t>
            </w:r>
          </w:p>
        </w:tc>
        <w:tc>
          <w:tcPr>
            <w:tcW w:w="425" w:type="pct"/>
            <w:tcBorders>
              <w:top w:val="nil"/>
              <w:left w:val="nil"/>
              <w:bottom w:val="nil"/>
              <w:right w:val="nil"/>
            </w:tcBorders>
            <w:shd w:val="clear" w:color="auto" w:fill="auto"/>
            <w:vAlign w:val="center"/>
          </w:tcPr>
          <w:p w14:paraId="51D129C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.010 </w:t>
            </w:r>
          </w:p>
        </w:tc>
        <w:tc>
          <w:tcPr>
            <w:tcW w:w="854" w:type="pct"/>
            <w:tcBorders>
              <w:top w:val="nil"/>
              <w:left w:val="nil"/>
              <w:bottom w:val="nil"/>
              <w:right w:val="nil"/>
            </w:tcBorders>
            <w:shd w:val="clear" w:color="auto" w:fill="auto"/>
            <w:vAlign w:val="center"/>
          </w:tcPr>
          <w:p w14:paraId="603D44CF"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24.4(3.9-84.7)</w:t>
            </w:r>
          </w:p>
        </w:tc>
        <w:tc>
          <w:tcPr>
            <w:tcW w:w="391" w:type="pct"/>
            <w:tcBorders>
              <w:top w:val="nil"/>
              <w:left w:val="nil"/>
              <w:bottom w:val="nil"/>
              <w:right w:val="nil"/>
            </w:tcBorders>
            <w:shd w:val="clear" w:color="auto" w:fill="auto"/>
            <w:vAlign w:val="center"/>
          </w:tcPr>
          <w:p w14:paraId="2985A0E7"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.781</w:t>
            </w:r>
          </w:p>
        </w:tc>
      </w:tr>
      <w:tr w:rsidR="00C06EB5" w14:paraId="0069D484" w14:textId="77777777" w:rsidTr="007176E6">
        <w:trPr>
          <w:cantSplit/>
          <w:trHeight w:val="525"/>
        </w:trPr>
        <w:tc>
          <w:tcPr>
            <w:tcW w:w="1025" w:type="pct"/>
            <w:tcBorders>
              <w:top w:val="nil"/>
              <w:left w:val="nil"/>
              <w:bottom w:val="nil"/>
              <w:right w:val="nil"/>
            </w:tcBorders>
            <w:shd w:val="clear" w:color="auto" w:fill="auto"/>
            <w:vAlign w:val="center"/>
          </w:tcPr>
          <w:p w14:paraId="249BE780"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Erythrocyte sedimentation rate (mm/H)</w:t>
            </w:r>
          </w:p>
        </w:tc>
        <w:tc>
          <w:tcPr>
            <w:tcW w:w="768" w:type="pct"/>
            <w:tcBorders>
              <w:top w:val="nil"/>
              <w:left w:val="nil"/>
              <w:bottom w:val="nil"/>
              <w:right w:val="nil"/>
            </w:tcBorders>
            <w:shd w:val="clear" w:color="auto" w:fill="auto"/>
            <w:vAlign w:val="center"/>
          </w:tcPr>
          <w:p w14:paraId="0C0CE05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50.0(19.0-85.0)</w:t>
            </w:r>
          </w:p>
        </w:tc>
        <w:tc>
          <w:tcPr>
            <w:tcW w:w="779" w:type="pct"/>
            <w:tcBorders>
              <w:top w:val="nil"/>
              <w:left w:val="nil"/>
              <w:bottom w:val="nil"/>
              <w:right w:val="nil"/>
            </w:tcBorders>
            <w:shd w:val="clear" w:color="auto" w:fill="auto"/>
            <w:vAlign w:val="center"/>
          </w:tcPr>
          <w:p w14:paraId="6506032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42.5(14.0-83.0)</w:t>
            </w:r>
          </w:p>
        </w:tc>
        <w:tc>
          <w:tcPr>
            <w:tcW w:w="758" w:type="pct"/>
            <w:tcBorders>
              <w:top w:val="nil"/>
              <w:left w:val="nil"/>
              <w:bottom w:val="nil"/>
              <w:right w:val="nil"/>
            </w:tcBorders>
            <w:shd w:val="clear" w:color="auto" w:fill="auto"/>
            <w:vAlign w:val="center"/>
          </w:tcPr>
          <w:p w14:paraId="32B2C6F5"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53.5(26.5-96.0)</w:t>
            </w:r>
          </w:p>
        </w:tc>
        <w:tc>
          <w:tcPr>
            <w:tcW w:w="425" w:type="pct"/>
            <w:tcBorders>
              <w:top w:val="nil"/>
              <w:left w:val="nil"/>
              <w:bottom w:val="nil"/>
              <w:right w:val="nil"/>
            </w:tcBorders>
            <w:shd w:val="clear" w:color="auto" w:fill="auto"/>
            <w:vAlign w:val="center"/>
          </w:tcPr>
          <w:p w14:paraId="0F8760C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.067 </w:t>
            </w:r>
          </w:p>
        </w:tc>
        <w:tc>
          <w:tcPr>
            <w:tcW w:w="854" w:type="pct"/>
            <w:tcBorders>
              <w:top w:val="nil"/>
              <w:left w:val="nil"/>
              <w:bottom w:val="nil"/>
              <w:right w:val="nil"/>
            </w:tcBorders>
            <w:shd w:val="clear" w:color="auto" w:fill="auto"/>
            <w:vAlign w:val="center"/>
          </w:tcPr>
          <w:p w14:paraId="57994A0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49.0(16.3-82.8)</w:t>
            </w:r>
          </w:p>
        </w:tc>
        <w:tc>
          <w:tcPr>
            <w:tcW w:w="391" w:type="pct"/>
            <w:tcBorders>
              <w:top w:val="nil"/>
              <w:left w:val="nil"/>
              <w:bottom w:val="nil"/>
              <w:right w:val="nil"/>
            </w:tcBorders>
            <w:shd w:val="clear" w:color="auto" w:fill="auto"/>
            <w:vAlign w:val="center"/>
          </w:tcPr>
          <w:p w14:paraId="2EB8BE5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.684</w:t>
            </w:r>
          </w:p>
        </w:tc>
      </w:tr>
      <w:tr w:rsidR="00C06EB5" w14:paraId="73357DB8" w14:textId="77777777" w:rsidTr="007176E6">
        <w:trPr>
          <w:cantSplit/>
          <w:trHeight w:val="263"/>
        </w:trPr>
        <w:tc>
          <w:tcPr>
            <w:tcW w:w="1025" w:type="pct"/>
            <w:tcBorders>
              <w:top w:val="nil"/>
              <w:left w:val="nil"/>
              <w:bottom w:val="nil"/>
              <w:right w:val="nil"/>
            </w:tcBorders>
            <w:shd w:val="clear" w:color="auto" w:fill="auto"/>
            <w:vAlign w:val="center"/>
          </w:tcPr>
          <w:p w14:paraId="770A6A12"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Prothrombin time (s)</w:t>
            </w:r>
          </w:p>
        </w:tc>
        <w:tc>
          <w:tcPr>
            <w:tcW w:w="768" w:type="pct"/>
            <w:tcBorders>
              <w:top w:val="nil"/>
              <w:left w:val="nil"/>
              <w:bottom w:val="nil"/>
              <w:right w:val="nil"/>
            </w:tcBorders>
            <w:shd w:val="clear" w:color="auto" w:fill="auto"/>
            <w:vAlign w:val="center"/>
          </w:tcPr>
          <w:p w14:paraId="6594357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12.2(11.3-13.5)</w:t>
            </w:r>
          </w:p>
        </w:tc>
        <w:tc>
          <w:tcPr>
            <w:tcW w:w="779" w:type="pct"/>
            <w:tcBorders>
              <w:top w:val="nil"/>
              <w:left w:val="nil"/>
              <w:bottom w:val="nil"/>
              <w:right w:val="nil"/>
            </w:tcBorders>
            <w:shd w:val="clear" w:color="auto" w:fill="auto"/>
            <w:vAlign w:val="center"/>
          </w:tcPr>
          <w:p w14:paraId="01D4FBD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12.0(11.1-13.1)</w:t>
            </w:r>
          </w:p>
        </w:tc>
        <w:tc>
          <w:tcPr>
            <w:tcW w:w="758" w:type="pct"/>
            <w:tcBorders>
              <w:top w:val="nil"/>
              <w:left w:val="nil"/>
              <w:bottom w:val="nil"/>
              <w:right w:val="nil"/>
            </w:tcBorders>
            <w:shd w:val="clear" w:color="auto" w:fill="auto"/>
            <w:vAlign w:val="center"/>
          </w:tcPr>
          <w:p w14:paraId="62CF260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12.5(11.5-14.2)</w:t>
            </w:r>
          </w:p>
        </w:tc>
        <w:tc>
          <w:tcPr>
            <w:tcW w:w="425" w:type="pct"/>
            <w:tcBorders>
              <w:top w:val="nil"/>
              <w:left w:val="nil"/>
              <w:bottom w:val="nil"/>
              <w:right w:val="nil"/>
            </w:tcBorders>
            <w:shd w:val="clear" w:color="auto" w:fill="auto"/>
            <w:vAlign w:val="center"/>
          </w:tcPr>
          <w:p w14:paraId="3FF1AA3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.001</w:t>
            </w:r>
          </w:p>
        </w:tc>
        <w:tc>
          <w:tcPr>
            <w:tcW w:w="854" w:type="pct"/>
            <w:tcBorders>
              <w:top w:val="nil"/>
              <w:left w:val="nil"/>
              <w:bottom w:val="nil"/>
              <w:right w:val="nil"/>
            </w:tcBorders>
            <w:shd w:val="clear" w:color="auto" w:fill="auto"/>
            <w:vAlign w:val="center"/>
          </w:tcPr>
          <w:p w14:paraId="351CC7A5"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12.0(11.1-13.2)</w:t>
            </w:r>
          </w:p>
        </w:tc>
        <w:tc>
          <w:tcPr>
            <w:tcW w:w="391" w:type="pct"/>
            <w:tcBorders>
              <w:top w:val="nil"/>
              <w:left w:val="nil"/>
              <w:bottom w:val="nil"/>
              <w:right w:val="nil"/>
            </w:tcBorders>
            <w:shd w:val="clear" w:color="auto" w:fill="auto"/>
            <w:vAlign w:val="center"/>
          </w:tcPr>
          <w:p w14:paraId="2C23C47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.557</w:t>
            </w:r>
          </w:p>
        </w:tc>
      </w:tr>
      <w:tr w:rsidR="00C06EB5" w14:paraId="079951FA" w14:textId="77777777" w:rsidTr="007176E6">
        <w:trPr>
          <w:cantSplit/>
          <w:trHeight w:val="525"/>
        </w:trPr>
        <w:tc>
          <w:tcPr>
            <w:tcW w:w="1025" w:type="pct"/>
            <w:tcBorders>
              <w:top w:val="nil"/>
              <w:left w:val="nil"/>
              <w:bottom w:val="nil"/>
              <w:right w:val="nil"/>
            </w:tcBorders>
            <w:shd w:val="clear" w:color="auto" w:fill="auto"/>
            <w:vAlign w:val="center"/>
          </w:tcPr>
          <w:p w14:paraId="6624F048"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Activated partial thromboplastin time (s)</w:t>
            </w:r>
          </w:p>
        </w:tc>
        <w:tc>
          <w:tcPr>
            <w:tcW w:w="768" w:type="pct"/>
            <w:tcBorders>
              <w:top w:val="nil"/>
              <w:left w:val="nil"/>
              <w:bottom w:val="nil"/>
              <w:right w:val="nil"/>
            </w:tcBorders>
            <w:shd w:val="clear" w:color="auto" w:fill="auto"/>
            <w:vAlign w:val="center"/>
          </w:tcPr>
          <w:p w14:paraId="3222DE7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30.6(28.3-33.2)</w:t>
            </w:r>
          </w:p>
        </w:tc>
        <w:tc>
          <w:tcPr>
            <w:tcW w:w="779" w:type="pct"/>
            <w:tcBorders>
              <w:top w:val="nil"/>
              <w:left w:val="nil"/>
              <w:bottom w:val="nil"/>
              <w:right w:val="nil"/>
            </w:tcBorders>
            <w:shd w:val="clear" w:color="auto" w:fill="auto"/>
            <w:vAlign w:val="center"/>
          </w:tcPr>
          <w:p w14:paraId="7EBE1D33"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30.7(28.2-32.9)</w:t>
            </w:r>
          </w:p>
        </w:tc>
        <w:tc>
          <w:tcPr>
            <w:tcW w:w="758" w:type="pct"/>
            <w:tcBorders>
              <w:top w:val="nil"/>
              <w:left w:val="nil"/>
              <w:bottom w:val="nil"/>
              <w:right w:val="nil"/>
            </w:tcBorders>
            <w:shd w:val="clear" w:color="auto" w:fill="auto"/>
            <w:vAlign w:val="center"/>
          </w:tcPr>
          <w:p w14:paraId="5E732BC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31.0(28.2-33.9)</w:t>
            </w:r>
          </w:p>
        </w:tc>
        <w:tc>
          <w:tcPr>
            <w:tcW w:w="425" w:type="pct"/>
            <w:tcBorders>
              <w:top w:val="nil"/>
              <w:left w:val="nil"/>
              <w:bottom w:val="nil"/>
              <w:right w:val="nil"/>
            </w:tcBorders>
            <w:shd w:val="clear" w:color="auto" w:fill="auto"/>
            <w:vAlign w:val="center"/>
          </w:tcPr>
          <w:p w14:paraId="0363740C"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.096 </w:t>
            </w:r>
          </w:p>
        </w:tc>
        <w:tc>
          <w:tcPr>
            <w:tcW w:w="854" w:type="pct"/>
            <w:tcBorders>
              <w:top w:val="nil"/>
              <w:left w:val="nil"/>
              <w:bottom w:val="nil"/>
              <w:right w:val="nil"/>
            </w:tcBorders>
            <w:shd w:val="clear" w:color="auto" w:fill="auto"/>
            <w:vAlign w:val="center"/>
          </w:tcPr>
          <w:p w14:paraId="1967A26A"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30.3(28.3-32.8)</w:t>
            </w:r>
          </w:p>
        </w:tc>
        <w:tc>
          <w:tcPr>
            <w:tcW w:w="391" w:type="pct"/>
            <w:tcBorders>
              <w:top w:val="nil"/>
              <w:left w:val="nil"/>
              <w:bottom w:val="nil"/>
              <w:right w:val="nil"/>
            </w:tcBorders>
            <w:shd w:val="clear" w:color="auto" w:fill="auto"/>
            <w:vAlign w:val="center"/>
          </w:tcPr>
          <w:p w14:paraId="37CE7CDF"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.441</w:t>
            </w:r>
          </w:p>
        </w:tc>
      </w:tr>
      <w:tr w:rsidR="00C06EB5" w14:paraId="00EA0493" w14:textId="77777777" w:rsidTr="007176E6">
        <w:trPr>
          <w:cantSplit/>
          <w:trHeight w:val="263"/>
        </w:trPr>
        <w:tc>
          <w:tcPr>
            <w:tcW w:w="1025" w:type="pct"/>
            <w:tcBorders>
              <w:top w:val="nil"/>
              <w:left w:val="nil"/>
              <w:bottom w:val="nil"/>
              <w:right w:val="nil"/>
            </w:tcBorders>
            <w:shd w:val="clear" w:color="auto" w:fill="auto"/>
            <w:vAlign w:val="center"/>
          </w:tcPr>
          <w:p w14:paraId="1FEAAAEE"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D-dimer (ng/ml)</w:t>
            </w:r>
          </w:p>
        </w:tc>
        <w:tc>
          <w:tcPr>
            <w:tcW w:w="768" w:type="pct"/>
            <w:tcBorders>
              <w:top w:val="nil"/>
              <w:left w:val="nil"/>
              <w:bottom w:val="nil"/>
              <w:right w:val="nil"/>
            </w:tcBorders>
            <w:shd w:val="clear" w:color="auto" w:fill="auto"/>
            <w:vAlign w:val="center"/>
          </w:tcPr>
          <w:p w14:paraId="08AC2E67"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442(176-1146)</w:t>
            </w:r>
          </w:p>
        </w:tc>
        <w:tc>
          <w:tcPr>
            <w:tcW w:w="779" w:type="pct"/>
            <w:tcBorders>
              <w:top w:val="nil"/>
              <w:left w:val="nil"/>
              <w:bottom w:val="nil"/>
              <w:right w:val="nil"/>
            </w:tcBorders>
            <w:shd w:val="clear" w:color="auto" w:fill="auto"/>
            <w:vAlign w:val="center"/>
          </w:tcPr>
          <w:p w14:paraId="507CD2E6"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331(133-843)</w:t>
            </w:r>
          </w:p>
        </w:tc>
        <w:tc>
          <w:tcPr>
            <w:tcW w:w="758" w:type="pct"/>
            <w:tcBorders>
              <w:top w:val="nil"/>
              <w:left w:val="nil"/>
              <w:bottom w:val="nil"/>
              <w:right w:val="nil"/>
            </w:tcBorders>
            <w:shd w:val="clear" w:color="auto" w:fill="auto"/>
            <w:vAlign w:val="center"/>
          </w:tcPr>
          <w:p w14:paraId="5FB3A535"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569(224-1320)</w:t>
            </w:r>
          </w:p>
        </w:tc>
        <w:tc>
          <w:tcPr>
            <w:tcW w:w="425" w:type="pct"/>
            <w:tcBorders>
              <w:top w:val="nil"/>
              <w:left w:val="nil"/>
              <w:bottom w:val="nil"/>
              <w:right w:val="nil"/>
            </w:tcBorders>
            <w:shd w:val="clear" w:color="auto" w:fill="auto"/>
            <w:vAlign w:val="center"/>
          </w:tcPr>
          <w:p w14:paraId="09D5D26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.001</w:t>
            </w:r>
          </w:p>
        </w:tc>
        <w:tc>
          <w:tcPr>
            <w:tcW w:w="854" w:type="pct"/>
            <w:tcBorders>
              <w:top w:val="nil"/>
              <w:left w:val="nil"/>
              <w:bottom w:val="nil"/>
              <w:right w:val="nil"/>
            </w:tcBorders>
            <w:shd w:val="clear" w:color="auto" w:fill="auto"/>
            <w:vAlign w:val="center"/>
          </w:tcPr>
          <w:p w14:paraId="6AF64FD9"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441(163-1229)</w:t>
            </w:r>
          </w:p>
        </w:tc>
        <w:tc>
          <w:tcPr>
            <w:tcW w:w="391" w:type="pct"/>
            <w:tcBorders>
              <w:top w:val="nil"/>
              <w:left w:val="nil"/>
              <w:bottom w:val="nil"/>
              <w:right w:val="nil"/>
            </w:tcBorders>
            <w:shd w:val="clear" w:color="auto" w:fill="auto"/>
            <w:vAlign w:val="center"/>
          </w:tcPr>
          <w:p w14:paraId="06623724"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.006</w:t>
            </w:r>
          </w:p>
        </w:tc>
      </w:tr>
      <w:tr w:rsidR="00C06EB5" w14:paraId="25CEEF9C" w14:textId="77777777" w:rsidTr="007176E6">
        <w:trPr>
          <w:cantSplit/>
          <w:trHeight w:val="263"/>
        </w:trPr>
        <w:tc>
          <w:tcPr>
            <w:tcW w:w="1025" w:type="pct"/>
            <w:tcBorders>
              <w:top w:val="nil"/>
              <w:left w:val="nil"/>
              <w:bottom w:val="nil"/>
              <w:right w:val="nil"/>
            </w:tcBorders>
            <w:shd w:val="clear" w:color="auto" w:fill="auto"/>
            <w:vAlign w:val="center"/>
          </w:tcPr>
          <w:p w14:paraId="2CBE1A20"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Urea (mmol/L)</w:t>
            </w:r>
          </w:p>
        </w:tc>
        <w:tc>
          <w:tcPr>
            <w:tcW w:w="768" w:type="pct"/>
            <w:tcBorders>
              <w:top w:val="nil"/>
              <w:left w:val="nil"/>
              <w:bottom w:val="nil"/>
              <w:right w:val="nil"/>
            </w:tcBorders>
            <w:shd w:val="clear" w:color="auto" w:fill="auto"/>
            <w:vAlign w:val="center"/>
          </w:tcPr>
          <w:p w14:paraId="13FD033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5.5(4.1-7.9)</w:t>
            </w:r>
          </w:p>
        </w:tc>
        <w:tc>
          <w:tcPr>
            <w:tcW w:w="779" w:type="pct"/>
            <w:tcBorders>
              <w:top w:val="nil"/>
              <w:left w:val="nil"/>
              <w:bottom w:val="nil"/>
              <w:right w:val="nil"/>
            </w:tcBorders>
            <w:shd w:val="clear" w:color="auto" w:fill="auto"/>
            <w:vAlign w:val="center"/>
          </w:tcPr>
          <w:p w14:paraId="6C71F052"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5.3(4.1-7.1)</w:t>
            </w:r>
          </w:p>
        </w:tc>
        <w:tc>
          <w:tcPr>
            <w:tcW w:w="758" w:type="pct"/>
            <w:tcBorders>
              <w:top w:val="nil"/>
              <w:left w:val="nil"/>
              <w:bottom w:val="nil"/>
              <w:right w:val="nil"/>
            </w:tcBorders>
            <w:shd w:val="clear" w:color="auto" w:fill="auto"/>
            <w:vAlign w:val="center"/>
          </w:tcPr>
          <w:p w14:paraId="6A1D61FA"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5.9(4.1-9.1)</w:t>
            </w:r>
          </w:p>
        </w:tc>
        <w:tc>
          <w:tcPr>
            <w:tcW w:w="425" w:type="pct"/>
            <w:tcBorders>
              <w:top w:val="nil"/>
              <w:left w:val="nil"/>
              <w:bottom w:val="nil"/>
              <w:right w:val="nil"/>
            </w:tcBorders>
            <w:shd w:val="clear" w:color="auto" w:fill="auto"/>
            <w:vAlign w:val="center"/>
          </w:tcPr>
          <w:p w14:paraId="04449083"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.016 </w:t>
            </w:r>
          </w:p>
        </w:tc>
        <w:tc>
          <w:tcPr>
            <w:tcW w:w="854" w:type="pct"/>
            <w:tcBorders>
              <w:top w:val="nil"/>
              <w:left w:val="nil"/>
              <w:bottom w:val="nil"/>
              <w:right w:val="nil"/>
            </w:tcBorders>
            <w:shd w:val="clear" w:color="auto" w:fill="auto"/>
            <w:vAlign w:val="center"/>
          </w:tcPr>
          <w:p w14:paraId="55689927"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5.2(4.1-7.5)</w:t>
            </w:r>
          </w:p>
        </w:tc>
        <w:tc>
          <w:tcPr>
            <w:tcW w:w="391" w:type="pct"/>
            <w:tcBorders>
              <w:top w:val="nil"/>
              <w:left w:val="nil"/>
              <w:bottom w:val="nil"/>
              <w:right w:val="nil"/>
            </w:tcBorders>
            <w:shd w:val="clear" w:color="auto" w:fill="auto"/>
            <w:vAlign w:val="center"/>
          </w:tcPr>
          <w:p w14:paraId="28C8436A"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.952</w:t>
            </w:r>
          </w:p>
        </w:tc>
      </w:tr>
      <w:tr w:rsidR="00C06EB5" w14:paraId="0971D9D6" w14:textId="77777777" w:rsidTr="007176E6">
        <w:trPr>
          <w:cantSplit/>
          <w:trHeight w:val="263"/>
        </w:trPr>
        <w:tc>
          <w:tcPr>
            <w:tcW w:w="1025" w:type="pct"/>
            <w:tcBorders>
              <w:top w:val="nil"/>
              <w:left w:val="nil"/>
              <w:bottom w:val="nil"/>
              <w:right w:val="nil"/>
            </w:tcBorders>
            <w:shd w:val="clear" w:color="auto" w:fill="auto"/>
            <w:vAlign w:val="center"/>
          </w:tcPr>
          <w:p w14:paraId="0ECAECB2"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Serum creatinine (μmol/L</w:t>
            </w:r>
            <w:r>
              <w:rPr>
                <w:rFonts w:ascii="Times New Roman" w:eastAsia="宋体" w:hAnsi="Times New Roman" w:cs="Times New Roman" w:hint="eastAsia"/>
                <w:color w:val="000000"/>
                <w:kern w:val="0"/>
                <w:sz w:val="15"/>
                <w:szCs w:val="15"/>
              </w:rPr>
              <w:t>)</w:t>
            </w:r>
          </w:p>
        </w:tc>
        <w:tc>
          <w:tcPr>
            <w:tcW w:w="768" w:type="pct"/>
            <w:tcBorders>
              <w:top w:val="nil"/>
              <w:left w:val="nil"/>
              <w:bottom w:val="nil"/>
              <w:right w:val="nil"/>
            </w:tcBorders>
            <w:shd w:val="clear" w:color="auto" w:fill="auto"/>
            <w:vAlign w:val="center"/>
          </w:tcPr>
          <w:p w14:paraId="19E724E9"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73(57-99)</w:t>
            </w:r>
          </w:p>
        </w:tc>
        <w:tc>
          <w:tcPr>
            <w:tcW w:w="779" w:type="pct"/>
            <w:tcBorders>
              <w:top w:val="nil"/>
              <w:left w:val="nil"/>
              <w:bottom w:val="nil"/>
              <w:right w:val="nil"/>
            </w:tcBorders>
            <w:shd w:val="clear" w:color="auto" w:fill="auto"/>
            <w:vAlign w:val="center"/>
          </w:tcPr>
          <w:p w14:paraId="537FB39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73(58-99)</w:t>
            </w:r>
          </w:p>
        </w:tc>
        <w:tc>
          <w:tcPr>
            <w:tcW w:w="758" w:type="pct"/>
            <w:tcBorders>
              <w:top w:val="nil"/>
              <w:left w:val="nil"/>
              <w:bottom w:val="nil"/>
              <w:right w:val="nil"/>
            </w:tcBorders>
            <w:shd w:val="clear" w:color="auto" w:fill="auto"/>
            <w:vAlign w:val="center"/>
          </w:tcPr>
          <w:p w14:paraId="651A9E5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75(57-108)</w:t>
            </w:r>
          </w:p>
        </w:tc>
        <w:tc>
          <w:tcPr>
            <w:tcW w:w="425" w:type="pct"/>
            <w:tcBorders>
              <w:top w:val="nil"/>
              <w:left w:val="nil"/>
              <w:bottom w:val="nil"/>
              <w:right w:val="nil"/>
            </w:tcBorders>
            <w:shd w:val="clear" w:color="auto" w:fill="auto"/>
            <w:vAlign w:val="center"/>
          </w:tcPr>
          <w:p w14:paraId="49399007"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.662 </w:t>
            </w:r>
          </w:p>
        </w:tc>
        <w:tc>
          <w:tcPr>
            <w:tcW w:w="854" w:type="pct"/>
            <w:tcBorders>
              <w:top w:val="nil"/>
              <w:left w:val="nil"/>
              <w:bottom w:val="nil"/>
              <w:right w:val="nil"/>
            </w:tcBorders>
            <w:shd w:val="clear" w:color="auto" w:fill="auto"/>
            <w:vAlign w:val="center"/>
          </w:tcPr>
          <w:p w14:paraId="40573243"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71(56-94)</w:t>
            </w:r>
          </w:p>
        </w:tc>
        <w:tc>
          <w:tcPr>
            <w:tcW w:w="391" w:type="pct"/>
            <w:tcBorders>
              <w:top w:val="nil"/>
              <w:left w:val="nil"/>
              <w:bottom w:val="nil"/>
              <w:right w:val="nil"/>
            </w:tcBorders>
            <w:shd w:val="clear" w:color="auto" w:fill="auto"/>
            <w:vAlign w:val="center"/>
          </w:tcPr>
          <w:p w14:paraId="6C300662"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.460</w:t>
            </w:r>
          </w:p>
        </w:tc>
      </w:tr>
      <w:tr w:rsidR="00C06EB5" w14:paraId="22BC36B9" w14:textId="77777777" w:rsidTr="007176E6">
        <w:trPr>
          <w:cantSplit/>
          <w:trHeight w:val="263"/>
        </w:trPr>
        <w:tc>
          <w:tcPr>
            <w:tcW w:w="1025" w:type="pct"/>
            <w:tcBorders>
              <w:top w:val="nil"/>
              <w:left w:val="nil"/>
              <w:bottom w:val="nil"/>
              <w:right w:val="nil"/>
            </w:tcBorders>
            <w:shd w:val="clear" w:color="auto" w:fill="auto"/>
            <w:vAlign w:val="center"/>
          </w:tcPr>
          <w:p w14:paraId="6FBEA082"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Cystatin-C (mg/L)</w:t>
            </w:r>
          </w:p>
        </w:tc>
        <w:tc>
          <w:tcPr>
            <w:tcW w:w="768" w:type="pct"/>
            <w:tcBorders>
              <w:top w:val="nil"/>
              <w:left w:val="nil"/>
              <w:bottom w:val="nil"/>
              <w:right w:val="nil"/>
            </w:tcBorders>
            <w:shd w:val="clear" w:color="auto" w:fill="auto"/>
            <w:vAlign w:val="center"/>
          </w:tcPr>
          <w:p w14:paraId="7F209D26"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1.05(0.90-1.39)</w:t>
            </w:r>
          </w:p>
        </w:tc>
        <w:tc>
          <w:tcPr>
            <w:tcW w:w="779" w:type="pct"/>
            <w:tcBorders>
              <w:top w:val="nil"/>
              <w:left w:val="nil"/>
              <w:bottom w:val="nil"/>
              <w:right w:val="nil"/>
            </w:tcBorders>
            <w:shd w:val="clear" w:color="auto" w:fill="auto"/>
            <w:vAlign w:val="center"/>
          </w:tcPr>
          <w:p w14:paraId="2139B9CF"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1.05(0.88-1.35)</w:t>
            </w:r>
          </w:p>
        </w:tc>
        <w:tc>
          <w:tcPr>
            <w:tcW w:w="758" w:type="pct"/>
            <w:tcBorders>
              <w:top w:val="nil"/>
              <w:left w:val="nil"/>
              <w:bottom w:val="nil"/>
              <w:right w:val="nil"/>
            </w:tcBorders>
            <w:shd w:val="clear" w:color="auto" w:fill="auto"/>
            <w:vAlign w:val="center"/>
          </w:tcPr>
          <w:p w14:paraId="3E9A0F8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1.14(0.94-1.66)</w:t>
            </w:r>
          </w:p>
        </w:tc>
        <w:tc>
          <w:tcPr>
            <w:tcW w:w="425" w:type="pct"/>
            <w:tcBorders>
              <w:top w:val="nil"/>
              <w:left w:val="nil"/>
              <w:bottom w:val="nil"/>
              <w:right w:val="nil"/>
            </w:tcBorders>
            <w:shd w:val="clear" w:color="auto" w:fill="auto"/>
            <w:vAlign w:val="center"/>
          </w:tcPr>
          <w:p w14:paraId="37531D11"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.012 </w:t>
            </w:r>
          </w:p>
        </w:tc>
        <w:tc>
          <w:tcPr>
            <w:tcW w:w="854" w:type="pct"/>
            <w:tcBorders>
              <w:top w:val="nil"/>
              <w:left w:val="nil"/>
              <w:bottom w:val="nil"/>
              <w:right w:val="nil"/>
            </w:tcBorders>
            <w:shd w:val="clear" w:color="auto" w:fill="auto"/>
            <w:vAlign w:val="center"/>
          </w:tcPr>
          <w:p w14:paraId="0A8ED94A"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1.04(0.91-1.38)</w:t>
            </w:r>
          </w:p>
        </w:tc>
        <w:tc>
          <w:tcPr>
            <w:tcW w:w="391" w:type="pct"/>
            <w:tcBorders>
              <w:top w:val="nil"/>
              <w:left w:val="nil"/>
              <w:bottom w:val="nil"/>
              <w:right w:val="nil"/>
            </w:tcBorders>
            <w:shd w:val="clear" w:color="auto" w:fill="auto"/>
            <w:vAlign w:val="center"/>
          </w:tcPr>
          <w:p w14:paraId="2532A3A2"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.522</w:t>
            </w:r>
          </w:p>
        </w:tc>
      </w:tr>
      <w:tr w:rsidR="00C06EB5" w14:paraId="3F782DE0" w14:textId="77777777" w:rsidTr="007176E6">
        <w:trPr>
          <w:cantSplit/>
          <w:trHeight w:val="263"/>
        </w:trPr>
        <w:tc>
          <w:tcPr>
            <w:tcW w:w="1025" w:type="pct"/>
            <w:tcBorders>
              <w:top w:val="nil"/>
              <w:left w:val="nil"/>
              <w:bottom w:val="nil"/>
              <w:right w:val="nil"/>
            </w:tcBorders>
            <w:shd w:val="clear" w:color="auto" w:fill="auto"/>
            <w:vAlign w:val="center"/>
          </w:tcPr>
          <w:p w14:paraId="298C2BE1" w14:textId="77777777" w:rsidR="00C06EB5" w:rsidRDefault="00C06EB5">
            <w:pPr>
              <w:widowControl/>
              <w:jc w:val="left"/>
              <w:rPr>
                <w:rFonts w:ascii="Times New Roman" w:eastAsia="宋体" w:hAnsi="Times New Roman" w:cs="Times New Roman"/>
                <w:color w:val="000000"/>
                <w:kern w:val="0"/>
                <w:sz w:val="15"/>
                <w:szCs w:val="15"/>
              </w:rPr>
            </w:pPr>
            <w:r w:rsidRPr="00B76E1C">
              <w:rPr>
                <w:rFonts w:ascii="Times New Roman" w:eastAsia="宋体" w:hAnsi="Times New Roman" w:cs="Times New Roman"/>
                <w:color w:val="000000"/>
                <w:kern w:val="0"/>
                <w:sz w:val="15"/>
                <w:szCs w:val="15"/>
              </w:rPr>
              <w:t>Alanine aminotransferase</w:t>
            </w:r>
            <w:r>
              <w:rPr>
                <w:rFonts w:ascii="Times New Roman" w:eastAsia="宋体" w:hAnsi="Times New Roman" w:cs="Times New Roman"/>
                <w:color w:val="000000"/>
                <w:kern w:val="0"/>
                <w:sz w:val="15"/>
                <w:szCs w:val="15"/>
              </w:rPr>
              <w:t xml:space="preserve"> (U/L)</w:t>
            </w:r>
          </w:p>
        </w:tc>
        <w:tc>
          <w:tcPr>
            <w:tcW w:w="768" w:type="pct"/>
            <w:tcBorders>
              <w:top w:val="nil"/>
              <w:left w:val="nil"/>
              <w:bottom w:val="nil"/>
              <w:right w:val="nil"/>
            </w:tcBorders>
            <w:shd w:val="clear" w:color="auto" w:fill="auto"/>
            <w:vAlign w:val="center"/>
          </w:tcPr>
          <w:p w14:paraId="017C13F5"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16(10-30)</w:t>
            </w:r>
          </w:p>
        </w:tc>
        <w:tc>
          <w:tcPr>
            <w:tcW w:w="779" w:type="pct"/>
            <w:tcBorders>
              <w:top w:val="nil"/>
              <w:left w:val="nil"/>
              <w:bottom w:val="nil"/>
              <w:right w:val="nil"/>
            </w:tcBorders>
            <w:shd w:val="clear" w:color="auto" w:fill="auto"/>
            <w:vAlign w:val="center"/>
          </w:tcPr>
          <w:p w14:paraId="101660D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16(11-27)</w:t>
            </w:r>
          </w:p>
        </w:tc>
        <w:tc>
          <w:tcPr>
            <w:tcW w:w="758" w:type="pct"/>
            <w:tcBorders>
              <w:top w:val="nil"/>
              <w:left w:val="nil"/>
              <w:bottom w:val="nil"/>
              <w:right w:val="nil"/>
            </w:tcBorders>
            <w:shd w:val="clear" w:color="auto" w:fill="auto"/>
            <w:vAlign w:val="center"/>
          </w:tcPr>
          <w:p w14:paraId="458DF2D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17(10-37)</w:t>
            </w:r>
          </w:p>
        </w:tc>
        <w:tc>
          <w:tcPr>
            <w:tcW w:w="425" w:type="pct"/>
            <w:tcBorders>
              <w:top w:val="nil"/>
              <w:left w:val="nil"/>
              <w:bottom w:val="nil"/>
              <w:right w:val="nil"/>
            </w:tcBorders>
            <w:shd w:val="clear" w:color="auto" w:fill="auto"/>
            <w:vAlign w:val="center"/>
          </w:tcPr>
          <w:p w14:paraId="71AA2C8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.530 </w:t>
            </w:r>
          </w:p>
        </w:tc>
        <w:tc>
          <w:tcPr>
            <w:tcW w:w="854" w:type="pct"/>
            <w:tcBorders>
              <w:top w:val="nil"/>
              <w:left w:val="nil"/>
              <w:bottom w:val="nil"/>
              <w:right w:val="nil"/>
            </w:tcBorders>
            <w:shd w:val="clear" w:color="auto" w:fill="auto"/>
            <w:vAlign w:val="center"/>
          </w:tcPr>
          <w:p w14:paraId="287B60AF"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16(10-29)</w:t>
            </w:r>
          </w:p>
        </w:tc>
        <w:tc>
          <w:tcPr>
            <w:tcW w:w="391" w:type="pct"/>
            <w:tcBorders>
              <w:top w:val="nil"/>
              <w:left w:val="nil"/>
              <w:bottom w:val="nil"/>
              <w:right w:val="nil"/>
            </w:tcBorders>
            <w:shd w:val="clear" w:color="auto" w:fill="auto"/>
            <w:vAlign w:val="center"/>
          </w:tcPr>
          <w:p w14:paraId="2038D60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.645</w:t>
            </w:r>
          </w:p>
        </w:tc>
      </w:tr>
      <w:tr w:rsidR="00C06EB5" w14:paraId="37842211" w14:textId="77777777" w:rsidTr="007176E6">
        <w:trPr>
          <w:cantSplit/>
          <w:trHeight w:val="263"/>
        </w:trPr>
        <w:tc>
          <w:tcPr>
            <w:tcW w:w="1025" w:type="pct"/>
            <w:tcBorders>
              <w:top w:val="nil"/>
              <w:left w:val="nil"/>
              <w:bottom w:val="nil"/>
              <w:right w:val="nil"/>
            </w:tcBorders>
            <w:shd w:val="clear" w:color="auto" w:fill="auto"/>
            <w:vAlign w:val="center"/>
          </w:tcPr>
          <w:p w14:paraId="0084C7F7" w14:textId="77777777" w:rsidR="00C06EB5" w:rsidRDefault="00C06EB5">
            <w:pPr>
              <w:widowControl/>
              <w:jc w:val="left"/>
              <w:rPr>
                <w:rFonts w:ascii="Times New Roman" w:eastAsia="宋体" w:hAnsi="Times New Roman" w:cs="Times New Roman"/>
                <w:color w:val="000000"/>
                <w:kern w:val="0"/>
                <w:sz w:val="15"/>
                <w:szCs w:val="15"/>
              </w:rPr>
            </w:pPr>
            <w:r w:rsidRPr="007E63BE">
              <w:rPr>
                <w:rFonts w:ascii="Times New Roman" w:eastAsia="宋体" w:hAnsi="Times New Roman" w:cs="Times New Roman"/>
                <w:color w:val="000000"/>
                <w:kern w:val="0"/>
                <w:sz w:val="15"/>
                <w:szCs w:val="15"/>
              </w:rPr>
              <w:t>Aspartate aminotransferase</w:t>
            </w:r>
            <w:r>
              <w:rPr>
                <w:rFonts w:ascii="Times New Roman" w:eastAsia="宋体" w:hAnsi="Times New Roman" w:cs="Times New Roman"/>
                <w:color w:val="000000"/>
                <w:kern w:val="0"/>
                <w:sz w:val="15"/>
                <w:szCs w:val="15"/>
              </w:rPr>
              <w:t xml:space="preserve"> (U/L)</w:t>
            </w:r>
          </w:p>
        </w:tc>
        <w:tc>
          <w:tcPr>
            <w:tcW w:w="768" w:type="pct"/>
            <w:tcBorders>
              <w:top w:val="nil"/>
              <w:left w:val="nil"/>
              <w:bottom w:val="nil"/>
              <w:right w:val="nil"/>
            </w:tcBorders>
            <w:shd w:val="clear" w:color="auto" w:fill="auto"/>
            <w:vAlign w:val="center"/>
          </w:tcPr>
          <w:p w14:paraId="00F7FD31"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21(16-34)</w:t>
            </w:r>
          </w:p>
        </w:tc>
        <w:tc>
          <w:tcPr>
            <w:tcW w:w="779" w:type="pct"/>
            <w:tcBorders>
              <w:top w:val="nil"/>
              <w:left w:val="nil"/>
              <w:bottom w:val="nil"/>
              <w:right w:val="nil"/>
            </w:tcBorders>
            <w:shd w:val="clear" w:color="auto" w:fill="auto"/>
            <w:vAlign w:val="center"/>
          </w:tcPr>
          <w:p w14:paraId="44B8E597"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20(15-31)</w:t>
            </w:r>
          </w:p>
        </w:tc>
        <w:tc>
          <w:tcPr>
            <w:tcW w:w="758" w:type="pct"/>
            <w:tcBorders>
              <w:top w:val="nil"/>
              <w:left w:val="nil"/>
              <w:bottom w:val="nil"/>
              <w:right w:val="nil"/>
            </w:tcBorders>
            <w:shd w:val="clear" w:color="auto" w:fill="auto"/>
            <w:vAlign w:val="center"/>
          </w:tcPr>
          <w:p w14:paraId="044CBE51"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23(17-41)</w:t>
            </w:r>
          </w:p>
        </w:tc>
        <w:tc>
          <w:tcPr>
            <w:tcW w:w="425" w:type="pct"/>
            <w:tcBorders>
              <w:top w:val="nil"/>
              <w:left w:val="nil"/>
              <w:bottom w:val="nil"/>
              <w:right w:val="nil"/>
            </w:tcBorders>
            <w:shd w:val="clear" w:color="auto" w:fill="auto"/>
            <w:vAlign w:val="center"/>
          </w:tcPr>
          <w:p w14:paraId="0F2DD63C"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.001</w:t>
            </w:r>
          </w:p>
        </w:tc>
        <w:tc>
          <w:tcPr>
            <w:tcW w:w="854" w:type="pct"/>
            <w:tcBorders>
              <w:top w:val="nil"/>
              <w:left w:val="nil"/>
              <w:bottom w:val="nil"/>
              <w:right w:val="nil"/>
            </w:tcBorders>
            <w:shd w:val="clear" w:color="auto" w:fill="auto"/>
            <w:vAlign w:val="center"/>
          </w:tcPr>
          <w:p w14:paraId="6C808719"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21(15-32)</w:t>
            </w:r>
          </w:p>
        </w:tc>
        <w:tc>
          <w:tcPr>
            <w:tcW w:w="391" w:type="pct"/>
            <w:tcBorders>
              <w:top w:val="nil"/>
              <w:left w:val="nil"/>
              <w:bottom w:val="nil"/>
              <w:right w:val="nil"/>
            </w:tcBorders>
            <w:shd w:val="clear" w:color="auto" w:fill="auto"/>
            <w:vAlign w:val="center"/>
          </w:tcPr>
          <w:p w14:paraId="19CBB8F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.775</w:t>
            </w:r>
          </w:p>
        </w:tc>
      </w:tr>
      <w:tr w:rsidR="00C06EB5" w14:paraId="179B0086" w14:textId="77777777" w:rsidTr="007176E6">
        <w:trPr>
          <w:cantSplit/>
          <w:trHeight w:val="263"/>
        </w:trPr>
        <w:tc>
          <w:tcPr>
            <w:tcW w:w="1025" w:type="pct"/>
            <w:tcBorders>
              <w:top w:val="nil"/>
              <w:left w:val="nil"/>
              <w:bottom w:val="nil"/>
              <w:right w:val="nil"/>
            </w:tcBorders>
            <w:shd w:val="clear" w:color="auto" w:fill="auto"/>
            <w:vAlign w:val="center"/>
          </w:tcPr>
          <w:p w14:paraId="631BB872"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lastRenderedPageBreak/>
              <w:t>Total bilirubin (g/L)</w:t>
            </w:r>
          </w:p>
        </w:tc>
        <w:tc>
          <w:tcPr>
            <w:tcW w:w="768" w:type="pct"/>
            <w:tcBorders>
              <w:top w:val="nil"/>
              <w:left w:val="nil"/>
              <w:bottom w:val="nil"/>
              <w:right w:val="nil"/>
            </w:tcBorders>
            <w:shd w:val="clear" w:color="auto" w:fill="auto"/>
            <w:vAlign w:val="center"/>
          </w:tcPr>
          <w:p w14:paraId="397FD830"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9.1(6.4-14.1)</w:t>
            </w:r>
          </w:p>
        </w:tc>
        <w:tc>
          <w:tcPr>
            <w:tcW w:w="779" w:type="pct"/>
            <w:tcBorders>
              <w:top w:val="nil"/>
              <w:left w:val="nil"/>
              <w:bottom w:val="nil"/>
              <w:right w:val="nil"/>
            </w:tcBorders>
            <w:shd w:val="clear" w:color="auto" w:fill="auto"/>
            <w:vAlign w:val="center"/>
          </w:tcPr>
          <w:p w14:paraId="78957D0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8.9(6.5-13.7)</w:t>
            </w:r>
          </w:p>
        </w:tc>
        <w:tc>
          <w:tcPr>
            <w:tcW w:w="758" w:type="pct"/>
            <w:tcBorders>
              <w:top w:val="nil"/>
              <w:left w:val="nil"/>
              <w:bottom w:val="nil"/>
              <w:right w:val="nil"/>
            </w:tcBorders>
            <w:shd w:val="clear" w:color="auto" w:fill="auto"/>
            <w:vAlign w:val="center"/>
          </w:tcPr>
          <w:p w14:paraId="19EB7734"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9.6(7.0-16.7)</w:t>
            </w:r>
          </w:p>
        </w:tc>
        <w:tc>
          <w:tcPr>
            <w:tcW w:w="425" w:type="pct"/>
            <w:tcBorders>
              <w:top w:val="nil"/>
              <w:left w:val="nil"/>
              <w:bottom w:val="nil"/>
              <w:right w:val="nil"/>
            </w:tcBorders>
            <w:shd w:val="clear" w:color="auto" w:fill="auto"/>
            <w:vAlign w:val="center"/>
          </w:tcPr>
          <w:p w14:paraId="7948B5C4"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.019 </w:t>
            </w:r>
          </w:p>
        </w:tc>
        <w:tc>
          <w:tcPr>
            <w:tcW w:w="854" w:type="pct"/>
            <w:tcBorders>
              <w:top w:val="nil"/>
              <w:left w:val="nil"/>
              <w:bottom w:val="nil"/>
              <w:right w:val="nil"/>
            </w:tcBorders>
            <w:shd w:val="clear" w:color="auto" w:fill="auto"/>
            <w:vAlign w:val="center"/>
          </w:tcPr>
          <w:p w14:paraId="75722306"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8.7(6.2-12.8)</w:t>
            </w:r>
          </w:p>
        </w:tc>
        <w:tc>
          <w:tcPr>
            <w:tcW w:w="391" w:type="pct"/>
            <w:tcBorders>
              <w:top w:val="nil"/>
              <w:left w:val="nil"/>
              <w:bottom w:val="nil"/>
              <w:right w:val="nil"/>
            </w:tcBorders>
            <w:shd w:val="clear" w:color="auto" w:fill="auto"/>
            <w:vAlign w:val="center"/>
          </w:tcPr>
          <w:p w14:paraId="36B6A314"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.225</w:t>
            </w:r>
          </w:p>
        </w:tc>
      </w:tr>
      <w:tr w:rsidR="00C06EB5" w14:paraId="0B9BCB3E" w14:textId="77777777" w:rsidTr="007176E6">
        <w:trPr>
          <w:cantSplit/>
          <w:trHeight w:val="263"/>
        </w:trPr>
        <w:tc>
          <w:tcPr>
            <w:tcW w:w="1025" w:type="pct"/>
            <w:tcBorders>
              <w:top w:val="nil"/>
              <w:left w:val="nil"/>
              <w:bottom w:val="nil"/>
              <w:right w:val="nil"/>
            </w:tcBorders>
            <w:shd w:val="clear" w:color="auto" w:fill="auto"/>
            <w:vAlign w:val="center"/>
          </w:tcPr>
          <w:p w14:paraId="306FC862"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Albumin (g/L)</w:t>
            </w:r>
          </w:p>
        </w:tc>
        <w:tc>
          <w:tcPr>
            <w:tcW w:w="768" w:type="pct"/>
            <w:tcBorders>
              <w:top w:val="nil"/>
              <w:left w:val="nil"/>
              <w:bottom w:val="nil"/>
              <w:right w:val="nil"/>
            </w:tcBorders>
            <w:shd w:val="clear" w:color="auto" w:fill="auto"/>
            <w:vAlign w:val="center"/>
          </w:tcPr>
          <w:p w14:paraId="4B6717D1"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36(32-40)</w:t>
            </w:r>
          </w:p>
        </w:tc>
        <w:tc>
          <w:tcPr>
            <w:tcW w:w="779" w:type="pct"/>
            <w:tcBorders>
              <w:top w:val="nil"/>
              <w:left w:val="nil"/>
              <w:bottom w:val="nil"/>
              <w:right w:val="nil"/>
            </w:tcBorders>
            <w:shd w:val="clear" w:color="auto" w:fill="auto"/>
            <w:vAlign w:val="center"/>
          </w:tcPr>
          <w:p w14:paraId="4D0979F4"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38(32-41)</w:t>
            </w:r>
          </w:p>
        </w:tc>
        <w:tc>
          <w:tcPr>
            <w:tcW w:w="758" w:type="pct"/>
            <w:tcBorders>
              <w:top w:val="nil"/>
              <w:left w:val="nil"/>
              <w:bottom w:val="nil"/>
              <w:right w:val="nil"/>
            </w:tcBorders>
            <w:shd w:val="clear" w:color="auto" w:fill="auto"/>
            <w:vAlign w:val="center"/>
          </w:tcPr>
          <w:p w14:paraId="7F9854FC"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34(30-39)</w:t>
            </w:r>
          </w:p>
        </w:tc>
        <w:tc>
          <w:tcPr>
            <w:tcW w:w="425" w:type="pct"/>
            <w:tcBorders>
              <w:top w:val="nil"/>
              <w:left w:val="nil"/>
              <w:bottom w:val="nil"/>
              <w:right w:val="nil"/>
            </w:tcBorders>
            <w:shd w:val="clear" w:color="auto" w:fill="auto"/>
            <w:vAlign w:val="center"/>
          </w:tcPr>
          <w:p w14:paraId="12015577"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w:t>
            </w:r>
            <w:r>
              <w:rPr>
                <w:rFonts w:ascii="Times New Roman" w:eastAsia="宋体" w:hAnsi="Times New Roman" w:cs="Times New Roman"/>
                <w:color w:val="000000"/>
                <w:kern w:val="0"/>
                <w:sz w:val="15"/>
                <w:szCs w:val="15"/>
              </w:rPr>
              <w:t>.001</w:t>
            </w:r>
          </w:p>
        </w:tc>
        <w:tc>
          <w:tcPr>
            <w:tcW w:w="854" w:type="pct"/>
            <w:tcBorders>
              <w:top w:val="nil"/>
              <w:left w:val="nil"/>
              <w:bottom w:val="nil"/>
              <w:right w:val="nil"/>
            </w:tcBorders>
            <w:shd w:val="clear" w:color="auto" w:fill="auto"/>
            <w:vAlign w:val="center"/>
          </w:tcPr>
          <w:p w14:paraId="58386AE7"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37(32-40)</w:t>
            </w:r>
          </w:p>
        </w:tc>
        <w:tc>
          <w:tcPr>
            <w:tcW w:w="391" w:type="pct"/>
            <w:tcBorders>
              <w:top w:val="nil"/>
              <w:left w:val="nil"/>
              <w:bottom w:val="nil"/>
              <w:right w:val="nil"/>
            </w:tcBorders>
            <w:shd w:val="clear" w:color="auto" w:fill="auto"/>
            <w:vAlign w:val="center"/>
          </w:tcPr>
          <w:p w14:paraId="076A145C"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.367</w:t>
            </w:r>
          </w:p>
        </w:tc>
      </w:tr>
      <w:tr w:rsidR="00C06EB5" w14:paraId="687A91D7" w14:textId="77777777" w:rsidTr="007176E6">
        <w:trPr>
          <w:cantSplit/>
          <w:trHeight w:val="525"/>
        </w:trPr>
        <w:tc>
          <w:tcPr>
            <w:tcW w:w="1025" w:type="pct"/>
            <w:tcBorders>
              <w:top w:val="nil"/>
              <w:left w:val="nil"/>
              <w:bottom w:val="nil"/>
              <w:right w:val="nil"/>
            </w:tcBorders>
            <w:shd w:val="clear" w:color="auto" w:fill="auto"/>
            <w:vAlign w:val="center"/>
          </w:tcPr>
          <w:p w14:paraId="72D0B760"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Troponin I (μg/L)</w:t>
            </w:r>
          </w:p>
        </w:tc>
        <w:tc>
          <w:tcPr>
            <w:tcW w:w="768" w:type="pct"/>
            <w:tcBorders>
              <w:top w:val="nil"/>
              <w:left w:val="nil"/>
              <w:bottom w:val="nil"/>
              <w:right w:val="nil"/>
            </w:tcBorders>
            <w:shd w:val="clear" w:color="auto" w:fill="auto"/>
            <w:vAlign w:val="center"/>
          </w:tcPr>
          <w:p w14:paraId="4C17E45F"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35.39(-33.74-104.52)</w:t>
            </w:r>
          </w:p>
        </w:tc>
        <w:tc>
          <w:tcPr>
            <w:tcW w:w="779" w:type="pct"/>
            <w:tcBorders>
              <w:top w:val="nil"/>
              <w:left w:val="nil"/>
              <w:bottom w:val="nil"/>
              <w:right w:val="nil"/>
            </w:tcBorders>
            <w:shd w:val="clear" w:color="auto" w:fill="auto"/>
            <w:vAlign w:val="center"/>
          </w:tcPr>
          <w:p w14:paraId="4BA0EC26"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0.26(-0.13-0.65)</w:t>
            </w:r>
          </w:p>
        </w:tc>
        <w:tc>
          <w:tcPr>
            <w:tcW w:w="758" w:type="pct"/>
            <w:tcBorders>
              <w:top w:val="nil"/>
              <w:left w:val="nil"/>
              <w:bottom w:val="nil"/>
              <w:right w:val="nil"/>
            </w:tcBorders>
            <w:shd w:val="clear" w:color="auto" w:fill="auto"/>
            <w:vAlign w:val="center"/>
          </w:tcPr>
          <w:p w14:paraId="77904D43"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90.2(-86.8-267.21)</w:t>
            </w:r>
          </w:p>
        </w:tc>
        <w:tc>
          <w:tcPr>
            <w:tcW w:w="425" w:type="pct"/>
            <w:tcBorders>
              <w:top w:val="nil"/>
              <w:left w:val="nil"/>
              <w:bottom w:val="nil"/>
              <w:right w:val="nil"/>
            </w:tcBorders>
            <w:shd w:val="clear" w:color="auto" w:fill="auto"/>
            <w:vAlign w:val="center"/>
          </w:tcPr>
          <w:p w14:paraId="75F0ECE9"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.014 </w:t>
            </w:r>
          </w:p>
        </w:tc>
        <w:tc>
          <w:tcPr>
            <w:tcW w:w="854" w:type="pct"/>
            <w:tcBorders>
              <w:top w:val="nil"/>
              <w:left w:val="nil"/>
              <w:bottom w:val="nil"/>
              <w:right w:val="nil"/>
            </w:tcBorders>
            <w:shd w:val="clear" w:color="auto" w:fill="auto"/>
            <w:vAlign w:val="center"/>
          </w:tcPr>
          <w:p w14:paraId="36BDA44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0.05(0.02-0.07)</w:t>
            </w:r>
          </w:p>
        </w:tc>
        <w:tc>
          <w:tcPr>
            <w:tcW w:w="391" w:type="pct"/>
            <w:tcBorders>
              <w:top w:val="nil"/>
              <w:left w:val="nil"/>
              <w:bottom w:val="nil"/>
              <w:right w:val="nil"/>
            </w:tcBorders>
            <w:shd w:val="clear" w:color="auto" w:fill="auto"/>
            <w:vAlign w:val="center"/>
          </w:tcPr>
          <w:p w14:paraId="2454E8FA"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.695</w:t>
            </w:r>
          </w:p>
        </w:tc>
      </w:tr>
      <w:tr w:rsidR="00C06EB5" w14:paraId="74AEAF1B" w14:textId="77777777" w:rsidTr="007176E6">
        <w:trPr>
          <w:cantSplit/>
          <w:trHeight w:val="263"/>
        </w:trPr>
        <w:tc>
          <w:tcPr>
            <w:tcW w:w="1025" w:type="pct"/>
            <w:tcBorders>
              <w:top w:val="nil"/>
              <w:left w:val="nil"/>
              <w:bottom w:val="nil"/>
              <w:right w:val="nil"/>
            </w:tcBorders>
            <w:shd w:val="clear" w:color="auto" w:fill="auto"/>
            <w:vAlign w:val="center"/>
          </w:tcPr>
          <w:p w14:paraId="4139C8D6"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Brain natriuretic peptide (pg/ml)</w:t>
            </w:r>
          </w:p>
        </w:tc>
        <w:tc>
          <w:tcPr>
            <w:tcW w:w="768" w:type="pct"/>
            <w:tcBorders>
              <w:top w:val="nil"/>
              <w:left w:val="nil"/>
              <w:bottom w:val="nil"/>
              <w:right w:val="nil"/>
            </w:tcBorders>
            <w:shd w:val="clear" w:color="auto" w:fill="auto"/>
            <w:vAlign w:val="center"/>
          </w:tcPr>
          <w:p w14:paraId="60DA8A83"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395(129-1440)</w:t>
            </w:r>
          </w:p>
        </w:tc>
        <w:tc>
          <w:tcPr>
            <w:tcW w:w="779" w:type="pct"/>
            <w:tcBorders>
              <w:top w:val="nil"/>
              <w:left w:val="nil"/>
              <w:bottom w:val="nil"/>
              <w:right w:val="nil"/>
            </w:tcBorders>
            <w:shd w:val="clear" w:color="auto" w:fill="auto"/>
            <w:vAlign w:val="center"/>
          </w:tcPr>
          <w:p w14:paraId="3B00BC73"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343(129-1193)</w:t>
            </w:r>
          </w:p>
        </w:tc>
        <w:tc>
          <w:tcPr>
            <w:tcW w:w="758" w:type="pct"/>
            <w:tcBorders>
              <w:top w:val="nil"/>
              <w:left w:val="nil"/>
              <w:bottom w:val="nil"/>
              <w:right w:val="nil"/>
            </w:tcBorders>
            <w:shd w:val="clear" w:color="auto" w:fill="auto"/>
            <w:vAlign w:val="center"/>
          </w:tcPr>
          <w:p w14:paraId="264A611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638(154-2370)</w:t>
            </w:r>
          </w:p>
        </w:tc>
        <w:tc>
          <w:tcPr>
            <w:tcW w:w="425" w:type="pct"/>
            <w:tcBorders>
              <w:top w:val="nil"/>
              <w:left w:val="nil"/>
              <w:bottom w:val="nil"/>
              <w:right w:val="nil"/>
            </w:tcBorders>
            <w:shd w:val="clear" w:color="auto" w:fill="auto"/>
            <w:vAlign w:val="center"/>
          </w:tcPr>
          <w:p w14:paraId="0E7B9CF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.017 </w:t>
            </w:r>
          </w:p>
        </w:tc>
        <w:tc>
          <w:tcPr>
            <w:tcW w:w="854" w:type="pct"/>
            <w:tcBorders>
              <w:top w:val="nil"/>
              <w:left w:val="nil"/>
              <w:bottom w:val="nil"/>
              <w:right w:val="nil"/>
            </w:tcBorders>
            <w:shd w:val="clear" w:color="auto" w:fill="auto"/>
            <w:vAlign w:val="center"/>
          </w:tcPr>
          <w:p w14:paraId="3741F2B2"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305(114-1128)</w:t>
            </w:r>
          </w:p>
        </w:tc>
        <w:tc>
          <w:tcPr>
            <w:tcW w:w="391" w:type="pct"/>
            <w:tcBorders>
              <w:top w:val="nil"/>
              <w:left w:val="nil"/>
              <w:bottom w:val="nil"/>
              <w:right w:val="nil"/>
            </w:tcBorders>
            <w:shd w:val="clear" w:color="auto" w:fill="auto"/>
            <w:vAlign w:val="center"/>
          </w:tcPr>
          <w:p w14:paraId="78086243"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.886</w:t>
            </w:r>
          </w:p>
        </w:tc>
      </w:tr>
      <w:tr w:rsidR="00C06EB5" w14:paraId="211F18D5" w14:textId="77777777" w:rsidTr="007176E6">
        <w:trPr>
          <w:cantSplit/>
          <w:trHeight w:val="263"/>
        </w:trPr>
        <w:tc>
          <w:tcPr>
            <w:tcW w:w="1025" w:type="pct"/>
            <w:tcBorders>
              <w:top w:val="nil"/>
              <w:left w:val="nil"/>
              <w:bottom w:val="nil"/>
              <w:right w:val="nil"/>
            </w:tcBorders>
            <w:shd w:val="clear" w:color="auto" w:fill="auto"/>
            <w:vAlign w:val="center"/>
          </w:tcPr>
          <w:p w14:paraId="6C8087EE"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Creatine kinase (U/L)</w:t>
            </w:r>
          </w:p>
        </w:tc>
        <w:tc>
          <w:tcPr>
            <w:tcW w:w="768" w:type="pct"/>
            <w:tcBorders>
              <w:top w:val="nil"/>
              <w:left w:val="nil"/>
              <w:bottom w:val="nil"/>
              <w:right w:val="nil"/>
            </w:tcBorders>
            <w:shd w:val="clear" w:color="auto" w:fill="auto"/>
            <w:vAlign w:val="center"/>
          </w:tcPr>
          <w:p w14:paraId="19EBAFAC"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73(41-145)</w:t>
            </w:r>
          </w:p>
        </w:tc>
        <w:tc>
          <w:tcPr>
            <w:tcW w:w="779" w:type="pct"/>
            <w:tcBorders>
              <w:top w:val="nil"/>
              <w:left w:val="nil"/>
              <w:bottom w:val="nil"/>
              <w:right w:val="nil"/>
            </w:tcBorders>
            <w:shd w:val="clear" w:color="auto" w:fill="auto"/>
            <w:vAlign w:val="center"/>
          </w:tcPr>
          <w:p w14:paraId="01BF16D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72(43-134)</w:t>
            </w:r>
          </w:p>
        </w:tc>
        <w:tc>
          <w:tcPr>
            <w:tcW w:w="758" w:type="pct"/>
            <w:tcBorders>
              <w:top w:val="nil"/>
              <w:left w:val="nil"/>
              <w:bottom w:val="nil"/>
              <w:right w:val="nil"/>
            </w:tcBorders>
            <w:shd w:val="clear" w:color="auto" w:fill="auto"/>
            <w:vAlign w:val="center"/>
          </w:tcPr>
          <w:p w14:paraId="1ADC79F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79(42-158)</w:t>
            </w:r>
          </w:p>
        </w:tc>
        <w:tc>
          <w:tcPr>
            <w:tcW w:w="425" w:type="pct"/>
            <w:tcBorders>
              <w:top w:val="nil"/>
              <w:left w:val="nil"/>
              <w:bottom w:val="nil"/>
              <w:right w:val="nil"/>
            </w:tcBorders>
            <w:shd w:val="clear" w:color="auto" w:fill="auto"/>
            <w:vAlign w:val="center"/>
          </w:tcPr>
          <w:p w14:paraId="173FF198"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.501 </w:t>
            </w:r>
          </w:p>
        </w:tc>
        <w:tc>
          <w:tcPr>
            <w:tcW w:w="854" w:type="pct"/>
            <w:tcBorders>
              <w:top w:val="nil"/>
              <w:left w:val="nil"/>
              <w:bottom w:val="nil"/>
              <w:right w:val="nil"/>
            </w:tcBorders>
            <w:shd w:val="clear" w:color="auto" w:fill="auto"/>
            <w:vAlign w:val="center"/>
          </w:tcPr>
          <w:p w14:paraId="0B241E2D"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64(37-150)</w:t>
            </w:r>
          </w:p>
        </w:tc>
        <w:tc>
          <w:tcPr>
            <w:tcW w:w="391" w:type="pct"/>
            <w:tcBorders>
              <w:top w:val="nil"/>
              <w:left w:val="nil"/>
              <w:bottom w:val="nil"/>
              <w:right w:val="nil"/>
            </w:tcBorders>
            <w:shd w:val="clear" w:color="auto" w:fill="auto"/>
            <w:vAlign w:val="center"/>
          </w:tcPr>
          <w:p w14:paraId="03A6628B"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.467</w:t>
            </w:r>
          </w:p>
        </w:tc>
      </w:tr>
      <w:tr w:rsidR="00C06EB5" w14:paraId="6ED6656C" w14:textId="77777777" w:rsidTr="007176E6">
        <w:trPr>
          <w:cantSplit/>
          <w:trHeight w:val="263"/>
        </w:trPr>
        <w:tc>
          <w:tcPr>
            <w:tcW w:w="1025" w:type="pct"/>
            <w:tcBorders>
              <w:top w:val="nil"/>
              <w:left w:val="nil"/>
              <w:bottom w:val="single" w:sz="4" w:space="0" w:color="000000"/>
              <w:right w:val="nil"/>
            </w:tcBorders>
            <w:shd w:val="clear" w:color="auto" w:fill="auto"/>
            <w:vAlign w:val="center"/>
          </w:tcPr>
          <w:p w14:paraId="41086EE8" w14:textId="77777777" w:rsidR="00C06EB5" w:rsidRDefault="00C06EB5">
            <w:pPr>
              <w:widowControl/>
              <w:jc w:val="left"/>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Lactate dehydrogenase (U/L)</w:t>
            </w:r>
          </w:p>
        </w:tc>
        <w:tc>
          <w:tcPr>
            <w:tcW w:w="768" w:type="pct"/>
            <w:tcBorders>
              <w:top w:val="nil"/>
              <w:left w:val="nil"/>
              <w:bottom w:val="single" w:sz="4" w:space="0" w:color="000000"/>
              <w:right w:val="nil"/>
            </w:tcBorders>
            <w:shd w:val="clear" w:color="auto" w:fill="auto"/>
            <w:vAlign w:val="center"/>
          </w:tcPr>
          <w:p w14:paraId="7B9397B7"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191(158-253)</w:t>
            </w:r>
          </w:p>
        </w:tc>
        <w:tc>
          <w:tcPr>
            <w:tcW w:w="779" w:type="pct"/>
            <w:tcBorders>
              <w:top w:val="nil"/>
              <w:left w:val="nil"/>
              <w:bottom w:val="single" w:sz="4" w:space="0" w:color="000000"/>
              <w:right w:val="nil"/>
            </w:tcBorders>
            <w:shd w:val="clear" w:color="auto" w:fill="auto"/>
            <w:vAlign w:val="center"/>
          </w:tcPr>
          <w:p w14:paraId="683034B9"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185(154-231)</w:t>
            </w:r>
          </w:p>
        </w:tc>
        <w:tc>
          <w:tcPr>
            <w:tcW w:w="758" w:type="pct"/>
            <w:tcBorders>
              <w:top w:val="nil"/>
              <w:left w:val="nil"/>
              <w:bottom w:val="single" w:sz="4" w:space="0" w:color="000000"/>
              <w:right w:val="nil"/>
            </w:tcBorders>
            <w:shd w:val="clear" w:color="auto" w:fill="auto"/>
            <w:vAlign w:val="center"/>
          </w:tcPr>
          <w:p w14:paraId="1C63971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205(165-292)</w:t>
            </w:r>
          </w:p>
        </w:tc>
        <w:tc>
          <w:tcPr>
            <w:tcW w:w="425" w:type="pct"/>
            <w:tcBorders>
              <w:top w:val="nil"/>
              <w:left w:val="nil"/>
              <w:bottom w:val="single" w:sz="4" w:space="0" w:color="000000"/>
              <w:right w:val="nil"/>
            </w:tcBorders>
            <w:shd w:val="clear" w:color="auto" w:fill="auto"/>
            <w:vAlign w:val="center"/>
          </w:tcPr>
          <w:p w14:paraId="33A921A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.001 </w:t>
            </w:r>
          </w:p>
        </w:tc>
        <w:tc>
          <w:tcPr>
            <w:tcW w:w="854" w:type="pct"/>
            <w:tcBorders>
              <w:top w:val="nil"/>
              <w:left w:val="nil"/>
              <w:bottom w:val="single" w:sz="4" w:space="0" w:color="000000"/>
              <w:right w:val="nil"/>
            </w:tcBorders>
            <w:shd w:val="clear" w:color="auto" w:fill="auto"/>
            <w:vAlign w:val="center"/>
          </w:tcPr>
          <w:p w14:paraId="7A7DEA7F"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188(157-246)</w:t>
            </w:r>
          </w:p>
        </w:tc>
        <w:tc>
          <w:tcPr>
            <w:tcW w:w="391" w:type="pct"/>
            <w:tcBorders>
              <w:top w:val="nil"/>
              <w:left w:val="nil"/>
              <w:bottom w:val="single" w:sz="4" w:space="0" w:color="000000"/>
              <w:right w:val="nil"/>
            </w:tcBorders>
            <w:shd w:val="clear" w:color="auto" w:fill="auto"/>
            <w:vAlign w:val="center"/>
          </w:tcPr>
          <w:p w14:paraId="4B9A059E" w14:textId="77777777" w:rsidR="00C06EB5" w:rsidRDefault="00C06EB5">
            <w:pPr>
              <w:widowControl/>
              <w:jc w:val="center"/>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.276</w:t>
            </w:r>
          </w:p>
        </w:tc>
      </w:tr>
    </w:tbl>
    <w:p w14:paraId="31FDD712" w14:textId="77777777" w:rsidR="00C06EB5" w:rsidRDefault="00C06EB5">
      <w:pPr>
        <w:spacing w:line="480" w:lineRule="auto"/>
        <w:rPr>
          <w:rFonts w:ascii="Times New Roman" w:eastAsia="宋体" w:hAnsi="Times New Roman" w:cs="Times New Roman"/>
          <w:sz w:val="18"/>
          <w:szCs w:val="18"/>
        </w:rPr>
      </w:pPr>
      <w:r>
        <w:rPr>
          <w:rFonts w:ascii="Times New Roman" w:eastAsia="宋体" w:hAnsi="Times New Roman" w:cs="Times New Roman"/>
          <w:sz w:val="18"/>
          <w:szCs w:val="18"/>
        </w:rPr>
        <w:t>EAT: e</w:t>
      </w:r>
      <w:r w:rsidRPr="009E0398">
        <w:rPr>
          <w:rFonts w:ascii="Times New Roman" w:eastAsia="宋体" w:hAnsi="Times New Roman" w:cs="Times New Roman"/>
          <w:sz w:val="18"/>
          <w:szCs w:val="18"/>
        </w:rPr>
        <w:t>mpirical antibiotic therapy</w:t>
      </w:r>
      <w:r>
        <w:rPr>
          <w:rFonts w:ascii="Times New Roman" w:eastAsia="宋体" w:hAnsi="Times New Roman" w:cs="Times New Roman"/>
          <w:sz w:val="18"/>
          <w:szCs w:val="18"/>
        </w:rPr>
        <w:t xml:space="preserve">; </w:t>
      </w:r>
      <w:r w:rsidRPr="00B218D0">
        <w:rPr>
          <w:rFonts w:ascii="Times New Roman" w:eastAsia="宋体" w:hAnsi="Times New Roman" w:cs="Times New Roman" w:hint="eastAsia"/>
          <w:sz w:val="18"/>
          <w:szCs w:val="18"/>
        </w:rPr>
        <w:t>A</w:t>
      </w:r>
      <w:r w:rsidRPr="00B218D0">
        <w:rPr>
          <w:rFonts w:ascii="Times New Roman" w:eastAsia="宋体" w:hAnsi="Times New Roman" w:cs="Times New Roman"/>
          <w:sz w:val="18"/>
          <w:szCs w:val="18"/>
        </w:rPr>
        <w:t>NEAT</w:t>
      </w:r>
      <w:r>
        <w:rPr>
          <w:rFonts w:ascii="Times New Roman" w:eastAsia="宋体" w:hAnsi="Times New Roman" w:cs="Times New Roman"/>
          <w:sz w:val="18"/>
          <w:szCs w:val="18"/>
        </w:rPr>
        <w:t>: a</w:t>
      </w:r>
      <w:r w:rsidRPr="00B218D0">
        <w:rPr>
          <w:rFonts w:ascii="Times New Roman" w:eastAsia="宋体" w:hAnsi="Times New Roman" w:cs="Times New Roman"/>
          <w:sz w:val="18"/>
          <w:szCs w:val="18"/>
        </w:rPr>
        <w:t>ppropriate and necessarily empirical antibiotic therapy</w:t>
      </w:r>
      <w:r>
        <w:rPr>
          <w:rFonts w:ascii="Times New Roman" w:eastAsia="宋体" w:hAnsi="Times New Roman" w:cs="Times New Roman"/>
          <w:sz w:val="18"/>
          <w:szCs w:val="18"/>
        </w:rPr>
        <w:t xml:space="preserve">; AUEAT: </w:t>
      </w:r>
      <w:r w:rsidRPr="00B218D0">
        <w:rPr>
          <w:rFonts w:ascii="Times New Roman" w:eastAsia="宋体" w:hAnsi="Times New Roman" w:cs="Times New Roman"/>
          <w:sz w:val="18"/>
          <w:szCs w:val="18"/>
        </w:rPr>
        <w:t>appropriate but unnecessarily broad-spectrum empirical antibiotic therapy</w:t>
      </w:r>
      <w:r>
        <w:rPr>
          <w:rFonts w:ascii="Times New Roman" w:eastAsia="宋体" w:hAnsi="Times New Roman" w:cs="Times New Roman"/>
          <w:sz w:val="18"/>
          <w:szCs w:val="18"/>
        </w:rPr>
        <w:t xml:space="preserve">; IEAT: </w:t>
      </w:r>
      <w:r w:rsidRPr="00B218D0">
        <w:rPr>
          <w:rFonts w:ascii="Times New Roman" w:eastAsia="宋体" w:hAnsi="Times New Roman" w:cs="Times New Roman"/>
          <w:sz w:val="18"/>
          <w:szCs w:val="18"/>
        </w:rPr>
        <w:t>inappropriate empirical antibiotic therapy</w:t>
      </w:r>
      <w:r>
        <w:rPr>
          <w:rFonts w:ascii="Times New Roman" w:eastAsia="宋体" w:hAnsi="Times New Roman" w:cs="Times New Roman"/>
          <w:sz w:val="18"/>
          <w:szCs w:val="18"/>
        </w:rPr>
        <w:t xml:space="preserve">. These are the same in the following tables. Laboratory indicators that reflected the general state of the patient and correlate with infection specificity were collected. As some patients were not tested for all indexes at the first blood draw on admission, the test results were collected for the first time in His system during the study period. </w:t>
      </w:r>
    </w:p>
    <w:p w14:paraId="7230AAAC" w14:textId="77777777" w:rsidR="00C06EB5" w:rsidRDefault="00C06EB5">
      <w:pPr>
        <w:spacing w:line="480" w:lineRule="auto"/>
        <w:rPr>
          <w:rFonts w:ascii="Times New Roman" w:eastAsia="宋体" w:hAnsi="Times New Roman" w:cs="Times New Roman"/>
          <w:sz w:val="18"/>
          <w:szCs w:val="18"/>
        </w:rPr>
      </w:pPr>
      <w:r>
        <w:rPr>
          <w:rFonts w:ascii="Times New Roman" w:eastAsia="宋体" w:hAnsi="Times New Roman" w:cs="Times New Roman"/>
          <w:sz w:val="18"/>
          <w:szCs w:val="18"/>
          <w:vertAlign w:val="superscript"/>
        </w:rPr>
        <w:t xml:space="preserve">a </w:t>
      </w:r>
      <w:r>
        <w:rPr>
          <w:rFonts w:ascii="Times New Roman" w:eastAsia="宋体" w:hAnsi="Times New Roman" w:cs="Times New Roman"/>
          <w:sz w:val="18"/>
          <w:szCs w:val="18"/>
        </w:rPr>
        <w:t>Procalcitonin (PCT) is an index with high specificity of bacterial infection. The concentration of procalcitonin could reflect the severity of infection and guide clinicians in the formulation of antibiotic treatment plan, including dosage and duration</w:t>
      </w:r>
      <w:r w:rsidRPr="00D011E1">
        <w:rPr>
          <w:rFonts w:ascii="Times New Roman" w:eastAsia="宋体" w:hAnsi="Times New Roman" w:cs="Times New Roman"/>
          <w:noProof/>
          <w:szCs w:val="21"/>
          <w:vertAlign w:val="superscript"/>
        </w:rPr>
        <w:t>1-3</w:t>
      </w:r>
      <w:r>
        <w:rPr>
          <w:rFonts w:ascii="Times New Roman" w:eastAsia="宋体" w:hAnsi="Times New Roman" w:cs="Times New Roman"/>
          <w:szCs w:val="21"/>
        </w:rPr>
        <w:t>.</w:t>
      </w:r>
      <w:r>
        <w:rPr>
          <w:rFonts w:ascii="Times New Roman" w:hAnsi="Times New Roman" w:cs="Times New Roman"/>
        </w:rPr>
        <w:t xml:space="preserve"> </w:t>
      </w:r>
      <w:r>
        <w:rPr>
          <w:rFonts w:ascii="Times New Roman" w:eastAsia="宋体" w:hAnsi="Times New Roman" w:cs="Times New Roman"/>
          <w:sz w:val="18"/>
          <w:szCs w:val="18"/>
        </w:rPr>
        <w:t>PCT was not tested in some patients during the study period, and only valid PCT data were included for statistical analysis.</w:t>
      </w:r>
    </w:p>
    <w:p w14:paraId="50108038" w14:textId="77777777" w:rsidR="00C06EB5" w:rsidRDefault="00C06EB5" w:rsidP="00417ADC">
      <w:pPr>
        <w:spacing w:line="480" w:lineRule="auto"/>
        <w:rPr>
          <w:rFonts w:ascii="Times New Roman" w:hAnsi="Times New Roman" w:cs="Times New Roman"/>
          <w:b/>
          <w:bCs/>
          <w:sz w:val="18"/>
          <w:szCs w:val="18"/>
        </w:rPr>
      </w:pPr>
      <w:r>
        <w:rPr>
          <w:rFonts w:ascii="Times New Roman" w:hAnsi="Times New Roman" w:cs="Times New Roman"/>
          <w:b/>
          <w:bCs/>
          <w:sz w:val="18"/>
          <w:szCs w:val="18"/>
        </w:rPr>
        <w:t>Table</w:t>
      </w:r>
      <w:r>
        <w:rPr>
          <w:rFonts w:ascii="Times New Roman" w:hAnsi="Times New Roman" w:cs="Times New Roman"/>
          <w:b/>
          <w:bCs/>
          <w:i/>
          <w:iCs/>
          <w:sz w:val="18"/>
          <w:szCs w:val="18"/>
        </w:rPr>
        <w:t xml:space="preserve"> </w:t>
      </w:r>
      <w:r>
        <w:rPr>
          <w:rFonts w:ascii="Times New Roman" w:hAnsi="Times New Roman" w:cs="Times New Roman"/>
          <w:b/>
          <w:bCs/>
          <w:sz w:val="18"/>
          <w:szCs w:val="18"/>
        </w:rPr>
        <w:t xml:space="preserve">S2: </w:t>
      </w:r>
      <w:r w:rsidRPr="00417ADC">
        <w:rPr>
          <w:rFonts w:ascii="Times New Roman" w:hAnsi="Times New Roman" w:cs="Times New Roman"/>
          <w:b/>
          <w:bCs/>
          <w:sz w:val="18"/>
          <w:szCs w:val="18"/>
        </w:rPr>
        <w:t xml:space="preserve">Pathogen Distribution and Site of Infection in </w:t>
      </w:r>
      <w:r>
        <w:rPr>
          <w:rFonts w:ascii="Times New Roman" w:hAnsi="Times New Roman" w:cs="Times New Roman"/>
          <w:b/>
          <w:bCs/>
          <w:sz w:val="18"/>
          <w:szCs w:val="18"/>
        </w:rPr>
        <w:t>P</w:t>
      </w:r>
      <w:r w:rsidRPr="00417ADC">
        <w:rPr>
          <w:rFonts w:ascii="Times New Roman" w:hAnsi="Times New Roman" w:cs="Times New Roman"/>
          <w:b/>
          <w:bCs/>
          <w:sz w:val="18"/>
          <w:szCs w:val="18"/>
        </w:rPr>
        <w:t xml:space="preserve">atients </w:t>
      </w:r>
      <w:r>
        <w:rPr>
          <w:rFonts w:ascii="Times New Roman" w:hAnsi="Times New Roman" w:cs="Times New Roman"/>
          <w:b/>
          <w:bCs/>
          <w:sz w:val="18"/>
          <w:szCs w:val="18"/>
        </w:rPr>
        <w:t xml:space="preserve">infected </w:t>
      </w:r>
      <w:r w:rsidRPr="00417ADC">
        <w:rPr>
          <w:rFonts w:ascii="Times New Roman" w:hAnsi="Times New Roman" w:cs="Times New Roman"/>
          <w:b/>
          <w:bCs/>
          <w:sz w:val="18"/>
          <w:szCs w:val="18"/>
        </w:rPr>
        <w:t>with MDRO</w:t>
      </w:r>
      <w:r>
        <w:rPr>
          <w:rFonts w:ascii="Times New Roman" w:hAnsi="Times New Roman" w:cs="Times New Roman"/>
          <w:b/>
          <w:bCs/>
          <w:sz w:val="18"/>
          <w:szCs w:val="18"/>
        </w:rPr>
        <w:t xml:space="preserve"> and</w:t>
      </w:r>
      <w:r w:rsidRPr="00417ADC">
        <w:rPr>
          <w:rFonts w:ascii="Times New Roman" w:hAnsi="Times New Roman" w:cs="Times New Roman"/>
          <w:b/>
          <w:bCs/>
          <w:sz w:val="18"/>
          <w:szCs w:val="18"/>
        </w:rPr>
        <w:t xml:space="preserve"> received IEAT</w:t>
      </w:r>
    </w:p>
    <w:tbl>
      <w:tblPr>
        <w:tblW w:w="5000" w:type="pct"/>
        <w:tblLook w:val="04A0" w:firstRow="1" w:lastRow="0" w:firstColumn="1" w:lastColumn="0" w:noHBand="0" w:noVBand="1"/>
      </w:tblPr>
      <w:tblGrid>
        <w:gridCol w:w="3209"/>
        <w:gridCol w:w="2165"/>
        <w:gridCol w:w="2932"/>
      </w:tblGrid>
      <w:tr w:rsidR="00C06EB5" w:rsidRPr="007F0F97" w14:paraId="2236D3E9" w14:textId="77777777" w:rsidTr="007F0F97">
        <w:trPr>
          <w:trHeight w:val="277"/>
        </w:trPr>
        <w:tc>
          <w:tcPr>
            <w:tcW w:w="3235" w:type="pct"/>
            <w:gridSpan w:val="2"/>
            <w:tcBorders>
              <w:top w:val="single" w:sz="4" w:space="0" w:color="000000"/>
              <w:left w:val="nil"/>
              <w:bottom w:val="single" w:sz="4" w:space="0" w:color="000000"/>
              <w:right w:val="nil"/>
            </w:tcBorders>
            <w:shd w:val="clear" w:color="auto" w:fill="auto"/>
            <w:vAlign w:val="center"/>
            <w:hideMark/>
          </w:tcPr>
          <w:p w14:paraId="2413C860" w14:textId="77777777" w:rsidR="00C06EB5" w:rsidRPr="007F0F97" w:rsidRDefault="00C06EB5" w:rsidP="007F0F97">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Pathogen</w:t>
            </w:r>
          </w:p>
        </w:tc>
        <w:tc>
          <w:tcPr>
            <w:tcW w:w="1765" w:type="pct"/>
            <w:tcBorders>
              <w:top w:val="single" w:sz="4" w:space="0" w:color="000000"/>
              <w:left w:val="nil"/>
              <w:bottom w:val="single" w:sz="4" w:space="0" w:color="000000"/>
              <w:right w:val="nil"/>
            </w:tcBorders>
            <w:shd w:val="clear" w:color="auto" w:fill="auto"/>
            <w:vAlign w:val="center"/>
            <w:hideMark/>
          </w:tcPr>
          <w:p w14:paraId="25FAD129" w14:textId="77777777" w:rsidR="00C06EB5" w:rsidRPr="007F0F97" w:rsidRDefault="00C06EB5" w:rsidP="007F0F97">
            <w:pPr>
              <w:widowControl/>
              <w:jc w:val="center"/>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Number of strains/cases(n=305)</w:t>
            </w:r>
          </w:p>
        </w:tc>
      </w:tr>
      <w:tr w:rsidR="00C06EB5" w:rsidRPr="007F0F97" w14:paraId="61B7DFD7" w14:textId="77777777" w:rsidTr="007176E6">
        <w:trPr>
          <w:trHeight w:val="277"/>
        </w:trPr>
        <w:tc>
          <w:tcPr>
            <w:tcW w:w="1932" w:type="pct"/>
            <w:tcBorders>
              <w:top w:val="nil"/>
              <w:left w:val="nil"/>
              <w:bottom w:val="nil"/>
              <w:right w:val="nil"/>
            </w:tcBorders>
            <w:shd w:val="clear" w:color="auto" w:fill="auto"/>
            <w:vAlign w:val="center"/>
            <w:hideMark/>
          </w:tcPr>
          <w:p w14:paraId="2C6C4619" w14:textId="77777777" w:rsidR="00C06EB5" w:rsidRPr="007F0F97" w:rsidRDefault="00C06EB5" w:rsidP="007F0F97">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Gram-negative bacteria (GNB)</w:t>
            </w:r>
          </w:p>
        </w:tc>
        <w:tc>
          <w:tcPr>
            <w:tcW w:w="1303" w:type="pct"/>
            <w:tcBorders>
              <w:top w:val="nil"/>
              <w:left w:val="nil"/>
              <w:bottom w:val="nil"/>
              <w:right w:val="nil"/>
            </w:tcBorders>
            <w:shd w:val="clear" w:color="auto" w:fill="auto"/>
            <w:vAlign w:val="center"/>
            <w:hideMark/>
          </w:tcPr>
          <w:p w14:paraId="50C9E640" w14:textId="77777777" w:rsidR="00C06EB5" w:rsidRPr="007F0F97" w:rsidRDefault="00C06EB5" w:rsidP="007F0F97">
            <w:pPr>
              <w:widowControl/>
              <w:jc w:val="left"/>
              <w:rPr>
                <w:rFonts w:ascii="Times New Roman" w:eastAsia="宋体" w:hAnsi="Times New Roman" w:cs="Times New Roman"/>
                <w:b/>
                <w:bCs/>
                <w:kern w:val="0"/>
                <w:sz w:val="15"/>
                <w:szCs w:val="15"/>
              </w:rPr>
            </w:pPr>
          </w:p>
        </w:tc>
        <w:tc>
          <w:tcPr>
            <w:tcW w:w="1765" w:type="pct"/>
            <w:tcBorders>
              <w:top w:val="nil"/>
              <w:left w:val="nil"/>
              <w:bottom w:val="nil"/>
              <w:right w:val="nil"/>
            </w:tcBorders>
            <w:shd w:val="clear" w:color="auto" w:fill="auto"/>
            <w:vAlign w:val="center"/>
            <w:hideMark/>
          </w:tcPr>
          <w:p w14:paraId="6C9315CA" w14:textId="77777777" w:rsidR="00C06EB5" w:rsidRPr="007F0F97" w:rsidRDefault="00C06EB5" w:rsidP="007F0F97">
            <w:pPr>
              <w:widowControl/>
              <w:jc w:val="left"/>
              <w:rPr>
                <w:rFonts w:ascii="Times New Roman" w:eastAsia="Times New Roman" w:hAnsi="Times New Roman" w:cs="Times New Roman"/>
                <w:kern w:val="0"/>
                <w:sz w:val="15"/>
                <w:szCs w:val="15"/>
              </w:rPr>
            </w:pPr>
          </w:p>
        </w:tc>
      </w:tr>
      <w:tr w:rsidR="00C06EB5" w:rsidRPr="007F0F97" w14:paraId="41BE8227" w14:textId="77777777" w:rsidTr="007176E6">
        <w:trPr>
          <w:trHeight w:val="278"/>
        </w:trPr>
        <w:tc>
          <w:tcPr>
            <w:tcW w:w="1932" w:type="pct"/>
            <w:vMerge w:val="restart"/>
            <w:tcBorders>
              <w:top w:val="nil"/>
              <w:left w:val="nil"/>
              <w:bottom w:val="nil"/>
              <w:right w:val="nil"/>
            </w:tcBorders>
            <w:shd w:val="clear" w:color="auto" w:fill="auto"/>
            <w:hideMark/>
          </w:tcPr>
          <w:p w14:paraId="661325E0" w14:textId="77777777" w:rsidR="00C06EB5" w:rsidRPr="007F0F97" w:rsidRDefault="00C06EB5" w:rsidP="007F0F97">
            <w:pPr>
              <w:widowControl/>
              <w:jc w:val="left"/>
              <w:rPr>
                <w:rFonts w:ascii="Times New Roman" w:eastAsia="宋体" w:hAnsi="Times New Roman" w:cs="Times New Roman"/>
                <w:b/>
                <w:bCs/>
                <w:i/>
                <w:iCs/>
                <w:kern w:val="0"/>
                <w:sz w:val="15"/>
                <w:szCs w:val="15"/>
              </w:rPr>
            </w:pPr>
            <w:r w:rsidRPr="007F0F97">
              <w:rPr>
                <w:rFonts w:ascii="Times New Roman" w:eastAsia="宋体" w:hAnsi="Times New Roman" w:cs="Times New Roman"/>
                <w:b/>
                <w:bCs/>
                <w:i/>
                <w:iCs/>
                <w:kern w:val="0"/>
                <w:sz w:val="15"/>
                <w:szCs w:val="15"/>
              </w:rPr>
              <w:t>Enterobacteriaceae</w:t>
            </w:r>
          </w:p>
        </w:tc>
        <w:tc>
          <w:tcPr>
            <w:tcW w:w="1303" w:type="pct"/>
            <w:tcBorders>
              <w:top w:val="nil"/>
              <w:left w:val="nil"/>
              <w:bottom w:val="nil"/>
              <w:right w:val="nil"/>
            </w:tcBorders>
            <w:shd w:val="clear" w:color="auto" w:fill="auto"/>
            <w:vAlign w:val="center"/>
            <w:hideMark/>
          </w:tcPr>
          <w:p w14:paraId="07A0FC5D"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Escherichia coli</w:t>
            </w:r>
          </w:p>
        </w:tc>
        <w:tc>
          <w:tcPr>
            <w:tcW w:w="1765" w:type="pct"/>
            <w:tcBorders>
              <w:top w:val="nil"/>
              <w:left w:val="nil"/>
              <w:bottom w:val="nil"/>
              <w:right w:val="nil"/>
            </w:tcBorders>
            <w:shd w:val="clear" w:color="auto" w:fill="auto"/>
            <w:vAlign w:val="center"/>
            <w:hideMark/>
          </w:tcPr>
          <w:p w14:paraId="45FE242C"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116(38.0%)</w:t>
            </w:r>
          </w:p>
        </w:tc>
      </w:tr>
      <w:tr w:rsidR="00C06EB5" w:rsidRPr="007F0F97" w14:paraId="1BCE3BF5" w14:textId="77777777" w:rsidTr="007176E6">
        <w:trPr>
          <w:trHeight w:val="278"/>
        </w:trPr>
        <w:tc>
          <w:tcPr>
            <w:tcW w:w="1932" w:type="pct"/>
            <w:vMerge/>
            <w:tcBorders>
              <w:top w:val="nil"/>
              <w:left w:val="nil"/>
              <w:bottom w:val="nil"/>
              <w:right w:val="nil"/>
            </w:tcBorders>
            <w:vAlign w:val="center"/>
            <w:hideMark/>
          </w:tcPr>
          <w:p w14:paraId="4493E7A9" w14:textId="77777777" w:rsidR="00C06EB5" w:rsidRPr="007F0F97" w:rsidRDefault="00C06EB5" w:rsidP="007F0F97">
            <w:pPr>
              <w:widowControl/>
              <w:jc w:val="left"/>
              <w:rPr>
                <w:rFonts w:ascii="Times New Roman" w:eastAsia="宋体" w:hAnsi="Times New Roman" w:cs="Times New Roman"/>
                <w:b/>
                <w:bCs/>
                <w:i/>
                <w:iCs/>
                <w:kern w:val="0"/>
                <w:sz w:val="15"/>
                <w:szCs w:val="15"/>
              </w:rPr>
            </w:pPr>
          </w:p>
        </w:tc>
        <w:tc>
          <w:tcPr>
            <w:tcW w:w="1303" w:type="pct"/>
            <w:tcBorders>
              <w:top w:val="nil"/>
              <w:left w:val="nil"/>
              <w:bottom w:val="nil"/>
              <w:right w:val="nil"/>
            </w:tcBorders>
            <w:shd w:val="clear" w:color="auto" w:fill="auto"/>
            <w:vAlign w:val="center"/>
            <w:hideMark/>
          </w:tcPr>
          <w:p w14:paraId="792B21E5"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Klebsiella</w:t>
            </w:r>
            <w:r w:rsidRPr="007F0F97">
              <w:rPr>
                <w:rFonts w:ascii="Times New Roman" w:eastAsia="宋体" w:hAnsi="Times New Roman" w:cs="Times New Roman"/>
                <w:kern w:val="0"/>
                <w:sz w:val="15"/>
                <w:szCs w:val="15"/>
              </w:rPr>
              <w:t xml:space="preserve"> species</w:t>
            </w:r>
          </w:p>
        </w:tc>
        <w:tc>
          <w:tcPr>
            <w:tcW w:w="1765" w:type="pct"/>
            <w:tcBorders>
              <w:top w:val="nil"/>
              <w:left w:val="nil"/>
              <w:bottom w:val="nil"/>
              <w:right w:val="nil"/>
            </w:tcBorders>
            <w:shd w:val="clear" w:color="auto" w:fill="auto"/>
            <w:vAlign w:val="center"/>
            <w:hideMark/>
          </w:tcPr>
          <w:p w14:paraId="06C056CA"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38(12.5%)</w:t>
            </w:r>
          </w:p>
        </w:tc>
      </w:tr>
      <w:tr w:rsidR="00C06EB5" w:rsidRPr="007F0F97" w14:paraId="77FAD165" w14:textId="77777777" w:rsidTr="007176E6">
        <w:trPr>
          <w:trHeight w:val="278"/>
        </w:trPr>
        <w:tc>
          <w:tcPr>
            <w:tcW w:w="1932" w:type="pct"/>
            <w:vMerge/>
            <w:tcBorders>
              <w:top w:val="nil"/>
              <w:left w:val="nil"/>
              <w:bottom w:val="nil"/>
              <w:right w:val="nil"/>
            </w:tcBorders>
            <w:vAlign w:val="center"/>
            <w:hideMark/>
          </w:tcPr>
          <w:p w14:paraId="51DEDECC" w14:textId="77777777" w:rsidR="00C06EB5" w:rsidRPr="007F0F97" w:rsidRDefault="00C06EB5" w:rsidP="007F0F97">
            <w:pPr>
              <w:widowControl/>
              <w:jc w:val="left"/>
              <w:rPr>
                <w:rFonts w:ascii="Times New Roman" w:eastAsia="宋体" w:hAnsi="Times New Roman" w:cs="Times New Roman"/>
                <w:b/>
                <w:bCs/>
                <w:i/>
                <w:iCs/>
                <w:kern w:val="0"/>
                <w:sz w:val="15"/>
                <w:szCs w:val="15"/>
              </w:rPr>
            </w:pPr>
          </w:p>
        </w:tc>
        <w:tc>
          <w:tcPr>
            <w:tcW w:w="1303" w:type="pct"/>
            <w:tcBorders>
              <w:top w:val="nil"/>
              <w:left w:val="nil"/>
              <w:bottom w:val="nil"/>
              <w:right w:val="nil"/>
            </w:tcBorders>
            <w:shd w:val="clear" w:color="auto" w:fill="auto"/>
            <w:vAlign w:val="center"/>
            <w:hideMark/>
          </w:tcPr>
          <w:p w14:paraId="6E162C2C"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Enterobacter</w:t>
            </w:r>
          </w:p>
        </w:tc>
        <w:tc>
          <w:tcPr>
            <w:tcW w:w="1765" w:type="pct"/>
            <w:tcBorders>
              <w:top w:val="nil"/>
              <w:left w:val="nil"/>
              <w:bottom w:val="nil"/>
              <w:right w:val="nil"/>
            </w:tcBorders>
            <w:shd w:val="clear" w:color="auto" w:fill="auto"/>
            <w:vAlign w:val="center"/>
            <w:hideMark/>
          </w:tcPr>
          <w:p w14:paraId="63A97BAF"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13(4.3%)</w:t>
            </w:r>
          </w:p>
        </w:tc>
      </w:tr>
      <w:tr w:rsidR="00C06EB5" w:rsidRPr="007F0F97" w14:paraId="74BDA2C3" w14:textId="77777777" w:rsidTr="007176E6">
        <w:trPr>
          <w:trHeight w:val="278"/>
        </w:trPr>
        <w:tc>
          <w:tcPr>
            <w:tcW w:w="1932" w:type="pct"/>
            <w:vMerge/>
            <w:tcBorders>
              <w:top w:val="nil"/>
              <w:left w:val="nil"/>
              <w:bottom w:val="nil"/>
              <w:right w:val="nil"/>
            </w:tcBorders>
            <w:vAlign w:val="center"/>
            <w:hideMark/>
          </w:tcPr>
          <w:p w14:paraId="6C401450" w14:textId="77777777" w:rsidR="00C06EB5" w:rsidRPr="007F0F97" w:rsidRDefault="00C06EB5" w:rsidP="007F0F97">
            <w:pPr>
              <w:widowControl/>
              <w:jc w:val="left"/>
              <w:rPr>
                <w:rFonts w:ascii="Times New Roman" w:eastAsia="宋体" w:hAnsi="Times New Roman" w:cs="Times New Roman"/>
                <w:b/>
                <w:bCs/>
                <w:i/>
                <w:iCs/>
                <w:kern w:val="0"/>
                <w:sz w:val="15"/>
                <w:szCs w:val="15"/>
              </w:rPr>
            </w:pPr>
          </w:p>
        </w:tc>
        <w:tc>
          <w:tcPr>
            <w:tcW w:w="1303" w:type="pct"/>
            <w:tcBorders>
              <w:top w:val="nil"/>
              <w:left w:val="nil"/>
              <w:bottom w:val="nil"/>
              <w:right w:val="nil"/>
            </w:tcBorders>
            <w:shd w:val="clear" w:color="auto" w:fill="auto"/>
            <w:vAlign w:val="center"/>
            <w:hideMark/>
          </w:tcPr>
          <w:p w14:paraId="71582E61"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Proteus</w:t>
            </w:r>
            <w:r w:rsidRPr="007F0F97">
              <w:rPr>
                <w:rFonts w:ascii="Times New Roman" w:eastAsia="宋体" w:hAnsi="Times New Roman" w:cs="Times New Roman"/>
                <w:kern w:val="0"/>
                <w:sz w:val="15"/>
                <w:szCs w:val="15"/>
              </w:rPr>
              <w:t xml:space="preserve"> species</w:t>
            </w:r>
          </w:p>
        </w:tc>
        <w:tc>
          <w:tcPr>
            <w:tcW w:w="1765" w:type="pct"/>
            <w:tcBorders>
              <w:top w:val="nil"/>
              <w:left w:val="nil"/>
              <w:bottom w:val="nil"/>
              <w:right w:val="nil"/>
            </w:tcBorders>
            <w:shd w:val="clear" w:color="auto" w:fill="auto"/>
            <w:vAlign w:val="center"/>
            <w:hideMark/>
          </w:tcPr>
          <w:p w14:paraId="5EF8400A"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8(2.6%)</w:t>
            </w:r>
          </w:p>
        </w:tc>
      </w:tr>
      <w:tr w:rsidR="00C06EB5" w:rsidRPr="007F0F97" w14:paraId="0DF36F06" w14:textId="77777777" w:rsidTr="007176E6">
        <w:trPr>
          <w:trHeight w:val="278"/>
        </w:trPr>
        <w:tc>
          <w:tcPr>
            <w:tcW w:w="1932" w:type="pct"/>
            <w:vMerge/>
            <w:tcBorders>
              <w:top w:val="nil"/>
              <w:left w:val="nil"/>
              <w:bottom w:val="nil"/>
              <w:right w:val="nil"/>
            </w:tcBorders>
            <w:vAlign w:val="center"/>
            <w:hideMark/>
          </w:tcPr>
          <w:p w14:paraId="2A19F898" w14:textId="77777777" w:rsidR="00C06EB5" w:rsidRPr="007F0F97" w:rsidRDefault="00C06EB5" w:rsidP="007F0F97">
            <w:pPr>
              <w:widowControl/>
              <w:jc w:val="left"/>
              <w:rPr>
                <w:rFonts w:ascii="Times New Roman" w:eastAsia="宋体" w:hAnsi="Times New Roman" w:cs="Times New Roman"/>
                <w:b/>
                <w:bCs/>
                <w:i/>
                <w:iCs/>
                <w:kern w:val="0"/>
                <w:sz w:val="15"/>
                <w:szCs w:val="15"/>
              </w:rPr>
            </w:pPr>
          </w:p>
        </w:tc>
        <w:tc>
          <w:tcPr>
            <w:tcW w:w="1303" w:type="pct"/>
            <w:tcBorders>
              <w:top w:val="nil"/>
              <w:left w:val="nil"/>
              <w:bottom w:val="nil"/>
              <w:right w:val="nil"/>
            </w:tcBorders>
            <w:shd w:val="clear" w:color="auto" w:fill="auto"/>
            <w:vAlign w:val="center"/>
            <w:hideMark/>
          </w:tcPr>
          <w:p w14:paraId="4162AC78"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 xml:space="preserve">Salmonella </w:t>
            </w:r>
            <w:r w:rsidRPr="007F0F97">
              <w:rPr>
                <w:rFonts w:ascii="Times New Roman" w:eastAsia="宋体" w:hAnsi="Times New Roman" w:cs="Times New Roman"/>
                <w:kern w:val="0"/>
                <w:sz w:val="15"/>
                <w:szCs w:val="15"/>
              </w:rPr>
              <w:t>species</w:t>
            </w:r>
          </w:p>
        </w:tc>
        <w:tc>
          <w:tcPr>
            <w:tcW w:w="1765" w:type="pct"/>
            <w:tcBorders>
              <w:top w:val="nil"/>
              <w:left w:val="nil"/>
              <w:bottom w:val="nil"/>
              <w:right w:val="nil"/>
            </w:tcBorders>
            <w:shd w:val="clear" w:color="auto" w:fill="auto"/>
            <w:vAlign w:val="center"/>
            <w:hideMark/>
          </w:tcPr>
          <w:p w14:paraId="017F5BDA"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3(1.0%)</w:t>
            </w:r>
          </w:p>
        </w:tc>
      </w:tr>
      <w:tr w:rsidR="00C06EB5" w:rsidRPr="007F0F97" w14:paraId="373A1F11" w14:textId="77777777" w:rsidTr="007176E6">
        <w:trPr>
          <w:trHeight w:val="278"/>
        </w:trPr>
        <w:tc>
          <w:tcPr>
            <w:tcW w:w="1932" w:type="pct"/>
            <w:vMerge w:val="restart"/>
            <w:tcBorders>
              <w:top w:val="nil"/>
              <w:left w:val="nil"/>
              <w:bottom w:val="nil"/>
              <w:right w:val="nil"/>
            </w:tcBorders>
            <w:shd w:val="clear" w:color="auto" w:fill="auto"/>
            <w:hideMark/>
          </w:tcPr>
          <w:p w14:paraId="4EF6EED4" w14:textId="77777777" w:rsidR="00C06EB5" w:rsidRPr="007F0F97" w:rsidRDefault="00C06EB5" w:rsidP="007F0F97">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Non-fermenting Gram-negative Bacilli</w:t>
            </w:r>
          </w:p>
        </w:tc>
        <w:tc>
          <w:tcPr>
            <w:tcW w:w="1303" w:type="pct"/>
            <w:tcBorders>
              <w:top w:val="nil"/>
              <w:left w:val="nil"/>
              <w:bottom w:val="nil"/>
              <w:right w:val="nil"/>
            </w:tcBorders>
            <w:shd w:val="clear" w:color="auto" w:fill="auto"/>
            <w:vAlign w:val="center"/>
            <w:hideMark/>
          </w:tcPr>
          <w:p w14:paraId="72352274"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Pseudomonas</w:t>
            </w:r>
            <w:r w:rsidRPr="007F0F97">
              <w:rPr>
                <w:rFonts w:ascii="Times New Roman" w:eastAsia="宋体" w:hAnsi="Times New Roman" w:cs="Times New Roman"/>
                <w:kern w:val="0"/>
                <w:sz w:val="15"/>
                <w:szCs w:val="15"/>
              </w:rPr>
              <w:t xml:space="preserve"> species</w:t>
            </w:r>
          </w:p>
        </w:tc>
        <w:tc>
          <w:tcPr>
            <w:tcW w:w="1765" w:type="pct"/>
            <w:tcBorders>
              <w:top w:val="nil"/>
              <w:left w:val="nil"/>
              <w:bottom w:val="nil"/>
              <w:right w:val="nil"/>
            </w:tcBorders>
            <w:shd w:val="clear" w:color="auto" w:fill="auto"/>
            <w:vAlign w:val="center"/>
            <w:hideMark/>
          </w:tcPr>
          <w:p w14:paraId="7B779FCB"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24(7.9%)</w:t>
            </w:r>
          </w:p>
        </w:tc>
      </w:tr>
      <w:tr w:rsidR="00C06EB5" w:rsidRPr="007F0F97" w14:paraId="45B25E0F" w14:textId="77777777" w:rsidTr="007176E6">
        <w:trPr>
          <w:trHeight w:val="278"/>
        </w:trPr>
        <w:tc>
          <w:tcPr>
            <w:tcW w:w="1932" w:type="pct"/>
            <w:vMerge/>
            <w:tcBorders>
              <w:top w:val="nil"/>
              <w:left w:val="nil"/>
              <w:bottom w:val="nil"/>
              <w:right w:val="nil"/>
            </w:tcBorders>
            <w:vAlign w:val="center"/>
            <w:hideMark/>
          </w:tcPr>
          <w:p w14:paraId="4BC68D71" w14:textId="77777777" w:rsidR="00C06EB5" w:rsidRPr="007F0F97" w:rsidRDefault="00C06EB5" w:rsidP="007F0F97">
            <w:pPr>
              <w:widowControl/>
              <w:jc w:val="left"/>
              <w:rPr>
                <w:rFonts w:ascii="Times New Roman" w:eastAsia="宋体" w:hAnsi="Times New Roman" w:cs="Times New Roman"/>
                <w:b/>
                <w:bCs/>
                <w:kern w:val="0"/>
                <w:sz w:val="15"/>
                <w:szCs w:val="15"/>
              </w:rPr>
            </w:pPr>
          </w:p>
        </w:tc>
        <w:tc>
          <w:tcPr>
            <w:tcW w:w="1303" w:type="pct"/>
            <w:tcBorders>
              <w:top w:val="nil"/>
              <w:left w:val="nil"/>
              <w:bottom w:val="nil"/>
              <w:right w:val="nil"/>
            </w:tcBorders>
            <w:shd w:val="clear" w:color="auto" w:fill="auto"/>
            <w:vAlign w:val="center"/>
            <w:hideMark/>
          </w:tcPr>
          <w:p w14:paraId="1B2CFFB8"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Acinetobacter</w:t>
            </w:r>
            <w:r w:rsidRPr="007F0F97">
              <w:rPr>
                <w:rFonts w:ascii="Times New Roman" w:eastAsia="宋体" w:hAnsi="Times New Roman" w:cs="Times New Roman"/>
                <w:kern w:val="0"/>
                <w:sz w:val="15"/>
                <w:szCs w:val="15"/>
              </w:rPr>
              <w:t xml:space="preserve"> species</w:t>
            </w:r>
          </w:p>
        </w:tc>
        <w:tc>
          <w:tcPr>
            <w:tcW w:w="1765" w:type="pct"/>
            <w:tcBorders>
              <w:top w:val="nil"/>
              <w:left w:val="nil"/>
              <w:bottom w:val="nil"/>
              <w:right w:val="nil"/>
            </w:tcBorders>
            <w:shd w:val="clear" w:color="auto" w:fill="auto"/>
            <w:vAlign w:val="center"/>
            <w:hideMark/>
          </w:tcPr>
          <w:p w14:paraId="285AFD41"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11(3.6%)</w:t>
            </w:r>
          </w:p>
        </w:tc>
      </w:tr>
      <w:tr w:rsidR="00C06EB5" w:rsidRPr="007F0F97" w14:paraId="1EDBB309" w14:textId="77777777" w:rsidTr="007176E6">
        <w:trPr>
          <w:trHeight w:val="278"/>
        </w:trPr>
        <w:tc>
          <w:tcPr>
            <w:tcW w:w="1932" w:type="pct"/>
            <w:vMerge/>
            <w:tcBorders>
              <w:top w:val="nil"/>
              <w:left w:val="nil"/>
              <w:bottom w:val="nil"/>
              <w:right w:val="nil"/>
            </w:tcBorders>
            <w:vAlign w:val="center"/>
            <w:hideMark/>
          </w:tcPr>
          <w:p w14:paraId="66CF4F2C" w14:textId="77777777" w:rsidR="00C06EB5" w:rsidRPr="007F0F97" w:rsidRDefault="00C06EB5" w:rsidP="007F0F97">
            <w:pPr>
              <w:widowControl/>
              <w:jc w:val="left"/>
              <w:rPr>
                <w:rFonts w:ascii="Times New Roman" w:eastAsia="宋体" w:hAnsi="Times New Roman" w:cs="Times New Roman"/>
                <w:b/>
                <w:bCs/>
                <w:kern w:val="0"/>
                <w:sz w:val="15"/>
                <w:szCs w:val="15"/>
              </w:rPr>
            </w:pPr>
          </w:p>
        </w:tc>
        <w:tc>
          <w:tcPr>
            <w:tcW w:w="1303" w:type="pct"/>
            <w:tcBorders>
              <w:top w:val="nil"/>
              <w:left w:val="nil"/>
              <w:bottom w:val="nil"/>
              <w:right w:val="nil"/>
            </w:tcBorders>
            <w:shd w:val="clear" w:color="auto" w:fill="auto"/>
            <w:vAlign w:val="center"/>
            <w:hideMark/>
          </w:tcPr>
          <w:p w14:paraId="3A1D3023"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Stenotrophomonas</w:t>
            </w:r>
          </w:p>
        </w:tc>
        <w:tc>
          <w:tcPr>
            <w:tcW w:w="1765" w:type="pct"/>
            <w:tcBorders>
              <w:top w:val="nil"/>
              <w:left w:val="nil"/>
              <w:bottom w:val="nil"/>
              <w:right w:val="nil"/>
            </w:tcBorders>
            <w:shd w:val="clear" w:color="auto" w:fill="auto"/>
            <w:vAlign w:val="center"/>
            <w:hideMark/>
          </w:tcPr>
          <w:p w14:paraId="0CCC90CD"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2(0.7%)</w:t>
            </w:r>
          </w:p>
        </w:tc>
      </w:tr>
      <w:tr w:rsidR="00C06EB5" w:rsidRPr="007F0F97" w14:paraId="657927EA" w14:textId="77777777" w:rsidTr="007176E6">
        <w:trPr>
          <w:trHeight w:val="278"/>
        </w:trPr>
        <w:tc>
          <w:tcPr>
            <w:tcW w:w="1932" w:type="pct"/>
            <w:vMerge/>
            <w:tcBorders>
              <w:top w:val="nil"/>
              <w:left w:val="nil"/>
              <w:bottom w:val="nil"/>
              <w:right w:val="nil"/>
            </w:tcBorders>
            <w:vAlign w:val="center"/>
            <w:hideMark/>
          </w:tcPr>
          <w:p w14:paraId="6D701A56" w14:textId="77777777" w:rsidR="00C06EB5" w:rsidRPr="007F0F97" w:rsidRDefault="00C06EB5" w:rsidP="007F0F97">
            <w:pPr>
              <w:widowControl/>
              <w:jc w:val="left"/>
              <w:rPr>
                <w:rFonts w:ascii="Times New Roman" w:eastAsia="宋体" w:hAnsi="Times New Roman" w:cs="Times New Roman"/>
                <w:b/>
                <w:bCs/>
                <w:kern w:val="0"/>
                <w:sz w:val="15"/>
                <w:szCs w:val="15"/>
              </w:rPr>
            </w:pPr>
          </w:p>
        </w:tc>
        <w:tc>
          <w:tcPr>
            <w:tcW w:w="1303" w:type="pct"/>
            <w:tcBorders>
              <w:top w:val="nil"/>
              <w:left w:val="nil"/>
              <w:bottom w:val="nil"/>
              <w:right w:val="nil"/>
            </w:tcBorders>
            <w:shd w:val="clear" w:color="auto" w:fill="auto"/>
            <w:vAlign w:val="center"/>
            <w:hideMark/>
          </w:tcPr>
          <w:p w14:paraId="00AF4CAF"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Comamonas</w:t>
            </w:r>
          </w:p>
        </w:tc>
        <w:tc>
          <w:tcPr>
            <w:tcW w:w="1765" w:type="pct"/>
            <w:tcBorders>
              <w:top w:val="nil"/>
              <w:left w:val="nil"/>
              <w:bottom w:val="nil"/>
              <w:right w:val="nil"/>
            </w:tcBorders>
            <w:shd w:val="clear" w:color="auto" w:fill="auto"/>
            <w:vAlign w:val="center"/>
            <w:hideMark/>
          </w:tcPr>
          <w:p w14:paraId="601D775E"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1(0.3%)</w:t>
            </w:r>
          </w:p>
        </w:tc>
      </w:tr>
      <w:tr w:rsidR="00C06EB5" w:rsidRPr="007F0F97" w14:paraId="37888304" w14:textId="77777777" w:rsidTr="007176E6">
        <w:trPr>
          <w:trHeight w:val="278"/>
        </w:trPr>
        <w:tc>
          <w:tcPr>
            <w:tcW w:w="1932" w:type="pct"/>
            <w:vMerge/>
            <w:tcBorders>
              <w:top w:val="nil"/>
              <w:left w:val="nil"/>
              <w:bottom w:val="nil"/>
              <w:right w:val="nil"/>
            </w:tcBorders>
            <w:vAlign w:val="center"/>
            <w:hideMark/>
          </w:tcPr>
          <w:p w14:paraId="73FD2E58" w14:textId="77777777" w:rsidR="00C06EB5" w:rsidRPr="007F0F97" w:rsidRDefault="00C06EB5" w:rsidP="007F0F97">
            <w:pPr>
              <w:widowControl/>
              <w:jc w:val="left"/>
              <w:rPr>
                <w:rFonts w:ascii="Times New Roman" w:eastAsia="宋体" w:hAnsi="Times New Roman" w:cs="Times New Roman"/>
                <w:b/>
                <w:bCs/>
                <w:kern w:val="0"/>
                <w:sz w:val="15"/>
                <w:szCs w:val="15"/>
              </w:rPr>
            </w:pPr>
          </w:p>
        </w:tc>
        <w:tc>
          <w:tcPr>
            <w:tcW w:w="1303" w:type="pct"/>
            <w:tcBorders>
              <w:top w:val="nil"/>
              <w:left w:val="nil"/>
              <w:bottom w:val="nil"/>
              <w:right w:val="nil"/>
            </w:tcBorders>
            <w:shd w:val="clear" w:color="auto" w:fill="auto"/>
            <w:vAlign w:val="center"/>
            <w:hideMark/>
          </w:tcPr>
          <w:p w14:paraId="52E7ED37"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Achromobacter</w:t>
            </w:r>
          </w:p>
        </w:tc>
        <w:tc>
          <w:tcPr>
            <w:tcW w:w="1765" w:type="pct"/>
            <w:tcBorders>
              <w:top w:val="nil"/>
              <w:left w:val="nil"/>
              <w:bottom w:val="nil"/>
              <w:right w:val="nil"/>
            </w:tcBorders>
            <w:shd w:val="clear" w:color="auto" w:fill="auto"/>
            <w:vAlign w:val="center"/>
            <w:hideMark/>
          </w:tcPr>
          <w:p w14:paraId="26842B94"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1(0.3%)</w:t>
            </w:r>
          </w:p>
        </w:tc>
      </w:tr>
      <w:tr w:rsidR="00C06EB5" w:rsidRPr="007F0F97" w14:paraId="4E5D13F8" w14:textId="77777777" w:rsidTr="007176E6">
        <w:trPr>
          <w:trHeight w:val="278"/>
        </w:trPr>
        <w:tc>
          <w:tcPr>
            <w:tcW w:w="1932" w:type="pct"/>
            <w:tcBorders>
              <w:top w:val="nil"/>
              <w:left w:val="nil"/>
              <w:bottom w:val="nil"/>
              <w:right w:val="nil"/>
            </w:tcBorders>
            <w:shd w:val="clear" w:color="auto" w:fill="auto"/>
            <w:vAlign w:val="center"/>
            <w:hideMark/>
          </w:tcPr>
          <w:p w14:paraId="0B16F76A" w14:textId="77777777" w:rsidR="00C06EB5" w:rsidRPr="007F0F97" w:rsidRDefault="00C06EB5" w:rsidP="007F0F97">
            <w:pPr>
              <w:widowControl/>
              <w:jc w:val="left"/>
              <w:rPr>
                <w:rFonts w:ascii="Times New Roman" w:eastAsia="宋体" w:hAnsi="Times New Roman" w:cs="Times New Roman"/>
                <w:b/>
                <w:bCs/>
                <w:i/>
                <w:iCs/>
                <w:kern w:val="0"/>
                <w:sz w:val="15"/>
                <w:szCs w:val="15"/>
              </w:rPr>
            </w:pPr>
            <w:r w:rsidRPr="007F0F97">
              <w:rPr>
                <w:rFonts w:ascii="Times New Roman" w:eastAsia="宋体" w:hAnsi="Times New Roman" w:cs="Times New Roman"/>
                <w:b/>
                <w:bCs/>
                <w:i/>
                <w:iCs/>
                <w:kern w:val="0"/>
                <w:sz w:val="15"/>
                <w:szCs w:val="15"/>
              </w:rPr>
              <w:t>Flavobacteriaceae</w:t>
            </w:r>
          </w:p>
        </w:tc>
        <w:tc>
          <w:tcPr>
            <w:tcW w:w="1303" w:type="pct"/>
            <w:tcBorders>
              <w:top w:val="nil"/>
              <w:left w:val="nil"/>
              <w:bottom w:val="nil"/>
              <w:right w:val="nil"/>
            </w:tcBorders>
            <w:shd w:val="clear" w:color="auto" w:fill="auto"/>
            <w:vAlign w:val="center"/>
            <w:hideMark/>
          </w:tcPr>
          <w:p w14:paraId="0B1E5183"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Elizabethkingia</w:t>
            </w:r>
            <w:r w:rsidRPr="007F0F97">
              <w:rPr>
                <w:rFonts w:ascii="Times New Roman" w:eastAsia="宋体" w:hAnsi="Times New Roman" w:cs="Times New Roman"/>
                <w:kern w:val="0"/>
                <w:sz w:val="15"/>
                <w:szCs w:val="15"/>
              </w:rPr>
              <w:t xml:space="preserve"> species</w:t>
            </w:r>
          </w:p>
        </w:tc>
        <w:tc>
          <w:tcPr>
            <w:tcW w:w="1765" w:type="pct"/>
            <w:tcBorders>
              <w:top w:val="nil"/>
              <w:left w:val="nil"/>
              <w:bottom w:val="nil"/>
              <w:right w:val="nil"/>
            </w:tcBorders>
            <w:shd w:val="clear" w:color="auto" w:fill="auto"/>
            <w:vAlign w:val="center"/>
            <w:hideMark/>
          </w:tcPr>
          <w:p w14:paraId="2529C451"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1(0.3%)</w:t>
            </w:r>
          </w:p>
        </w:tc>
      </w:tr>
      <w:tr w:rsidR="00C06EB5" w:rsidRPr="007F0F97" w14:paraId="2412F1F0" w14:textId="77777777" w:rsidTr="007176E6">
        <w:trPr>
          <w:trHeight w:val="278"/>
        </w:trPr>
        <w:tc>
          <w:tcPr>
            <w:tcW w:w="1932" w:type="pct"/>
            <w:tcBorders>
              <w:top w:val="nil"/>
              <w:left w:val="nil"/>
              <w:bottom w:val="nil"/>
              <w:right w:val="nil"/>
            </w:tcBorders>
            <w:shd w:val="clear" w:color="auto" w:fill="auto"/>
            <w:vAlign w:val="center"/>
            <w:hideMark/>
          </w:tcPr>
          <w:p w14:paraId="63D3E1F1" w14:textId="77777777" w:rsidR="00C06EB5" w:rsidRPr="007F0F97" w:rsidRDefault="00C06EB5" w:rsidP="007F0F97">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Total</w:t>
            </w:r>
          </w:p>
        </w:tc>
        <w:tc>
          <w:tcPr>
            <w:tcW w:w="1303" w:type="pct"/>
            <w:tcBorders>
              <w:top w:val="nil"/>
              <w:left w:val="nil"/>
              <w:bottom w:val="nil"/>
              <w:right w:val="nil"/>
            </w:tcBorders>
            <w:shd w:val="clear" w:color="auto" w:fill="auto"/>
            <w:vAlign w:val="center"/>
            <w:hideMark/>
          </w:tcPr>
          <w:p w14:paraId="528FB404" w14:textId="77777777" w:rsidR="00C06EB5" w:rsidRPr="007F0F97" w:rsidRDefault="00C06EB5" w:rsidP="007F0F97">
            <w:pPr>
              <w:widowControl/>
              <w:jc w:val="left"/>
              <w:rPr>
                <w:rFonts w:ascii="Times New Roman" w:eastAsia="宋体" w:hAnsi="Times New Roman" w:cs="Times New Roman"/>
                <w:b/>
                <w:bCs/>
                <w:kern w:val="0"/>
                <w:sz w:val="15"/>
                <w:szCs w:val="15"/>
              </w:rPr>
            </w:pPr>
          </w:p>
        </w:tc>
        <w:tc>
          <w:tcPr>
            <w:tcW w:w="1765" w:type="pct"/>
            <w:tcBorders>
              <w:top w:val="nil"/>
              <w:left w:val="nil"/>
              <w:bottom w:val="nil"/>
              <w:right w:val="nil"/>
            </w:tcBorders>
            <w:shd w:val="clear" w:color="auto" w:fill="auto"/>
            <w:vAlign w:val="center"/>
            <w:hideMark/>
          </w:tcPr>
          <w:p w14:paraId="6DF9D2A5"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218(71.5%)</w:t>
            </w:r>
          </w:p>
        </w:tc>
      </w:tr>
      <w:tr w:rsidR="00C06EB5" w:rsidRPr="007F0F97" w14:paraId="7EF9253C" w14:textId="77777777" w:rsidTr="007176E6">
        <w:trPr>
          <w:trHeight w:val="277"/>
        </w:trPr>
        <w:tc>
          <w:tcPr>
            <w:tcW w:w="1932" w:type="pct"/>
            <w:tcBorders>
              <w:top w:val="nil"/>
              <w:left w:val="nil"/>
              <w:bottom w:val="nil"/>
              <w:right w:val="nil"/>
            </w:tcBorders>
            <w:shd w:val="clear" w:color="auto" w:fill="auto"/>
            <w:vAlign w:val="center"/>
            <w:hideMark/>
          </w:tcPr>
          <w:p w14:paraId="05D8508B" w14:textId="77777777" w:rsidR="00C06EB5" w:rsidRPr="007F0F97" w:rsidRDefault="00C06EB5" w:rsidP="007F0F97">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Gram-positive bacteria (GPB)</w:t>
            </w:r>
          </w:p>
        </w:tc>
        <w:tc>
          <w:tcPr>
            <w:tcW w:w="1303" w:type="pct"/>
            <w:tcBorders>
              <w:top w:val="nil"/>
              <w:left w:val="nil"/>
              <w:bottom w:val="nil"/>
              <w:right w:val="nil"/>
            </w:tcBorders>
            <w:shd w:val="clear" w:color="auto" w:fill="auto"/>
            <w:vAlign w:val="center"/>
            <w:hideMark/>
          </w:tcPr>
          <w:p w14:paraId="56969B7E" w14:textId="77777777" w:rsidR="00C06EB5" w:rsidRPr="007F0F97" w:rsidRDefault="00C06EB5" w:rsidP="007F0F97">
            <w:pPr>
              <w:widowControl/>
              <w:jc w:val="left"/>
              <w:rPr>
                <w:rFonts w:ascii="Times New Roman" w:eastAsia="宋体" w:hAnsi="Times New Roman" w:cs="Times New Roman"/>
                <w:b/>
                <w:bCs/>
                <w:kern w:val="0"/>
                <w:sz w:val="15"/>
                <w:szCs w:val="15"/>
              </w:rPr>
            </w:pPr>
          </w:p>
        </w:tc>
        <w:tc>
          <w:tcPr>
            <w:tcW w:w="1765" w:type="pct"/>
            <w:tcBorders>
              <w:top w:val="nil"/>
              <w:left w:val="nil"/>
              <w:bottom w:val="nil"/>
              <w:right w:val="nil"/>
            </w:tcBorders>
            <w:shd w:val="clear" w:color="auto" w:fill="auto"/>
            <w:vAlign w:val="center"/>
            <w:hideMark/>
          </w:tcPr>
          <w:p w14:paraId="6AD8170C" w14:textId="77777777" w:rsidR="00C06EB5" w:rsidRPr="007F0F97" w:rsidRDefault="00C06EB5" w:rsidP="007F0F97">
            <w:pPr>
              <w:widowControl/>
              <w:jc w:val="left"/>
              <w:rPr>
                <w:rFonts w:ascii="Times New Roman" w:eastAsia="Times New Roman" w:hAnsi="Times New Roman" w:cs="Times New Roman"/>
                <w:kern w:val="0"/>
                <w:sz w:val="15"/>
                <w:szCs w:val="15"/>
              </w:rPr>
            </w:pPr>
          </w:p>
        </w:tc>
      </w:tr>
      <w:tr w:rsidR="00C06EB5" w:rsidRPr="007F0F97" w14:paraId="6374E0DC" w14:textId="77777777" w:rsidTr="007176E6">
        <w:trPr>
          <w:trHeight w:val="278"/>
        </w:trPr>
        <w:tc>
          <w:tcPr>
            <w:tcW w:w="1932" w:type="pct"/>
            <w:vMerge w:val="restart"/>
            <w:tcBorders>
              <w:top w:val="nil"/>
              <w:left w:val="nil"/>
              <w:bottom w:val="nil"/>
              <w:right w:val="nil"/>
            </w:tcBorders>
            <w:shd w:val="clear" w:color="auto" w:fill="auto"/>
            <w:hideMark/>
          </w:tcPr>
          <w:p w14:paraId="371674FF" w14:textId="77777777" w:rsidR="00C06EB5" w:rsidRPr="007F0F97" w:rsidRDefault="00C06EB5" w:rsidP="007F0F97">
            <w:pPr>
              <w:widowControl/>
              <w:jc w:val="left"/>
              <w:rPr>
                <w:rFonts w:ascii="Times New Roman" w:eastAsia="宋体" w:hAnsi="Times New Roman" w:cs="Times New Roman"/>
                <w:b/>
                <w:bCs/>
                <w:i/>
                <w:iCs/>
                <w:kern w:val="0"/>
                <w:sz w:val="15"/>
                <w:szCs w:val="15"/>
              </w:rPr>
            </w:pPr>
            <w:r w:rsidRPr="007F0F97">
              <w:rPr>
                <w:rFonts w:ascii="Times New Roman" w:eastAsia="宋体" w:hAnsi="Times New Roman" w:cs="Times New Roman"/>
                <w:b/>
                <w:bCs/>
                <w:i/>
                <w:iCs/>
                <w:kern w:val="0"/>
                <w:sz w:val="15"/>
                <w:szCs w:val="15"/>
              </w:rPr>
              <w:lastRenderedPageBreak/>
              <w:t>Staphylococcaceae</w:t>
            </w:r>
          </w:p>
        </w:tc>
        <w:tc>
          <w:tcPr>
            <w:tcW w:w="1303" w:type="pct"/>
            <w:tcBorders>
              <w:top w:val="nil"/>
              <w:left w:val="nil"/>
              <w:bottom w:val="nil"/>
              <w:right w:val="nil"/>
            </w:tcBorders>
            <w:shd w:val="clear" w:color="auto" w:fill="auto"/>
            <w:vAlign w:val="center"/>
            <w:hideMark/>
          </w:tcPr>
          <w:p w14:paraId="73931A66"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Staphylococcus aureus</w:t>
            </w:r>
          </w:p>
        </w:tc>
        <w:tc>
          <w:tcPr>
            <w:tcW w:w="1765" w:type="pct"/>
            <w:tcBorders>
              <w:top w:val="nil"/>
              <w:left w:val="nil"/>
              <w:bottom w:val="nil"/>
              <w:right w:val="nil"/>
            </w:tcBorders>
            <w:shd w:val="clear" w:color="auto" w:fill="auto"/>
            <w:vAlign w:val="center"/>
            <w:hideMark/>
          </w:tcPr>
          <w:p w14:paraId="6D68AAFF"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23(7.5%)</w:t>
            </w:r>
          </w:p>
        </w:tc>
      </w:tr>
      <w:tr w:rsidR="00C06EB5" w:rsidRPr="007F0F97" w14:paraId="4B911159" w14:textId="77777777" w:rsidTr="007176E6">
        <w:trPr>
          <w:trHeight w:val="555"/>
        </w:trPr>
        <w:tc>
          <w:tcPr>
            <w:tcW w:w="1932" w:type="pct"/>
            <w:vMerge/>
            <w:tcBorders>
              <w:top w:val="nil"/>
              <w:left w:val="nil"/>
              <w:bottom w:val="nil"/>
              <w:right w:val="nil"/>
            </w:tcBorders>
            <w:vAlign w:val="center"/>
            <w:hideMark/>
          </w:tcPr>
          <w:p w14:paraId="15E34B3D" w14:textId="77777777" w:rsidR="00C06EB5" w:rsidRPr="007F0F97" w:rsidRDefault="00C06EB5" w:rsidP="007F0F97">
            <w:pPr>
              <w:widowControl/>
              <w:jc w:val="left"/>
              <w:rPr>
                <w:rFonts w:ascii="Times New Roman" w:eastAsia="宋体" w:hAnsi="Times New Roman" w:cs="Times New Roman"/>
                <w:b/>
                <w:bCs/>
                <w:i/>
                <w:iCs/>
                <w:kern w:val="0"/>
                <w:sz w:val="15"/>
                <w:szCs w:val="15"/>
              </w:rPr>
            </w:pPr>
          </w:p>
        </w:tc>
        <w:tc>
          <w:tcPr>
            <w:tcW w:w="1303" w:type="pct"/>
            <w:tcBorders>
              <w:top w:val="nil"/>
              <w:left w:val="nil"/>
              <w:bottom w:val="nil"/>
              <w:right w:val="nil"/>
            </w:tcBorders>
            <w:shd w:val="clear" w:color="auto" w:fill="auto"/>
            <w:vAlign w:val="center"/>
            <w:hideMark/>
          </w:tcPr>
          <w:p w14:paraId="4BCA2B8A" w14:textId="77777777" w:rsidR="00C06EB5" w:rsidRPr="007F0F97" w:rsidRDefault="00C06EB5" w:rsidP="007F0F97">
            <w:pPr>
              <w:widowControl/>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 xml:space="preserve">Coagulase-negative </w:t>
            </w:r>
            <w:r w:rsidRPr="007F0F97">
              <w:rPr>
                <w:rFonts w:ascii="Times New Roman" w:eastAsia="宋体" w:hAnsi="Times New Roman" w:cs="Times New Roman"/>
                <w:i/>
                <w:iCs/>
                <w:kern w:val="0"/>
                <w:sz w:val="15"/>
                <w:szCs w:val="15"/>
              </w:rPr>
              <w:t>Staphylococci</w:t>
            </w:r>
          </w:p>
        </w:tc>
        <w:tc>
          <w:tcPr>
            <w:tcW w:w="1765" w:type="pct"/>
            <w:tcBorders>
              <w:top w:val="nil"/>
              <w:left w:val="nil"/>
              <w:bottom w:val="nil"/>
              <w:right w:val="nil"/>
            </w:tcBorders>
            <w:shd w:val="clear" w:color="auto" w:fill="auto"/>
            <w:vAlign w:val="center"/>
            <w:hideMark/>
          </w:tcPr>
          <w:p w14:paraId="25F538CF"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38(12.5%)</w:t>
            </w:r>
          </w:p>
        </w:tc>
      </w:tr>
      <w:tr w:rsidR="00C06EB5" w:rsidRPr="007F0F97" w14:paraId="0F401956" w14:textId="77777777" w:rsidTr="007176E6">
        <w:trPr>
          <w:trHeight w:val="278"/>
        </w:trPr>
        <w:tc>
          <w:tcPr>
            <w:tcW w:w="1932" w:type="pct"/>
            <w:tcBorders>
              <w:top w:val="nil"/>
              <w:left w:val="nil"/>
              <w:bottom w:val="nil"/>
              <w:right w:val="nil"/>
            </w:tcBorders>
            <w:shd w:val="clear" w:color="auto" w:fill="auto"/>
            <w:vAlign w:val="center"/>
            <w:hideMark/>
          </w:tcPr>
          <w:p w14:paraId="17536D5C" w14:textId="77777777" w:rsidR="00C06EB5" w:rsidRPr="007F0F97" w:rsidRDefault="00C06EB5" w:rsidP="007F0F97">
            <w:pPr>
              <w:widowControl/>
              <w:jc w:val="left"/>
              <w:rPr>
                <w:rFonts w:ascii="Times New Roman" w:eastAsia="宋体" w:hAnsi="Times New Roman" w:cs="Times New Roman"/>
                <w:b/>
                <w:bCs/>
                <w:i/>
                <w:iCs/>
                <w:kern w:val="0"/>
                <w:sz w:val="15"/>
                <w:szCs w:val="15"/>
              </w:rPr>
            </w:pPr>
            <w:r w:rsidRPr="007F0F97">
              <w:rPr>
                <w:rFonts w:ascii="Times New Roman" w:eastAsia="宋体" w:hAnsi="Times New Roman" w:cs="Times New Roman"/>
                <w:b/>
                <w:bCs/>
                <w:i/>
                <w:iCs/>
                <w:kern w:val="0"/>
                <w:sz w:val="15"/>
                <w:szCs w:val="15"/>
              </w:rPr>
              <w:t>Enterococcaceae</w:t>
            </w:r>
          </w:p>
        </w:tc>
        <w:tc>
          <w:tcPr>
            <w:tcW w:w="1303" w:type="pct"/>
            <w:tcBorders>
              <w:top w:val="nil"/>
              <w:left w:val="nil"/>
              <w:bottom w:val="nil"/>
              <w:right w:val="nil"/>
            </w:tcBorders>
            <w:shd w:val="clear" w:color="auto" w:fill="auto"/>
            <w:vAlign w:val="center"/>
            <w:hideMark/>
          </w:tcPr>
          <w:p w14:paraId="769716B8" w14:textId="77777777" w:rsidR="00C06EB5" w:rsidRPr="007F0F97" w:rsidRDefault="00C06EB5" w:rsidP="007F0F97">
            <w:pPr>
              <w:widowControl/>
              <w:jc w:val="left"/>
              <w:rPr>
                <w:rFonts w:ascii="Times New Roman" w:eastAsia="宋体" w:hAnsi="Times New Roman" w:cs="Times New Roman"/>
                <w:i/>
                <w:iCs/>
                <w:kern w:val="0"/>
                <w:sz w:val="15"/>
                <w:szCs w:val="15"/>
              </w:rPr>
            </w:pPr>
            <w:r w:rsidRPr="007F0F97">
              <w:rPr>
                <w:rFonts w:ascii="Times New Roman" w:eastAsia="宋体" w:hAnsi="Times New Roman" w:cs="Times New Roman"/>
                <w:i/>
                <w:iCs/>
                <w:kern w:val="0"/>
                <w:sz w:val="15"/>
                <w:szCs w:val="15"/>
              </w:rPr>
              <w:t>Enterococcus</w:t>
            </w:r>
            <w:r w:rsidRPr="007F0F97">
              <w:rPr>
                <w:rFonts w:ascii="Times New Roman" w:eastAsia="宋体" w:hAnsi="Times New Roman" w:cs="Times New Roman"/>
                <w:kern w:val="0"/>
                <w:sz w:val="15"/>
                <w:szCs w:val="15"/>
              </w:rPr>
              <w:t xml:space="preserve"> species</w:t>
            </w:r>
          </w:p>
        </w:tc>
        <w:tc>
          <w:tcPr>
            <w:tcW w:w="1765" w:type="pct"/>
            <w:tcBorders>
              <w:top w:val="nil"/>
              <w:left w:val="nil"/>
              <w:bottom w:val="nil"/>
              <w:right w:val="nil"/>
            </w:tcBorders>
            <w:shd w:val="clear" w:color="auto" w:fill="auto"/>
            <w:vAlign w:val="center"/>
            <w:hideMark/>
          </w:tcPr>
          <w:p w14:paraId="1D4F88CE"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26(8.5%)</w:t>
            </w:r>
          </w:p>
        </w:tc>
      </w:tr>
      <w:tr w:rsidR="00C06EB5" w:rsidRPr="007F0F97" w14:paraId="7B6224C5" w14:textId="77777777" w:rsidTr="007176E6">
        <w:trPr>
          <w:trHeight w:val="278"/>
        </w:trPr>
        <w:tc>
          <w:tcPr>
            <w:tcW w:w="1932" w:type="pct"/>
            <w:tcBorders>
              <w:top w:val="nil"/>
              <w:left w:val="nil"/>
              <w:bottom w:val="nil"/>
              <w:right w:val="nil"/>
            </w:tcBorders>
            <w:shd w:val="clear" w:color="auto" w:fill="auto"/>
            <w:vAlign w:val="center"/>
            <w:hideMark/>
          </w:tcPr>
          <w:p w14:paraId="2918AB32" w14:textId="77777777" w:rsidR="00C06EB5" w:rsidRPr="007F0F97" w:rsidRDefault="00C06EB5" w:rsidP="007F0F97">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Total</w:t>
            </w:r>
          </w:p>
        </w:tc>
        <w:tc>
          <w:tcPr>
            <w:tcW w:w="1303" w:type="pct"/>
            <w:tcBorders>
              <w:top w:val="nil"/>
              <w:left w:val="nil"/>
              <w:bottom w:val="nil"/>
              <w:right w:val="nil"/>
            </w:tcBorders>
            <w:shd w:val="clear" w:color="auto" w:fill="auto"/>
            <w:vAlign w:val="center"/>
            <w:hideMark/>
          </w:tcPr>
          <w:p w14:paraId="326C646C" w14:textId="77777777" w:rsidR="00C06EB5" w:rsidRPr="007F0F97" w:rsidRDefault="00C06EB5" w:rsidP="007F0F97">
            <w:pPr>
              <w:widowControl/>
              <w:jc w:val="left"/>
              <w:rPr>
                <w:rFonts w:ascii="Times New Roman" w:eastAsia="宋体" w:hAnsi="Times New Roman" w:cs="Times New Roman"/>
                <w:b/>
                <w:bCs/>
                <w:kern w:val="0"/>
                <w:sz w:val="15"/>
                <w:szCs w:val="15"/>
              </w:rPr>
            </w:pPr>
          </w:p>
        </w:tc>
        <w:tc>
          <w:tcPr>
            <w:tcW w:w="1765" w:type="pct"/>
            <w:tcBorders>
              <w:top w:val="nil"/>
              <w:left w:val="nil"/>
              <w:bottom w:val="nil"/>
              <w:right w:val="nil"/>
            </w:tcBorders>
            <w:shd w:val="clear" w:color="auto" w:fill="auto"/>
            <w:vAlign w:val="center"/>
            <w:hideMark/>
          </w:tcPr>
          <w:p w14:paraId="0355531D"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87(28.5%)</w:t>
            </w:r>
          </w:p>
        </w:tc>
      </w:tr>
      <w:tr w:rsidR="00C06EB5" w:rsidRPr="007F0F97" w14:paraId="373D6460" w14:textId="77777777" w:rsidTr="007F0F97">
        <w:trPr>
          <w:trHeight w:val="277"/>
        </w:trPr>
        <w:tc>
          <w:tcPr>
            <w:tcW w:w="3235" w:type="pct"/>
            <w:gridSpan w:val="2"/>
            <w:tcBorders>
              <w:top w:val="nil"/>
              <w:left w:val="nil"/>
              <w:bottom w:val="nil"/>
              <w:right w:val="nil"/>
            </w:tcBorders>
            <w:shd w:val="clear" w:color="auto" w:fill="auto"/>
            <w:vAlign w:val="center"/>
            <w:hideMark/>
          </w:tcPr>
          <w:p w14:paraId="7F29A455" w14:textId="77777777" w:rsidR="00C06EB5" w:rsidRPr="007F0F97" w:rsidRDefault="00C06EB5" w:rsidP="007F0F97">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Site of infection</w:t>
            </w:r>
          </w:p>
        </w:tc>
        <w:tc>
          <w:tcPr>
            <w:tcW w:w="1765" w:type="pct"/>
            <w:tcBorders>
              <w:top w:val="nil"/>
              <w:left w:val="nil"/>
              <w:bottom w:val="nil"/>
              <w:right w:val="nil"/>
            </w:tcBorders>
            <w:shd w:val="clear" w:color="auto" w:fill="auto"/>
            <w:vAlign w:val="center"/>
            <w:hideMark/>
          </w:tcPr>
          <w:p w14:paraId="7B925114" w14:textId="77777777" w:rsidR="00C06EB5" w:rsidRPr="007F0F97" w:rsidRDefault="00C06EB5" w:rsidP="007F0F97">
            <w:pPr>
              <w:widowControl/>
              <w:jc w:val="left"/>
              <w:rPr>
                <w:rFonts w:ascii="Times New Roman" w:eastAsia="宋体" w:hAnsi="Times New Roman" w:cs="Times New Roman"/>
                <w:b/>
                <w:bCs/>
                <w:kern w:val="0"/>
                <w:sz w:val="15"/>
                <w:szCs w:val="15"/>
              </w:rPr>
            </w:pPr>
          </w:p>
        </w:tc>
      </w:tr>
      <w:tr w:rsidR="00C06EB5" w:rsidRPr="007F0F97" w14:paraId="328F9905" w14:textId="77777777" w:rsidTr="007176E6">
        <w:trPr>
          <w:trHeight w:val="278"/>
        </w:trPr>
        <w:tc>
          <w:tcPr>
            <w:tcW w:w="1932" w:type="pct"/>
            <w:tcBorders>
              <w:top w:val="nil"/>
              <w:left w:val="nil"/>
              <w:bottom w:val="nil"/>
              <w:right w:val="nil"/>
            </w:tcBorders>
            <w:shd w:val="clear" w:color="auto" w:fill="auto"/>
            <w:vAlign w:val="center"/>
            <w:hideMark/>
          </w:tcPr>
          <w:p w14:paraId="4940974F" w14:textId="77777777" w:rsidR="00C06EB5" w:rsidRPr="007F0F97" w:rsidRDefault="00C06EB5" w:rsidP="007F0F97">
            <w:pPr>
              <w:widowControl/>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Urinary tract</w:t>
            </w:r>
          </w:p>
        </w:tc>
        <w:tc>
          <w:tcPr>
            <w:tcW w:w="1303" w:type="pct"/>
            <w:tcBorders>
              <w:top w:val="nil"/>
              <w:left w:val="nil"/>
              <w:bottom w:val="nil"/>
              <w:right w:val="nil"/>
            </w:tcBorders>
            <w:shd w:val="clear" w:color="auto" w:fill="auto"/>
            <w:vAlign w:val="center"/>
            <w:hideMark/>
          </w:tcPr>
          <w:p w14:paraId="4DF982C5" w14:textId="77777777" w:rsidR="00C06EB5" w:rsidRPr="007F0F97" w:rsidRDefault="00C06EB5" w:rsidP="007F0F97">
            <w:pPr>
              <w:widowControl/>
              <w:jc w:val="left"/>
              <w:rPr>
                <w:rFonts w:ascii="Times New Roman" w:eastAsia="宋体" w:hAnsi="Times New Roman" w:cs="Times New Roman"/>
                <w:kern w:val="0"/>
                <w:sz w:val="15"/>
                <w:szCs w:val="15"/>
              </w:rPr>
            </w:pPr>
          </w:p>
        </w:tc>
        <w:tc>
          <w:tcPr>
            <w:tcW w:w="1765" w:type="pct"/>
            <w:tcBorders>
              <w:top w:val="nil"/>
              <w:left w:val="nil"/>
              <w:bottom w:val="nil"/>
              <w:right w:val="nil"/>
            </w:tcBorders>
            <w:shd w:val="clear" w:color="auto" w:fill="auto"/>
            <w:vAlign w:val="center"/>
            <w:hideMark/>
          </w:tcPr>
          <w:p w14:paraId="781AADEF"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123(40.3%)</w:t>
            </w:r>
          </w:p>
        </w:tc>
      </w:tr>
      <w:tr w:rsidR="00C06EB5" w:rsidRPr="007F0F97" w14:paraId="40C7F6A7" w14:textId="77777777" w:rsidTr="007176E6">
        <w:trPr>
          <w:trHeight w:val="278"/>
        </w:trPr>
        <w:tc>
          <w:tcPr>
            <w:tcW w:w="1932" w:type="pct"/>
            <w:tcBorders>
              <w:top w:val="nil"/>
              <w:left w:val="nil"/>
              <w:bottom w:val="nil"/>
              <w:right w:val="nil"/>
            </w:tcBorders>
            <w:shd w:val="clear" w:color="auto" w:fill="auto"/>
            <w:vAlign w:val="center"/>
            <w:hideMark/>
          </w:tcPr>
          <w:p w14:paraId="49EE1D92" w14:textId="77777777" w:rsidR="00C06EB5" w:rsidRPr="007F0F97" w:rsidRDefault="00C06EB5" w:rsidP="007F0F97">
            <w:pPr>
              <w:widowControl/>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Respiratory</w:t>
            </w:r>
          </w:p>
        </w:tc>
        <w:tc>
          <w:tcPr>
            <w:tcW w:w="1303" w:type="pct"/>
            <w:tcBorders>
              <w:top w:val="nil"/>
              <w:left w:val="nil"/>
              <w:bottom w:val="nil"/>
              <w:right w:val="nil"/>
            </w:tcBorders>
            <w:shd w:val="clear" w:color="auto" w:fill="auto"/>
            <w:vAlign w:val="center"/>
            <w:hideMark/>
          </w:tcPr>
          <w:p w14:paraId="4EF15230" w14:textId="77777777" w:rsidR="00C06EB5" w:rsidRPr="007F0F97" w:rsidRDefault="00C06EB5" w:rsidP="007F0F97">
            <w:pPr>
              <w:widowControl/>
              <w:jc w:val="left"/>
              <w:rPr>
                <w:rFonts w:ascii="Times New Roman" w:eastAsia="宋体" w:hAnsi="Times New Roman" w:cs="Times New Roman"/>
                <w:kern w:val="0"/>
                <w:sz w:val="15"/>
                <w:szCs w:val="15"/>
              </w:rPr>
            </w:pPr>
          </w:p>
        </w:tc>
        <w:tc>
          <w:tcPr>
            <w:tcW w:w="1765" w:type="pct"/>
            <w:tcBorders>
              <w:top w:val="nil"/>
              <w:left w:val="nil"/>
              <w:bottom w:val="nil"/>
              <w:right w:val="nil"/>
            </w:tcBorders>
            <w:shd w:val="clear" w:color="auto" w:fill="auto"/>
            <w:vAlign w:val="center"/>
            <w:hideMark/>
          </w:tcPr>
          <w:p w14:paraId="1AEAE7B6"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74(24.3%)</w:t>
            </w:r>
          </w:p>
        </w:tc>
      </w:tr>
      <w:tr w:rsidR="00C06EB5" w:rsidRPr="007F0F97" w14:paraId="4CE9D6B8" w14:textId="77777777" w:rsidTr="007176E6">
        <w:trPr>
          <w:trHeight w:val="278"/>
        </w:trPr>
        <w:tc>
          <w:tcPr>
            <w:tcW w:w="1932" w:type="pct"/>
            <w:tcBorders>
              <w:top w:val="nil"/>
              <w:left w:val="nil"/>
              <w:bottom w:val="nil"/>
              <w:right w:val="nil"/>
            </w:tcBorders>
            <w:shd w:val="clear" w:color="auto" w:fill="auto"/>
            <w:vAlign w:val="center"/>
            <w:hideMark/>
          </w:tcPr>
          <w:p w14:paraId="524E2DB9" w14:textId="77777777" w:rsidR="00C06EB5" w:rsidRPr="007F0F97" w:rsidRDefault="00C06EB5" w:rsidP="007F0F97">
            <w:pPr>
              <w:widowControl/>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Skin or soft tissue</w:t>
            </w:r>
          </w:p>
        </w:tc>
        <w:tc>
          <w:tcPr>
            <w:tcW w:w="1303" w:type="pct"/>
            <w:tcBorders>
              <w:top w:val="nil"/>
              <w:left w:val="nil"/>
              <w:bottom w:val="nil"/>
              <w:right w:val="nil"/>
            </w:tcBorders>
            <w:shd w:val="clear" w:color="auto" w:fill="auto"/>
            <w:vAlign w:val="center"/>
            <w:hideMark/>
          </w:tcPr>
          <w:p w14:paraId="1C3CEFDF" w14:textId="77777777" w:rsidR="00C06EB5" w:rsidRPr="007F0F97" w:rsidRDefault="00C06EB5" w:rsidP="007F0F97">
            <w:pPr>
              <w:widowControl/>
              <w:jc w:val="left"/>
              <w:rPr>
                <w:rFonts w:ascii="Times New Roman" w:eastAsia="宋体" w:hAnsi="Times New Roman" w:cs="Times New Roman"/>
                <w:kern w:val="0"/>
                <w:sz w:val="15"/>
                <w:szCs w:val="15"/>
              </w:rPr>
            </w:pPr>
          </w:p>
        </w:tc>
        <w:tc>
          <w:tcPr>
            <w:tcW w:w="1765" w:type="pct"/>
            <w:tcBorders>
              <w:top w:val="nil"/>
              <w:left w:val="nil"/>
              <w:bottom w:val="nil"/>
              <w:right w:val="nil"/>
            </w:tcBorders>
            <w:shd w:val="clear" w:color="auto" w:fill="auto"/>
            <w:vAlign w:val="center"/>
            <w:hideMark/>
          </w:tcPr>
          <w:p w14:paraId="68CAF36F"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29(9.5%)</w:t>
            </w:r>
          </w:p>
        </w:tc>
      </w:tr>
      <w:tr w:rsidR="00C06EB5" w:rsidRPr="007F0F97" w14:paraId="24EE1D4C" w14:textId="77777777" w:rsidTr="007176E6">
        <w:trPr>
          <w:trHeight w:val="278"/>
        </w:trPr>
        <w:tc>
          <w:tcPr>
            <w:tcW w:w="1932" w:type="pct"/>
            <w:tcBorders>
              <w:top w:val="nil"/>
              <w:left w:val="nil"/>
              <w:bottom w:val="nil"/>
              <w:right w:val="nil"/>
            </w:tcBorders>
            <w:shd w:val="clear" w:color="auto" w:fill="auto"/>
            <w:vAlign w:val="center"/>
            <w:hideMark/>
          </w:tcPr>
          <w:p w14:paraId="41DF322D" w14:textId="77777777" w:rsidR="00C06EB5" w:rsidRPr="007F0F97" w:rsidRDefault="00C06EB5" w:rsidP="007F0F97">
            <w:pPr>
              <w:widowControl/>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Blood</w:t>
            </w:r>
          </w:p>
        </w:tc>
        <w:tc>
          <w:tcPr>
            <w:tcW w:w="1303" w:type="pct"/>
            <w:tcBorders>
              <w:top w:val="nil"/>
              <w:left w:val="nil"/>
              <w:bottom w:val="nil"/>
              <w:right w:val="nil"/>
            </w:tcBorders>
            <w:shd w:val="clear" w:color="auto" w:fill="auto"/>
            <w:vAlign w:val="center"/>
            <w:hideMark/>
          </w:tcPr>
          <w:p w14:paraId="2A94C051" w14:textId="77777777" w:rsidR="00C06EB5" w:rsidRPr="007F0F97" w:rsidRDefault="00C06EB5" w:rsidP="007F0F97">
            <w:pPr>
              <w:widowControl/>
              <w:jc w:val="left"/>
              <w:rPr>
                <w:rFonts w:ascii="Times New Roman" w:eastAsia="宋体" w:hAnsi="Times New Roman" w:cs="Times New Roman"/>
                <w:kern w:val="0"/>
                <w:sz w:val="15"/>
                <w:szCs w:val="15"/>
              </w:rPr>
            </w:pPr>
          </w:p>
        </w:tc>
        <w:tc>
          <w:tcPr>
            <w:tcW w:w="1765" w:type="pct"/>
            <w:tcBorders>
              <w:top w:val="nil"/>
              <w:left w:val="nil"/>
              <w:bottom w:val="nil"/>
              <w:right w:val="nil"/>
            </w:tcBorders>
            <w:shd w:val="clear" w:color="auto" w:fill="auto"/>
            <w:vAlign w:val="center"/>
            <w:hideMark/>
          </w:tcPr>
          <w:p w14:paraId="27A2A058"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29(9.5%)</w:t>
            </w:r>
          </w:p>
        </w:tc>
      </w:tr>
      <w:tr w:rsidR="00C06EB5" w:rsidRPr="007F0F97" w14:paraId="500A3B25" w14:textId="77777777" w:rsidTr="007176E6">
        <w:trPr>
          <w:trHeight w:val="278"/>
        </w:trPr>
        <w:tc>
          <w:tcPr>
            <w:tcW w:w="1932" w:type="pct"/>
            <w:tcBorders>
              <w:top w:val="nil"/>
              <w:left w:val="nil"/>
              <w:bottom w:val="nil"/>
              <w:right w:val="nil"/>
            </w:tcBorders>
            <w:shd w:val="clear" w:color="auto" w:fill="auto"/>
            <w:vAlign w:val="center"/>
            <w:hideMark/>
          </w:tcPr>
          <w:p w14:paraId="5DE6B178" w14:textId="77777777" w:rsidR="00C06EB5" w:rsidRPr="007F0F97" w:rsidRDefault="00C06EB5" w:rsidP="007F0F97">
            <w:pPr>
              <w:widowControl/>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Abdomen</w:t>
            </w:r>
          </w:p>
        </w:tc>
        <w:tc>
          <w:tcPr>
            <w:tcW w:w="1303" w:type="pct"/>
            <w:tcBorders>
              <w:top w:val="nil"/>
              <w:left w:val="nil"/>
              <w:bottom w:val="nil"/>
              <w:right w:val="nil"/>
            </w:tcBorders>
            <w:shd w:val="clear" w:color="auto" w:fill="auto"/>
            <w:vAlign w:val="center"/>
            <w:hideMark/>
          </w:tcPr>
          <w:p w14:paraId="76331FA8" w14:textId="77777777" w:rsidR="00C06EB5" w:rsidRPr="007F0F97" w:rsidRDefault="00C06EB5" w:rsidP="007F0F97">
            <w:pPr>
              <w:widowControl/>
              <w:jc w:val="left"/>
              <w:rPr>
                <w:rFonts w:ascii="Times New Roman" w:eastAsia="宋体" w:hAnsi="Times New Roman" w:cs="Times New Roman"/>
                <w:kern w:val="0"/>
                <w:sz w:val="15"/>
                <w:szCs w:val="15"/>
              </w:rPr>
            </w:pPr>
          </w:p>
        </w:tc>
        <w:tc>
          <w:tcPr>
            <w:tcW w:w="1765" w:type="pct"/>
            <w:tcBorders>
              <w:top w:val="nil"/>
              <w:left w:val="nil"/>
              <w:bottom w:val="nil"/>
              <w:right w:val="nil"/>
            </w:tcBorders>
            <w:shd w:val="clear" w:color="auto" w:fill="auto"/>
            <w:vAlign w:val="center"/>
            <w:hideMark/>
          </w:tcPr>
          <w:p w14:paraId="225272C9"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27(8.9%)</w:t>
            </w:r>
          </w:p>
        </w:tc>
      </w:tr>
      <w:tr w:rsidR="00C06EB5" w:rsidRPr="007F0F97" w14:paraId="5717A6BD" w14:textId="77777777" w:rsidTr="007176E6">
        <w:trPr>
          <w:trHeight w:val="278"/>
        </w:trPr>
        <w:tc>
          <w:tcPr>
            <w:tcW w:w="1932" w:type="pct"/>
            <w:tcBorders>
              <w:top w:val="nil"/>
              <w:left w:val="nil"/>
              <w:bottom w:val="nil"/>
              <w:right w:val="nil"/>
            </w:tcBorders>
            <w:shd w:val="clear" w:color="auto" w:fill="auto"/>
            <w:vAlign w:val="center"/>
            <w:hideMark/>
          </w:tcPr>
          <w:p w14:paraId="338BE823" w14:textId="77777777" w:rsidR="00C06EB5" w:rsidRPr="007F0F97" w:rsidRDefault="00C06EB5" w:rsidP="007F0F97">
            <w:pPr>
              <w:widowControl/>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Multisite</w:t>
            </w:r>
          </w:p>
        </w:tc>
        <w:tc>
          <w:tcPr>
            <w:tcW w:w="1303" w:type="pct"/>
            <w:tcBorders>
              <w:top w:val="nil"/>
              <w:left w:val="nil"/>
              <w:bottom w:val="nil"/>
              <w:right w:val="nil"/>
            </w:tcBorders>
            <w:shd w:val="clear" w:color="auto" w:fill="auto"/>
            <w:vAlign w:val="center"/>
            <w:hideMark/>
          </w:tcPr>
          <w:p w14:paraId="19555D8F" w14:textId="77777777" w:rsidR="00C06EB5" w:rsidRPr="007F0F97" w:rsidRDefault="00C06EB5" w:rsidP="007F0F97">
            <w:pPr>
              <w:widowControl/>
              <w:jc w:val="left"/>
              <w:rPr>
                <w:rFonts w:ascii="Times New Roman" w:eastAsia="宋体" w:hAnsi="Times New Roman" w:cs="Times New Roman"/>
                <w:kern w:val="0"/>
                <w:sz w:val="15"/>
                <w:szCs w:val="15"/>
              </w:rPr>
            </w:pPr>
          </w:p>
        </w:tc>
        <w:tc>
          <w:tcPr>
            <w:tcW w:w="1765" w:type="pct"/>
            <w:tcBorders>
              <w:top w:val="nil"/>
              <w:left w:val="nil"/>
              <w:bottom w:val="nil"/>
              <w:right w:val="nil"/>
            </w:tcBorders>
            <w:shd w:val="clear" w:color="auto" w:fill="auto"/>
            <w:vAlign w:val="center"/>
            <w:hideMark/>
          </w:tcPr>
          <w:p w14:paraId="7AF2FE6D"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17(5.6%)</w:t>
            </w:r>
          </w:p>
        </w:tc>
      </w:tr>
      <w:tr w:rsidR="00C06EB5" w:rsidRPr="007F0F97" w14:paraId="1D712024" w14:textId="77777777" w:rsidTr="007176E6">
        <w:trPr>
          <w:trHeight w:val="278"/>
        </w:trPr>
        <w:tc>
          <w:tcPr>
            <w:tcW w:w="1932" w:type="pct"/>
            <w:tcBorders>
              <w:top w:val="nil"/>
              <w:left w:val="nil"/>
              <w:bottom w:val="nil"/>
              <w:right w:val="nil"/>
            </w:tcBorders>
            <w:shd w:val="clear" w:color="auto" w:fill="auto"/>
            <w:vAlign w:val="center"/>
            <w:hideMark/>
          </w:tcPr>
          <w:p w14:paraId="41648657" w14:textId="77777777" w:rsidR="00C06EB5" w:rsidRPr="007F0F97" w:rsidRDefault="00C06EB5" w:rsidP="007F0F97">
            <w:pPr>
              <w:widowControl/>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Catheter-related bloodstream infection</w:t>
            </w:r>
          </w:p>
        </w:tc>
        <w:tc>
          <w:tcPr>
            <w:tcW w:w="1303" w:type="pct"/>
            <w:tcBorders>
              <w:top w:val="nil"/>
              <w:left w:val="nil"/>
              <w:bottom w:val="nil"/>
              <w:right w:val="nil"/>
            </w:tcBorders>
            <w:shd w:val="clear" w:color="auto" w:fill="auto"/>
            <w:vAlign w:val="center"/>
            <w:hideMark/>
          </w:tcPr>
          <w:p w14:paraId="48827DBD" w14:textId="77777777" w:rsidR="00C06EB5" w:rsidRPr="007F0F97" w:rsidRDefault="00C06EB5" w:rsidP="007F0F97">
            <w:pPr>
              <w:widowControl/>
              <w:jc w:val="left"/>
              <w:rPr>
                <w:rFonts w:ascii="Times New Roman" w:eastAsia="宋体" w:hAnsi="Times New Roman" w:cs="Times New Roman"/>
                <w:kern w:val="0"/>
                <w:sz w:val="15"/>
                <w:szCs w:val="15"/>
              </w:rPr>
            </w:pPr>
          </w:p>
        </w:tc>
        <w:tc>
          <w:tcPr>
            <w:tcW w:w="1765" w:type="pct"/>
            <w:tcBorders>
              <w:top w:val="nil"/>
              <w:left w:val="nil"/>
              <w:bottom w:val="nil"/>
              <w:right w:val="nil"/>
            </w:tcBorders>
            <w:shd w:val="clear" w:color="auto" w:fill="auto"/>
            <w:vAlign w:val="center"/>
            <w:hideMark/>
          </w:tcPr>
          <w:p w14:paraId="511E9619"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3(1.0%)</w:t>
            </w:r>
          </w:p>
        </w:tc>
      </w:tr>
      <w:tr w:rsidR="00C06EB5" w:rsidRPr="007F0F97" w14:paraId="4CA873C1" w14:textId="77777777" w:rsidTr="007176E6">
        <w:trPr>
          <w:trHeight w:val="278"/>
        </w:trPr>
        <w:tc>
          <w:tcPr>
            <w:tcW w:w="1932" w:type="pct"/>
            <w:tcBorders>
              <w:top w:val="nil"/>
              <w:left w:val="nil"/>
              <w:bottom w:val="single" w:sz="4" w:space="0" w:color="000000"/>
              <w:right w:val="nil"/>
            </w:tcBorders>
            <w:shd w:val="clear" w:color="auto" w:fill="auto"/>
            <w:vAlign w:val="center"/>
            <w:hideMark/>
          </w:tcPr>
          <w:p w14:paraId="17EABD80" w14:textId="77777777" w:rsidR="00C06EB5" w:rsidRPr="007F0F97" w:rsidRDefault="00C06EB5" w:rsidP="007F0F97">
            <w:pPr>
              <w:widowControl/>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Other</w:t>
            </w:r>
          </w:p>
        </w:tc>
        <w:tc>
          <w:tcPr>
            <w:tcW w:w="1303" w:type="pct"/>
            <w:tcBorders>
              <w:top w:val="nil"/>
              <w:left w:val="nil"/>
              <w:bottom w:val="single" w:sz="4" w:space="0" w:color="000000"/>
              <w:right w:val="nil"/>
            </w:tcBorders>
            <w:shd w:val="clear" w:color="auto" w:fill="auto"/>
            <w:vAlign w:val="center"/>
            <w:hideMark/>
          </w:tcPr>
          <w:p w14:paraId="2374A8B9" w14:textId="77777777" w:rsidR="00C06EB5" w:rsidRPr="007F0F97" w:rsidRDefault="00C06EB5" w:rsidP="007F0F97">
            <w:pPr>
              <w:widowControl/>
              <w:jc w:val="left"/>
              <w:rPr>
                <w:rFonts w:ascii="Times New Roman" w:eastAsia="宋体" w:hAnsi="Times New Roman" w:cs="Times New Roman"/>
                <w:kern w:val="0"/>
                <w:sz w:val="15"/>
                <w:szCs w:val="15"/>
              </w:rPr>
            </w:pPr>
          </w:p>
        </w:tc>
        <w:tc>
          <w:tcPr>
            <w:tcW w:w="1765" w:type="pct"/>
            <w:tcBorders>
              <w:top w:val="nil"/>
              <w:left w:val="nil"/>
              <w:bottom w:val="single" w:sz="4" w:space="0" w:color="000000"/>
              <w:right w:val="nil"/>
            </w:tcBorders>
            <w:shd w:val="clear" w:color="auto" w:fill="auto"/>
            <w:vAlign w:val="center"/>
            <w:hideMark/>
          </w:tcPr>
          <w:p w14:paraId="4D799726" w14:textId="77777777" w:rsidR="00C06EB5" w:rsidRPr="007F0F97" w:rsidRDefault="00C06EB5" w:rsidP="007F0F97">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3(1.0%)</w:t>
            </w:r>
          </w:p>
        </w:tc>
      </w:tr>
    </w:tbl>
    <w:p w14:paraId="756DA2FA" w14:textId="77777777" w:rsidR="00C06EB5" w:rsidRDefault="00C06EB5" w:rsidP="00417ADC">
      <w:pPr>
        <w:spacing w:line="480" w:lineRule="auto"/>
        <w:rPr>
          <w:rFonts w:ascii="Times New Roman" w:hAnsi="Times New Roman" w:cs="Times New Roman"/>
          <w:b/>
          <w:bCs/>
          <w:sz w:val="18"/>
          <w:szCs w:val="18"/>
        </w:rPr>
      </w:pPr>
      <w:r>
        <w:rPr>
          <w:rFonts w:ascii="Times New Roman" w:hAnsi="Times New Roman" w:cs="Times New Roman"/>
          <w:b/>
          <w:bCs/>
          <w:sz w:val="18"/>
          <w:szCs w:val="18"/>
        </w:rPr>
        <w:t>Table</w:t>
      </w:r>
      <w:r>
        <w:rPr>
          <w:rFonts w:ascii="Times New Roman" w:hAnsi="Times New Roman" w:cs="Times New Roman"/>
          <w:b/>
          <w:bCs/>
          <w:i/>
          <w:iCs/>
          <w:sz w:val="18"/>
          <w:szCs w:val="18"/>
        </w:rPr>
        <w:t xml:space="preserve"> </w:t>
      </w:r>
      <w:r>
        <w:rPr>
          <w:rFonts w:ascii="Times New Roman" w:hAnsi="Times New Roman" w:cs="Times New Roman"/>
          <w:b/>
          <w:bCs/>
          <w:sz w:val="18"/>
          <w:szCs w:val="18"/>
        </w:rPr>
        <w:t xml:space="preserve">S3: </w:t>
      </w:r>
      <w:r w:rsidRPr="00417ADC">
        <w:rPr>
          <w:rFonts w:ascii="Times New Roman" w:hAnsi="Times New Roman" w:cs="Times New Roman"/>
          <w:b/>
          <w:bCs/>
          <w:sz w:val="18"/>
          <w:szCs w:val="18"/>
        </w:rPr>
        <w:t xml:space="preserve">Antibiotic Use in </w:t>
      </w:r>
      <w:r>
        <w:rPr>
          <w:rFonts w:ascii="Times New Roman" w:hAnsi="Times New Roman" w:cs="Times New Roman"/>
          <w:b/>
          <w:bCs/>
          <w:sz w:val="18"/>
          <w:szCs w:val="18"/>
        </w:rPr>
        <w:t>P</w:t>
      </w:r>
      <w:r w:rsidRPr="00417ADC">
        <w:rPr>
          <w:rFonts w:ascii="Times New Roman" w:hAnsi="Times New Roman" w:cs="Times New Roman"/>
          <w:b/>
          <w:bCs/>
          <w:sz w:val="18"/>
          <w:szCs w:val="18"/>
        </w:rPr>
        <w:t xml:space="preserve">atients </w:t>
      </w:r>
      <w:r>
        <w:rPr>
          <w:rFonts w:ascii="Times New Roman" w:hAnsi="Times New Roman" w:cs="Times New Roman"/>
          <w:b/>
          <w:bCs/>
          <w:sz w:val="18"/>
          <w:szCs w:val="18"/>
        </w:rPr>
        <w:t xml:space="preserve">infected </w:t>
      </w:r>
      <w:r w:rsidRPr="00417ADC">
        <w:rPr>
          <w:rFonts w:ascii="Times New Roman" w:hAnsi="Times New Roman" w:cs="Times New Roman"/>
          <w:b/>
          <w:bCs/>
          <w:sz w:val="18"/>
          <w:szCs w:val="18"/>
        </w:rPr>
        <w:t>with MDRO</w:t>
      </w:r>
      <w:r>
        <w:rPr>
          <w:rFonts w:ascii="Times New Roman" w:hAnsi="Times New Roman" w:cs="Times New Roman"/>
          <w:b/>
          <w:bCs/>
          <w:sz w:val="18"/>
          <w:szCs w:val="18"/>
        </w:rPr>
        <w:t xml:space="preserve"> and</w:t>
      </w:r>
      <w:r w:rsidRPr="00417ADC">
        <w:rPr>
          <w:rFonts w:ascii="Times New Roman" w:hAnsi="Times New Roman" w:cs="Times New Roman"/>
          <w:b/>
          <w:bCs/>
          <w:sz w:val="18"/>
          <w:szCs w:val="18"/>
        </w:rPr>
        <w:t xml:space="preserve"> received IEAT</w:t>
      </w:r>
    </w:p>
    <w:tbl>
      <w:tblPr>
        <w:tblW w:w="5000" w:type="pct"/>
        <w:tblLayout w:type="fixed"/>
        <w:tblLook w:val="04A0" w:firstRow="1" w:lastRow="0" w:firstColumn="1" w:lastColumn="0" w:noHBand="0" w:noVBand="1"/>
      </w:tblPr>
      <w:tblGrid>
        <w:gridCol w:w="2552"/>
        <w:gridCol w:w="992"/>
        <w:gridCol w:w="1135"/>
        <w:gridCol w:w="1558"/>
        <w:gridCol w:w="1135"/>
        <w:gridCol w:w="934"/>
      </w:tblGrid>
      <w:tr w:rsidR="00C06EB5" w:rsidRPr="00586655" w14:paraId="1305414C" w14:textId="77777777" w:rsidTr="00586655">
        <w:trPr>
          <w:trHeight w:val="740"/>
        </w:trPr>
        <w:tc>
          <w:tcPr>
            <w:tcW w:w="1536" w:type="pct"/>
            <w:tcBorders>
              <w:top w:val="single" w:sz="4" w:space="0" w:color="000000"/>
              <w:left w:val="nil"/>
              <w:bottom w:val="single" w:sz="4" w:space="0" w:color="000000"/>
              <w:right w:val="nil"/>
            </w:tcBorders>
            <w:shd w:val="clear" w:color="auto" w:fill="auto"/>
            <w:vAlign w:val="center"/>
            <w:hideMark/>
          </w:tcPr>
          <w:p w14:paraId="0A12584B" w14:textId="77777777" w:rsidR="00C06EB5" w:rsidRPr="007F0F97" w:rsidRDefault="00C06EB5" w:rsidP="00586655">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Antimicrobial Spectrum</w:t>
            </w:r>
            <w:r>
              <w:rPr>
                <w:rFonts w:ascii="Times New Roman" w:eastAsia="宋体" w:hAnsi="Times New Roman" w:cs="Times New Roman"/>
                <w:b/>
                <w:bCs/>
                <w:kern w:val="0"/>
                <w:sz w:val="15"/>
                <w:szCs w:val="15"/>
              </w:rPr>
              <w:t xml:space="preserve"> </w:t>
            </w:r>
            <w:r w:rsidRPr="007176E6">
              <w:rPr>
                <w:rFonts w:ascii="Times New Roman" w:eastAsia="宋体" w:hAnsi="Times New Roman" w:cs="Times New Roman"/>
                <w:kern w:val="0"/>
                <w:sz w:val="15"/>
                <w:szCs w:val="15"/>
                <w:vertAlign w:val="superscript"/>
              </w:rPr>
              <w:t>b</w:t>
            </w:r>
          </w:p>
        </w:tc>
        <w:tc>
          <w:tcPr>
            <w:tcW w:w="597" w:type="pct"/>
            <w:tcBorders>
              <w:top w:val="single" w:sz="4" w:space="0" w:color="000000"/>
              <w:left w:val="nil"/>
              <w:bottom w:val="single" w:sz="4" w:space="0" w:color="000000"/>
              <w:right w:val="nil"/>
            </w:tcBorders>
            <w:shd w:val="clear" w:color="auto" w:fill="auto"/>
            <w:vAlign w:val="center"/>
            <w:hideMark/>
          </w:tcPr>
          <w:p w14:paraId="7CD1F84E" w14:textId="77777777" w:rsidR="00C06EB5" w:rsidRPr="007F0F97" w:rsidRDefault="00C06EB5" w:rsidP="00586655">
            <w:pPr>
              <w:widowControl/>
              <w:jc w:val="left"/>
              <w:rPr>
                <w:rFonts w:ascii="Times New Roman" w:eastAsia="宋体" w:hAnsi="Times New Roman" w:cs="Times New Roman"/>
                <w:b/>
                <w:bCs/>
                <w:kern w:val="0"/>
                <w:sz w:val="15"/>
                <w:szCs w:val="15"/>
                <w:vertAlign w:val="superscript"/>
              </w:rPr>
            </w:pPr>
            <w:r w:rsidRPr="007F0F97">
              <w:rPr>
                <w:rFonts w:ascii="Times New Roman" w:eastAsia="宋体" w:hAnsi="Times New Roman" w:cs="Times New Roman"/>
                <w:b/>
                <w:bCs/>
                <w:kern w:val="0"/>
                <w:sz w:val="15"/>
                <w:szCs w:val="15"/>
              </w:rPr>
              <w:t>Total</w:t>
            </w:r>
            <w:r>
              <w:rPr>
                <w:rFonts w:ascii="Times New Roman" w:eastAsia="宋体" w:hAnsi="Times New Roman" w:cs="Times New Roman"/>
                <w:b/>
                <w:bCs/>
                <w:kern w:val="0"/>
                <w:sz w:val="15"/>
                <w:szCs w:val="15"/>
              </w:rPr>
              <w:t xml:space="preserve"> </w:t>
            </w:r>
            <w:r w:rsidRPr="007F0F97">
              <w:rPr>
                <w:rFonts w:ascii="Times New Roman" w:eastAsia="宋体" w:hAnsi="Times New Roman" w:cs="Times New Roman"/>
                <w:b/>
                <w:bCs/>
                <w:kern w:val="0"/>
                <w:sz w:val="15"/>
                <w:szCs w:val="15"/>
              </w:rPr>
              <w:t>(n=304)</w:t>
            </w:r>
            <w:r>
              <w:rPr>
                <w:rFonts w:ascii="Times New Roman" w:eastAsia="宋体" w:hAnsi="Times New Roman" w:cs="Times New Roman"/>
                <w:b/>
                <w:bCs/>
                <w:kern w:val="0"/>
                <w:sz w:val="15"/>
                <w:szCs w:val="15"/>
                <w:vertAlign w:val="superscript"/>
              </w:rPr>
              <w:t xml:space="preserve"> c</w:t>
            </w:r>
          </w:p>
        </w:tc>
        <w:tc>
          <w:tcPr>
            <w:tcW w:w="683" w:type="pct"/>
            <w:tcBorders>
              <w:top w:val="single" w:sz="4" w:space="0" w:color="000000"/>
              <w:left w:val="nil"/>
              <w:bottom w:val="single" w:sz="4" w:space="0" w:color="000000"/>
              <w:right w:val="nil"/>
            </w:tcBorders>
            <w:shd w:val="clear" w:color="auto" w:fill="auto"/>
            <w:vAlign w:val="center"/>
            <w:hideMark/>
          </w:tcPr>
          <w:p w14:paraId="1E2FB7FB" w14:textId="77777777" w:rsidR="00C06EB5" w:rsidRPr="007F0F97" w:rsidRDefault="00C06EB5" w:rsidP="00586655">
            <w:pPr>
              <w:widowControl/>
              <w:jc w:val="center"/>
              <w:rPr>
                <w:rFonts w:ascii="Times New Roman" w:eastAsia="宋体" w:hAnsi="Times New Roman" w:cs="Times New Roman"/>
                <w:b/>
                <w:bCs/>
                <w:i/>
                <w:iCs/>
                <w:kern w:val="0"/>
                <w:sz w:val="15"/>
                <w:szCs w:val="15"/>
              </w:rPr>
            </w:pPr>
            <w:r w:rsidRPr="007F0F97">
              <w:rPr>
                <w:rFonts w:ascii="Times New Roman" w:eastAsia="宋体" w:hAnsi="Times New Roman" w:cs="Times New Roman"/>
                <w:b/>
                <w:bCs/>
                <w:i/>
                <w:iCs/>
                <w:kern w:val="0"/>
                <w:sz w:val="15"/>
                <w:szCs w:val="15"/>
              </w:rPr>
              <w:t>Enterobacteriaceae</w:t>
            </w:r>
            <w:r w:rsidRPr="00586655">
              <w:rPr>
                <w:rFonts w:ascii="Times New Roman" w:eastAsia="宋体" w:hAnsi="Times New Roman" w:cs="Times New Roman"/>
                <w:b/>
                <w:bCs/>
                <w:i/>
                <w:iCs/>
                <w:kern w:val="0"/>
                <w:sz w:val="15"/>
                <w:szCs w:val="15"/>
              </w:rPr>
              <w:t xml:space="preserve"> </w:t>
            </w:r>
            <w:r w:rsidRPr="00586655">
              <w:rPr>
                <w:rFonts w:ascii="Times New Roman" w:eastAsia="宋体" w:hAnsi="Times New Roman" w:cs="Times New Roman"/>
                <w:b/>
                <w:bCs/>
                <w:kern w:val="0"/>
                <w:sz w:val="15"/>
                <w:szCs w:val="15"/>
              </w:rPr>
              <w:t>(n=178)</w:t>
            </w:r>
          </w:p>
        </w:tc>
        <w:tc>
          <w:tcPr>
            <w:tcW w:w="938" w:type="pct"/>
            <w:tcBorders>
              <w:top w:val="single" w:sz="4" w:space="0" w:color="000000"/>
              <w:left w:val="nil"/>
              <w:bottom w:val="single" w:sz="4" w:space="0" w:color="000000"/>
              <w:right w:val="nil"/>
            </w:tcBorders>
            <w:shd w:val="clear" w:color="auto" w:fill="auto"/>
            <w:vAlign w:val="center"/>
            <w:hideMark/>
          </w:tcPr>
          <w:p w14:paraId="27B1E48A" w14:textId="77777777" w:rsidR="00C06EB5" w:rsidRPr="007F0F97" w:rsidRDefault="00C06EB5" w:rsidP="00586655">
            <w:pPr>
              <w:widowControl/>
              <w:jc w:val="center"/>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Non-fermenting Gram-negative Bacilli</w:t>
            </w:r>
            <w:r w:rsidRPr="00586655">
              <w:rPr>
                <w:rFonts w:ascii="Times New Roman" w:eastAsia="宋体" w:hAnsi="Times New Roman" w:cs="Times New Roman"/>
                <w:b/>
                <w:bCs/>
                <w:kern w:val="0"/>
                <w:sz w:val="15"/>
                <w:szCs w:val="15"/>
              </w:rPr>
              <w:t xml:space="preserve"> (n=39)</w:t>
            </w:r>
          </w:p>
        </w:tc>
        <w:tc>
          <w:tcPr>
            <w:tcW w:w="683" w:type="pct"/>
            <w:tcBorders>
              <w:top w:val="single" w:sz="4" w:space="0" w:color="000000"/>
              <w:left w:val="nil"/>
              <w:bottom w:val="single" w:sz="4" w:space="0" w:color="000000"/>
              <w:right w:val="nil"/>
            </w:tcBorders>
            <w:shd w:val="clear" w:color="auto" w:fill="auto"/>
            <w:vAlign w:val="center"/>
            <w:hideMark/>
          </w:tcPr>
          <w:p w14:paraId="6E993921" w14:textId="77777777" w:rsidR="00C06EB5" w:rsidRPr="007F0F97" w:rsidRDefault="00C06EB5" w:rsidP="00586655">
            <w:pPr>
              <w:widowControl/>
              <w:jc w:val="center"/>
              <w:rPr>
                <w:rFonts w:ascii="Times New Roman" w:eastAsia="宋体" w:hAnsi="Times New Roman" w:cs="Times New Roman"/>
                <w:b/>
                <w:bCs/>
                <w:kern w:val="0"/>
                <w:sz w:val="15"/>
                <w:szCs w:val="15"/>
              </w:rPr>
            </w:pPr>
            <w:r w:rsidRPr="007F0F97">
              <w:rPr>
                <w:rFonts w:ascii="Times New Roman" w:eastAsia="宋体" w:hAnsi="Times New Roman" w:cs="Times New Roman"/>
                <w:b/>
                <w:bCs/>
                <w:i/>
                <w:iCs/>
                <w:kern w:val="0"/>
                <w:sz w:val="15"/>
                <w:szCs w:val="15"/>
              </w:rPr>
              <w:t>Staphylococcaceae</w:t>
            </w:r>
            <w:r w:rsidRPr="00586655">
              <w:rPr>
                <w:rFonts w:ascii="Times New Roman" w:eastAsia="宋体" w:hAnsi="Times New Roman" w:cs="Times New Roman"/>
                <w:b/>
                <w:bCs/>
                <w:kern w:val="0"/>
                <w:sz w:val="15"/>
                <w:szCs w:val="15"/>
              </w:rPr>
              <w:t xml:space="preserve"> (n=61)</w:t>
            </w:r>
          </w:p>
        </w:tc>
        <w:tc>
          <w:tcPr>
            <w:tcW w:w="562" w:type="pct"/>
            <w:tcBorders>
              <w:top w:val="single" w:sz="4" w:space="0" w:color="000000"/>
              <w:left w:val="nil"/>
              <w:bottom w:val="single" w:sz="4" w:space="0" w:color="000000"/>
              <w:right w:val="nil"/>
            </w:tcBorders>
            <w:shd w:val="clear" w:color="auto" w:fill="auto"/>
            <w:vAlign w:val="center"/>
            <w:hideMark/>
          </w:tcPr>
          <w:p w14:paraId="07318D45" w14:textId="77777777" w:rsidR="00C06EB5" w:rsidRPr="007F0F97" w:rsidRDefault="00C06EB5" w:rsidP="00586655">
            <w:pPr>
              <w:widowControl/>
              <w:jc w:val="center"/>
              <w:rPr>
                <w:rFonts w:ascii="Times New Roman" w:eastAsia="宋体" w:hAnsi="Times New Roman" w:cs="Times New Roman"/>
                <w:b/>
                <w:bCs/>
                <w:kern w:val="0"/>
                <w:sz w:val="15"/>
                <w:szCs w:val="15"/>
              </w:rPr>
            </w:pPr>
            <w:r w:rsidRPr="007F0F97">
              <w:rPr>
                <w:rFonts w:ascii="Times New Roman" w:eastAsia="宋体" w:hAnsi="Times New Roman" w:cs="Times New Roman"/>
                <w:b/>
                <w:bCs/>
                <w:i/>
                <w:iCs/>
                <w:kern w:val="0"/>
                <w:sz w:val="15"/>
                <w:szCs w:val="15"/>
              </w:rPr>
              <w:t>Enterococcaceae</w:t>
            </w:r>
            <w:r w:rsidRPr="00586655">
              <w:rPr>
                <w:rFonts w:ascii="Times New Roman" w:eastAsia="宋体" w:hAnsi="Times New Roman" w:cs="Times New Roman"/>
                <w:b/>
                <w:bCs/>
                <w:kern w:val="0"/>
                <w:sz w:val="15"/>
                <w:szCs w:val="15"/>
              </w:rPr>
              <w:t xml:space="preserve"> (n=26)</w:t>
            </w:r>
          </w:p>
        </w:tc>
      </w:tr>
      <w:tr w:rsidR="00C06EB5" w:rsidRPr="007F0F97" w14:paraId="45E0591D" w14:textId="77777777" w:rsidTr="007604CA">
        <w:trPr>
          <w:trHeight w:val="278"/>
        </w:trPr>
        <w:tc>
          <w:tcPr>
            <w:tcW w:w="1536" w:type="pct"/>
            <w:tcBorders>
              <w:top w:val="nil"/>
              <w:left w:val="nil"/>
              <w:bottom w:val="nil"/>
              <w:right w:val="nil"/>
            </w:tcBorders>
            <w:shd w:val="clear" w:color="auto" w:fill="auto"/>
            <w:vAlign w:val="center"/>
            <w:hideMark/>
          </w:tcPr>
          <w:p w14:paraId="4BA6C10C" w14:textId="77777777" w:rsidR="00C06EB5" w:rsidRPr="007F0F97" w:rsidRDefault="00C06EB5" w:rsidP="00586655">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Non-multidrug resistant GNB</w:t>
            </w:r>
          </w:p>
        </w:tc>
        <w:tc>
          <w:tcPr>
            <w:tcW w:w="597" w:type="pct"/>
            <w:tcBorders>
              <w:top w:val="nil"/>
              <w:left w:val="nil"/>
              <w:bottom w:val="nil"/>
              <w:right w:val="nil"/>
            </w:tcBorders>
            <w:shd w:val="clear" w:color="auto" w:fill="auto"/>
            <w:vAlign w:val="center"/>
            <w:hideMark/>
          </w:tcPr>
          <w:p w14:paraId="5748CB4A"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86(28.3%)</w:t>
            </w:r>
          </w:p>
        </w:tc>
        <w:tc>
          <w:tcPr>
            <w:tcW w:w="683" w:type="pct"/>
            <w:tcBorders>
              <w:top w:val="nil"/>
              <w:left w:val="nil"/>
              <w:bottom w:val="nil"/>
              <w:right w:val="nil"/>
            </w:tcBorders>
            <w:shd w:val="clear" w:color="auto" w:fill="auto"/>
            <w:vAlign w:val="center"/>
            <w:hideMark/>
          </w:tcPr>
          <w:p w14:paraId="1EABBF3C"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53(24.4%)</w:t>
            </w:r>
          </w:p>
        </w:tc>
        <w:tc>
          <w:tcPr>
            <w:tcW w:w="938" w:type="pct"/>
            <w:tcBorders>
              <w:top w:val="nil"/>
              <w:left w:val="nil"/>
              <w:bottom w:val="nil"/>
              <w:right w:val="nil"/>
            </w:tcBorders>
            <w:shd w:val="clear" w:color="auto" w:fill="auto"/>
            <w:vAlign w:val="center"/>
            <w:hideMark/>
          </w:tcPr>
          <w:p w14:paraId="3DD4231C"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7(3.2%)</w:t>
            </w:r>
          </w:p>
        </w:tc>
        <w:tc>
          <w:tcPr>
            <w:tcW w:w="683" w:type="pct"/>
            <w:tcBorders>
              <w:top w:val="nil"/>
              <w:left w:val="nil"/>
              <w:bottom w:val="nil"/>
              <w:right w:val="nil"/>
            </w:tcBorders>
            <w:shd w:val="clear" w:color="auto" w:fill="auto"/>
            <w:vAlign w:val="center"/>
            <w:hideMark/>
          </w:tcPr>
          <w:p w14:paraId="0E53B980"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18(20.7%)</w:t>
            </w:r>
          </w:p>
        </w:tc>
        <w:tc>
          <w:tcPr>
            <w:tcW w:w="562" w:type="pct"/>
            <w:tcBorders>
              <w:top w:val="nil"/>
              <w:left w:val="nil"/>
              <w:bottom w:val="nil"/>
              <w:right w:val="nil"/>
            </w:tcBorders>
            <w:shd w:val="clear" w:color="auto" w:fill="auto"/>
            <w:vAlign w:val="center"/>
            <w:hideMark/>
          </w:tcPr>
          <w:p w14:paraId="3D000C30"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8(9.2%</w:t>
            </w:r>
            <w:r w:rsidRPr="007F0F97">
              <w:rPr>
                <w:rFonts w:ascii="宋体" w:eastAsia="宋体" w:hAnsi="宋体" w:cs="Times New Roman"/>
                <w:kern w:val="0"/>
                <w:sz w:val="15"/>
                <w:szCs w:val="15"/>
              </w:rPr>
              <w:t>）</w:t>
            </w:r>
          </w:p>
        </w:tc>
      </w:tr>
      <w:tr w:rsidR="00C06EB5" w:rsidRPr="007F0F97" w14:paraId="6D24E4C3" w14:textId="77777777" w:rsidTr="007604CA">
        <w:trPr>
          <w:trHeight w:val="278"/>
        </w:trPr>
        <w:tc>
          <w:tcPr>
            <w:tcW w:w="1536" w:type="pct"/>
            <w:tcBorders>
              <w:top w:val="nil"/>
              <w:left w:val="nil"/>
              <w:bottom w:val="nil"/>
              <w:right w:val="nil"/>
            </w:tcBorders>
            <w:shd w:val="clear" w:color="auto" w:fill="auto"/>
            <w:vAlign w:val="center"/>
            <w:hideMark/>
          </w:tcPr>
          <w:p w14:paraId="4AC798E8" w14:textId="77777777" w:rsidR="00C06EB5" w:rsidRPr="007F0F97" w:rsidRDefault="00C06EB5" w:rsidP="00586655">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Non-multidrug resistant GPB</w:t>
            </w:r>
          </w:p>
        </w:tc>
        <w:tc>
          <w:tcPr>
            <w:tcW w:w="597" w:type="pct"/>
            <w:tcBorders>
              <w:top w:val="nil"/>
              <w:left w:val="nil"/>
              <w:bottom w:val="nil"/>
              <w:right w:val="nil"/>
            </w:tcBorders>
            <w:shd w:val="clear" w:color="auto" w:fill="auto"/>
            <w:vAlign w:val="center"/>
            <w:hideMark/>
          </w:tcPr>
          <w:p w14:paraId="6641E148"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66(21.7%)</w:t>
            </w:r>
          </w:p>
        </w:tc>
        <w:tc>
          <w:tcPr>
            <w:tcW w:w="683" w:type="pct"/>
            <w:tcBorders>
              <w:top w:val="nil"/>
              <w:left w:val="nil"/>
              <w:bottom w:val="nil"/>
              <w:right w:val="nil"/>
            </w:tcBorders>
            <w:shd w:val="clear" w:color="auto" w:fill="auto"/>
            <w:vAlign w:val="center"/>
            <w:hideMark/>
          </w:tcPr>
          <w:p w14:paraId="086C81AB"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44(20.3%)</w:t>
            </w:r>
          </w:p>
        </w:tc>
        <w:tc>
          <w:tcPr>
            <w:tcW w:w="938" w:type="pct"/>
            <w:tcBorders>
              <w:top w:val="nil"/>
              <w:left w:val="nil"/>
              <w:bottom w:val="nil"/>
              <w:right w:val="nil"/>
            </w:tcBorders>
            <w:shd w:val="clear" w:color="auto" w:fill="auto"/>
            <w:vAlign w:val="center"/>
            <w:hideMark/>
          </w:tcPr>
          <w:p w14:paraId="45B72FEC"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7(3.2%)</w:t>
            </w:r>
          </w:p>
        </w:tc>
        <w:tc>
          <w:tcPr>
            <w:tcW w:w="683" w:type="pct"/>
            <w:tcBorders>
              <w:top w:val="nil"/>
              <w:left w:val="nil"/>
              <w:bottom w:val="nil"/>
              <w:right w:val="nil"/>
            </w:tcBorders>
            <w:shd w:val="clear" w:color="auto" w:fill="auto"/>
            <w:vAlign w:val="center"/>
            <w:hideMark/>
          </w:tcPr>
          <w:p w14:paraId="1FB6506C"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13(14.9%)</w:t>
            </w:r>
          </w:p>
        </w:tc>
        <w:tc>
          <w:tcPr>
            <w:tcW w:w="562" w:type="pct"/>
            <w:tcBorders>
              <w:top w:val="nil"/>
              <w:left w:val="nil"/>
              <w:bottom w:val="nil"/>
              <w:right w:val="nil"/>
            </w:tcBorders>
            <w:shd w:val="clear" w:color="auto" w:fill="auto"/>
            <w:vAlign w:val="center"/>
            <w:hideMark/>
          </w:tcPr>
          <w:p w14:paraId="3037F0FD"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2(2.3%)</w:t>
            </w:r>
          </w:p>
        </w:tc>
      </w:tr>
      <w:tr w:rsidR="00C06EB5" w:rsidRPr="007F0F97" w14:paraId="41BDD96C" w14:textId="77777777" w:rsidTr="007604CA">
        <w:trPr>
          <w:trHeight w:val="278"/>
        </w:trPr>
        <w:tc>
          <w:tcPr>
            <w:tcW w:w="1536" w:type="pct"/>
            <w:tcBorders>
              <w:top w:val="nil"/>
              <w:left w:val="nil"/>
              <w:bottom w:val="nil"/>
              <w:right w:val="nil"/>
            </w:tcBorders>
            <w:shd w:val="clear" w:color="auto" w:fill="auto"/>
            <w:vAlign w:val="center"/>
            <w:hideMark/>
          </w:tcPr>
          <w:p w14:paraId="3B68F84A" w14:textId="77777777" w:rsidR="00C06EB5" w:rsidRPr="007F0F97" w:rsidRDefault="00C06EB5" w:rsidP="00586655">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Cover both GNB and GPB</w:t>
            </w:r>
          </w:p>
        </w:tc>
        <w:tc>
          <w:tcPr>
            <w:tcW w:w="597" w:type="pct"/>
            <w:tcBorders>
              <w:top w:val="nil"/>
              <w:left w:val="nil"/>
              <w:bottom w:val="nil"/>
              <w:right w:val="nil"/>
            </w:tcBorders>
            <w:shd w:val="clear" w:color="auto" w:fill="auto"/>
            <w:vAlign w:val="center"/>
            <w:hideMark/>
          </w:tcPr>
          <w:p w14:paraId="4509F4A4"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128(42.7%)</w:t>
            </w:r>
          </w:p>
        </w:tc>
        <w:tc>
          <w:tcPr>
            <w:tcW w:w="683" w:type="pct"/>
            <w:tcBorders>
              <w:top w:val="nil"/>
              <w:left w:val="nil"/>
              <w:bottom w:val="nil"/>
              <w:right w:val="nil"/>
            </w:tcBorders>
            <w:shd w:val="clear" w:color="auto" w:fill="auto"/>
            <w:vAlign w:val="center"/>
            <w:hideMark/>
          </w:tcPr>
          <w:p w14:paraId="29FB158A"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66(30.4%)</w:t>
            </w:r>
          </w:p>
        </w:tc>
        <w:tc>
          <w:tcPr>
            <w:tcW w:w="938" w:type="pct"/>
            <w:tcBorders>
              <w:top w:val="nil"/>
              <w:left w:val="nil"/>
              <w:bottom w:val="nil"/>
              <w:right w:val="nil"/>
            </w:tcBorders>
            <w:shd w:val="clear" w:color="auto" w:fill="auto"/>
            <w:vAlign w:val="center"/>
            <w:hideMark/>
          </w:tcPr>
          <w:p w14:paraId="2076206F"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21(9.7%)</w:t>
            </w:r>
          </w:p>
        </w:tc>
        <w:tc>
          <w:tcPr>
            <w:tcW w:w="683" w:type="pct"/>
            <w:tcBorders>
              <w:top w:val="nil"/>
              <w:left w:val="nil"/>
              <w:bottom w:val="nil"/>
              <w:right w:val="nil"/>
            </w:tcBorders>
            <w:shd w:val="clear" w:color="auto" w:fill="auto"/>
            <w:vAlign w:val="center"/>
            <w:hideMark/>
          </w:tcPr>
          <w:p w14:paraId="6EC6F8DF"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26(29.9%)</w:t>
            </w:r>
          </w:p>
        </w:tc>
        <w:tc>
          <w:tcPr>
            <w:tcW w:w="562" w:type="pct"/>
            <w:tcBorders>
              <w:top w:val="nil"/>
              <w:left w:val="nil"/>
              <w:bottom w:val="nil"/>
              <w:right w:val="nil"/>
            </w:tcBorders>
            <w:shd w:val="clear" w:color="auto" w:fill="auto"/>
            <w:vAlign w:val="center"/>
            <w:hideMark/>
          </w:tcPr>
          <w:p w14:paraId="624665D7"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15(17.2%)</w:t>
            </w:r>
          </w:p>
        </w:tc>
      </w:tr>
      <w:tr w:rsidR="00C06EB5" w:rsidRPr="007F0F97" w14:paraId="7F0E3DED" w14:textId="77777777" w:rsidTr="007604CA">
        <w:trPr>
          <w:trHeight w:val="278"/>
        </w:trPr>
        <w:tc>
          <w:tcPr>
            <w:tcW w:w="1536" w:type="pct"/>
            <w:tcBorders>
              <w:top w:val="nil"/>
              <w:left w:val="nil"/>
              <w:bottom w:val="nil"/>
              <w:right w:val="nil"/>
            </w:tcBorders>
            <w:shd w:val="clear" w:color="auto" w:fill="auto"/>
            <w:vAlign w:val="center"/>
            <w:hideMark/>
          </w:tcPr>
          <w:p w14:paraId="2B4AE8CA" w14:textId="77777777" w:rsidR="00C06EB5" w:rsidRPr="007F0F97" w:rsidRDefault="00C06EB5" w:rsidP="00586655">
            <w:pPr>
              <w:widowControl/>
              <w:ind w:firstLineChars="200" w:firstLine="300"/>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Non-multidrug resistant bacteria</w:t>
            </w:r>
          </w:p>
        </w:tc>
        <w:tc>
          <w:tcPr>
            <w:tcW w:w="597" w:type="pct"/>
            <w:tcBorders>
              <w:top w:val="nil"/>
              <w:left w:val="nil"/>
              <w:bottom w:val="nil"/>
              <w:right w:val="nil"/>
            </w:tcBorders>
            <w:shd w:val="clear" w:color="auto" w:fill="auto"/>
            <w:vAlign w:val="center"/>
            <w:hideMark/>
          </w:tcPr>
          <w:p w14:paraId="73D15E14"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64(21.1%)</w:t>
            </w:r>
          </w:p>
        </w:tc>
        <w:tc>
          <w:tcPr>
            <w:tcW w:w="683" w:type="pct"/>
            <w:tcBorders>
              <w:top w:val="nil"/>
              <w:left w:val="nil"/>
              <w:bottom w:val="nil"/>
              <w:right w:val="nil"/>
            </w:tcBorders>
            <w:shd w:val="clear" w:color="auto" w:fill="auto"/>
            <w:vAlign w:val="center"/>
            <w:hideMark/>
          </w:tcPr>
          <w:p w14:paraId="42131728"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50(23.0%)</w:t>
            </w:r>
          </w:p>
        </w:tc>
        <w:tc>
          <w:tcPr>
            <w:tcW w:w="938" w:type="pct"/>
            <w:tcBorders>
              <w:top w:val="nil"/>
              <w:left w:val="nil"/>
              <w:bottom w:val="nil"/>
              <w:right w:val="nil"/>
            </w:tcBorders>
            <w:shd w:val="clear" w:color="auto" w:fill="auto"/>
            <w:vAlign w:val="center"/>
            <w:hideMark/>
          </w:tcPr>
          <w:p w14:paraId="716C36F7"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4(1.8%)</w:t>
            </w:r>
          </w:p>
        </w:tc>
        <w:tc>
          <w:tcPr>
            <w:tcW w:w="683" w:type="pct"/>
            <w:tcBorders>
              <w:top w:val="nil"/>
              <w:left w:val="nil"/>
              <w:bottom w:val="nil"/>
              <w:right w:val="nil"/>
            </w:tcBorders>
            <w:shd w:val="clear" w:color="auto" w:fill="auto"/>
            <w:vAlign w:val="center"/>
            <w:hideMark/>
          </w:tcPr>
          <w:p w14:paraId="5F858EF9"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4(4.6%)</w:t>
            </w:r>
          </w:p>
        </w:tc>
        <w:tc>
          <w:tcPr>
            <w:tcW w:w="562" w:type="pct"/>
            <w:tcBorders>
              <w:top w:val="nil"/>
              <w:left w:val="nil"/>
              <w:bottom w:val="nil"/>
              <w:right w:val="nil"/>
            </w:tcBorders>
            <w:shd w:val="clear" w:color="auto" w:fill="auto"/>
            <w:vAlign w:val="center"/>
            <w:hideMark/>
          </w:tcPr>
          <w:p w14:paraId="21CAE05E"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6(6.9%)</w:t>
            </w:r>
          </w:p>
        </w:tc>
      </w:tr>
      <w:tr w:rsidR="00C06EB5" w:rsidRPr="007F0F97" w14:paraId="52F048AC" w14:textId="77777777" w:rsidTr="007604CA">
        <w:trPr>
          <w:trHeight w:val="278"/>
        </w:trPr>
        <w:tc>
          <w:tcPr>
            <w:tcW w:w="1536" w:type="pct"/>
            <w:tcBorders>
              <w:top w:val="nil"/>
              <w:left w:val="nil"/>
              <w:bottom w:val="nil"/>
              <w:right w:val="nil"/>
            </w:tcBorders>
            <w:shd w:val="clear" w:color="auto" w:fill="auto"/>
            <w:vAlign w:val="center"/>
            <w:hideMark/>
          </w:tcPr>
          <w:p w14:paraId="606AADBF" w14:textId="77777777" w:rsidR="00C06EB5" w:rsidRPr="007F0F97" w:rsidRDefault="00C06EB5" w:rsidP="00586655">
            <w:pPr>
              <w:widowControl/>
              <w:ind w:firstLineChars="200" w:firstLine="300"/>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Multidrug resistant GNB</w:t>
            </w:r>
          </w:p>
        </w:tc>
        <w:tc>
          <w:tcPr>
            <w:tcW w:w="597" w:type="pct"/>
            <w:tcBorders>
              <w:top w:val="nil"/>
              <w:left w:val="nil"/>
              <w:bottom w:val="nil"/>
              <w:right w:val="nil"/>
            </w:tcBorders>
            <w:shd w:val="clear" w:color="auto" w:fill="auto"/>
            <w:vAlign w:val="center"/>
            <w:hideMark/>
          </w:tcPr>
          <w:p w14:paraId="779873F1"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63(20.7%)</w:t>
            </w:r>
          </w:p>
        </w:tc>
        <w:tc>
          <w:tcPr>
            <w:tcW w:w="683" w:type="pct"/>
            <w:tcBorders>
              <w:top w:val="nil"/>
              <w:left w:val="nil"/>
              <w:bottom w:val="nil"/>
              <w:right w:val="nil"/>
            </w:tcBorders>
            <w:shd w:val="clear" w:color="auto" w:fill="auto"/>
            <w:vAlign w:val="center"/>
            <w:hideMark/>
          </w:tcPr>
          <w:p w14:paraId="2EA4D28C"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15(6.9%)</w:t>
            </w:r>
          </w:p>
        </w:tc>
        <w:tc>
          <w:tcPr>
            <w:tcW w:w="938" w:type="pct"/>
            <w:tcBorders>
              <w:top w:val="nil"/>
              <w:left w:val="nil"/>
              <w:bottom w:val="nil"/>
              <w:right w:val="nil"/>
            </w:tcBorders>
            <w:shd w:val="clear" w:color="auto" w:fill="auto"/>
            <w:vAlign w:val="center"/>
            <w:hideMark/>
          </w:tcPr>
          <w:p w14:paraId="042E1137"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17(7.8%)</w:t>
            </w:r>
          </w:p>
        </w:tc>
        <w:tc>
          <w:tcPr>
            <w:tcW w:w="683" w:type="pct"/>
            <w:tcBorders>
              <w:top w:val="nil"/>
              <w:left w:val="nil"/>
              <w:bottom w:val="nil"/>
              <w:right w:val="nil"/>
            </w:tcBorders>
            <w:shd w:val="clear" w:color="auto" w:fill="auto"/>
            <w:vAlign w:val="center"/>
            <w:hideMark/>
          </w:tcPr>
          <w:p w14:paraId="765721FA"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22(25.3%)</w:t>
            </w:r>
          </w:p>
        </w:tc>
        <w:tc>
          <w:tcPr>
            <w:tcW w:w="562" w:type="pct"/>
            <w:tcBorders>
              <w:top w:val="nil"/>
              <w:left w:val="nil"/>
              <w:bottom w:val="nil"/>
              <w:right w:val="nil"/>
            </w:tcBorders>
            <w:shd w:val="clear" w:color="auto" w:fill="auto"/>
            <w:vAlign w:val="center"/>
            <w:hideMark/>
          </w:tcPr>
          <w:p w14:paraId="07BF5A1A"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9(10.3%)</w:t>
            </w:r>
          </w:p>
        </w:tc>
      </w:tr>
      <w:tr w:rsidR="00C06EB5" w:rsidRPr="007F0F97" w14:paraId="4B87838D" w14:textId="77777777" w:rsidTr="007604CA">
        <w:trPr>
          <w:trHeight w:val="278"/>
        </w:trPr>
        <w:tc>
          <w:tcPr>
            <w:tcW w:w="1536" w:type="pct"/>
            <w:tcBorders>
              <w:top w:val="nil"/>
              <w:left w:val="nil"/>
              <w:bottom w:val="nil"/>
              <w:right w:val="nil"/>
            </w:tcBorders>
            <w:shd w:val="clear" w:color="auto" w:fill="auto"/>
            <w:vAlign w:val="center"/>
            <w:hideMark/>
          </w:tcPr>
          <w:p w14:paraId="6720D549" w14:textId="77777777" w:rsidR="00C06EB5" w:rsidRPr="007F0F97" w:rsidRDefault="00C06EB5" w:rsidP="00586655">
            <w:pPr>
              <w:widowControl/>
              <w:ind w:firstLineChars="200" w:firstLine="300"/>
              <w:jc w:val="left"/>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Multidrug resistant GPB</w:t>
            </w:r>
          </w:p>
        </w:tc>
        <w:tc>
          <w:tcPr>
            <w:tcW w:w="597" w:type="pct"/>
            <w:tcBorders>
              <w:top w:val="nil"/>
              <w:left w:val="nil"/>
              <w:bottom w:val="nil"/>
              <w:right w:val="nil"/>
            </w:tcBorders>
            <w:shd w:val="clear" w:color="auto" w:fill="auto"/>
            <w:vAlign w:val="center"/>
            <w:hideMark/>
          </w:tcPr>
          <w:p w14:paraId="71A33373"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1(0.3%)</w:t>
            </w:r>
          </w:p>
        </w:tc>
        <w:tc>
          <w:tcPr>
            <w:tcW w:w="683" w:type="pct"/>
            <w:tcBorders>
              <w:top w:val="nil"/>
              <w:left w:val="nil"/>
              <w:bottom w:val="nil"/>
              <w:right w:val="nil"/>
            </w:tcBorders>
            <w:shd w:val="clear" w:color="auto" w:fill="auto"/>
            <w:vAlign w:val="center"/>
            <w:hideMark/>
          </w:tcPr>
          <w:p w14:paraId="1CF9AC21"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1(0.5%)</w:t>
            </w:r>
          </w:p>
        </w:tc>
        <w:tc>
          <w:tcPr>
            <w:tcW w:w="938" w:type="pct"/>
            <w:tcBorders>
              <w:top w:val="nil"/>
              <w:left w:val="nil"/>
              <w:bottom w:val="nil"/>
              <w:right w:val="nil"/>
            </w:tcBorders>
            <w:shd w:val="clear" w:color="auto" w:fill="auto"/>
            <w:vAlign w:val="center"/>
            <w:hideMark/>
          </w:tcPr>
          <w:p w14:paraId="314D3073"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0(0.0%)</w:t>
            </w:r>
          </w:p>
        </w:tc>
        <w:tc>
          <w:tcPr>
            <w:tcW w:w="683" w:type="pct"/>
            <w:tcBorders>
              <w:top w:val="nil"/>
              <w:left w:val="nil"/>
              <w:bottom w:val="nil"/>
              <w:right w:val="nil"/>
            </w:tcBorders>
            <w:shd w:val="clear" w:color="auto" w:fill="auto"/>
            <w:vAlign w:val="center"/>
            <w:hideMark/>
          </w:tcPr>
          <w:p w14:paraId="79488A09"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0(0.0%)</w:t>
            </w:r>
          </w:p>
        </w:tc>
        <w:tc>
          <w:tcPr>
            <w:tcW w:w="562" w:type="pct"/>
            <w:tcBorders>
              <w:top w:val="nil"/>
              <w:left w:val="nil"/>
              <w:bottom w:val="nil"/>
              <w:right w:val="nil"/>
            </w:tcBorders>
            <w:shd w:val="clear" w:color="auto" w:fill="auto"/>
            <w:vAlign w:val="center"/>
            <w:hideMark/>
          </w:tcPr>
          <w:p w14:paraId="6EE46870"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0(0.0%)</w:t>
            </w:r>
          </w:p>
        </w:tc>
      </w:tr>
      <w:tr w:rsidR="00C06EB5" w:rsidRPr="007F0F97" w14:paraId="7E80C3BB" w14:textId="77777777" w:rsidTr="007604CA">
        <w:trPr>
          <w:trHeight w:val="278"/>
        </w:trPr>
        <w:tc>
          <w:tcPr>
            <w:tcW w:w="1536" w:type="pct"/>
            <w:tcBorders>
              <w:top w:val="nil"/>
              <w:left w:val="nil"/>
              <w:bottom w:val="single" w:sz="4" w:space="0" w:color="000000"/>
              <w:right w:val="nil"/>
            </w:tcBorders>
            <w:shd w:val="clear" w:color="auto" w:fill="auto"/>
            <w:vAlign w:val="center"/>
            <w:hideMark/>
          </w:tcPr>
          <w:p w14:paraId="28CEA399" w14:textId="77777777" w:rsidR="00C06EB5" w:rsidRPr="007F0F97" w:rsidRDefault="00C06EB5" w:rsidP="00586655">
            <w:pPr>
              <w:widowControl/>
              <w:jc w:val="left"/>
              <w:rPr>
                <w:rFonts w:ascii="Times New Roman" w:eastAsia="宋体" w:hAnsi="Times New Roman" w:cs="Times New Roman"/>
                <w:b/>
                <w:bCs/>
                <w:kern w:val="0"/>
                <w:sz w:val="15"/>
                <w:szCs w:val="15"/>
              </w:rPr>
            </w:pPr>
            <w:r w:rsidRPr="007F0F97">
              <w:rPr>
                <w:rFonts w:ascii="Times New Roman" w:eastAsia="宋体" w:hAnsi="Times New Roman" w:cs="Times New Roman"/>
                <w:b/>
                <w:bCs/>
                <w:kern w:val="0"/>
                <w:sz w:val="15"/>
                <w:szCs w:val="15"/>
              </w:rPr>
              <w:t>Other</w:t>
            </w:r>
            <w:r w:rsidRPr="007176E6">
              <w:rPr>
                <w:rFonts w:ascii="Times New Roman" w:eastAsia="宋体" w:hAnsi="Times New Roman" w:cs="Times New Roman"/>
                <w:b/>
                <w:bCs/>
                <w:kern w:val="0"/>
                <w:sz w:val="15"/>
                <w:szCs w:val="15"/>
                <w:vertAlign w:val="superscript"/>
              </w:rPr>
              <w:t xml:space="preserve"> </w:t>
            </w:r>
            <w:r>
              <w:rPr>
                <w:rFonts w:ascii="Times New Roman" w:eastAsia="宋体" w:hAnsi="Times New Roman" w:cs="Times New Roman"/>
                <w:b/>
                <w:bCs/>
                <w:kern w:val="0"/>
                <w:sz w:val="15"/>
                <w:szCs w:val="15"/>
                <w:vertAlign w:val="superscript"/>
              </w:rPr>
              <w:t>d</w:t>
            </w:r>
          </w:p>
        </w:tc>
        <w:tc>
          <w:tcPr>
            <w:tcW w:w="597" w:type="pct"/>
            <w:tcBorders>
              <w:top w:val="nil"/>
              <w:left w:val="nil"/>
              <w:bottom w:val="single" w:sz="4" w:space="0" w:color="000000"/>
              <w:right w:val="nil"/>
            </w:tcBorders>
            <w:shd w:val="clear" w:color="auto" w:fill="auto"/>
            <w:vAlign w:val="center"/>
            <w:hideMark/>
          </w:tcPr>
          <w:p w14:paraId="1A66E33A"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24(7.9%)</w:t>
            </w:r>
          </w:p>
        </w:tc>
        <w:tc>
          <w:tcPr>
            <w:tcW w:w="683" w:type="pct"/>
            <w:tcBorders>
              <w:top w:val="nil"/>
              <w:left w:val="nil"/>
              <w:bottom w:val="single" w:sz="4" w:space="0" w:color="000000"/>
              <w:right w:val="nil"/>
            </w:tcBorders>
            <w:shd w:val="clear" w:color="auto" w:fill="auto"/>
            <w:vAlign w:val="center"/>
            <w:hideMark/>
          </w:tcPr>
          <w:p w14:paraId="7827D5D9"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15(6.9%)</w:t>
            </w:r>
          </w:p>
        </w:tc>
        <w:tc>
          <w:tcPr>
            <w:tcW w:w="938" w:type="pct"/>
            <w:tcBorders>
              <w:top w:val="nil"/>
              <w:left w:val="nil"/>
              <w:bottom w:val="single" w:sz="4" w:space="0" w:color="000000"/>
              <w:right w:val="nil"/>
            </w:tcBorders>
            <w:shd w:val="clear" w:color="auto" w:fill="auto"/>
            <w:vAlign w:val="center"/>
            <w:hideMark/>
          </w:tcPr>
          <w:p w14:paraId="2B43E55D"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4(1.8%)</w:t>
            </w:r>
          </w:p>
        </w:tc>
        <w:tc>
          <w:tcPr>
            <w:tcW w:w="683" w:type="pct"/>
            <w:tcBorders>
              <w:top w:val="nil"/>
              <w:left w:val="nil"/>
              <w:bottom w:val="single" w:sz="4" w:space="0" w:color="000000"/>
              <w:right w:val="nil"/>
            </w:tcBorders>
            <w:shd w:val="clear" w:color="auto" w:fill="auto"/>
            <w:vAlign w:val="center"/>
            <w:hideMark/>
          </w:tcPr>
          <w:p w14:paraId="66C2DA41"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4(4.6%)</w:t>
            </w:r>
          </w:p>
        </w:tc>
        <w:tc>
          <w:tcPr>
            <w:tcW w:w="562" w:type="pct"/>
            <w:tcBorders>
              <w:top w:val="nil"/>
              <w:left w:val="nil"/>
              <w:bottom w:val="single" w:sz="4" w:space="0" w:color="000000"/>
              <w:right w:val="nil"/>
            </w:tcBorders>
            <w:shd w:val="clear" w:color="auto" w:fill="auto"/>
            <w:vAlign w:val="center"/>
            <w:hideMark/>
          </w:tcPr>
          <w:p w14:paraId="5C3BD5AA" w14:textId="77777777" w:rsidR="00C06EB5" w:rsidRPr="007F0F97" w:rsidRDefault="00C06EB5" w:rsidP="00586655">
            <w:pPr>
              <w:widowControl/>
              <w:jc w:val="center"/>
              <w:rPr>
                <w:rFonts w:ascii="Times New Roman" w:eastAsia="宋体" w:hAnsi="Times New Roman" w:cs="Times New Roman"/>
                <w:kern w:val="0"/>
                <w:sz w:val="15"/>
                <w:szCs w:val="15"/>
              </w:rPr>
            </w:pPr>
            <w:r w:rsidRPr="007F0F97">
              <w:rPr>
                <w:rFonts w:ascii="Times New Roman" w:eastAsia="宋体" w:hAnsi="Times New Roman" w:cs="Times New Roman"/>
                <w:kern w:val="0"/>
                <w:sz w:val="15"/>
                <w:szCs w:val="15"/>
              </w:rPr>
              <w:t>1(1.1%)</w:t>
            </w:r>
          </w:p>
        </w:tc>
      </w:tr>
    </w:tbl>
    <w:p w14:paraId="2CE1C922" w14:textId="77777777" w:rsidR="00C06EB5" w:rsidRPr="00A558C0" w:rsidRDefault="00C06EB5">
      <w:pPr>
        <w:spacing w:line="480" w:lineRule="auto"/>
        <w:rPr>
          <w:rFonts w:ascii="Times New Roman" w:eastAsia="宋体" w:hAnsi="Times New Roman" w:cs="Times New Roman"/>
          <w:sz w:val="18"/>
          <w:szCs w:val="18"/>
        </w:rPr>
      </w:pPr>
      <w:r w:rsidRPr="00A558C0">
        <w:rPr>
          <w:rFonts w:ascii="Times New Roman" w:eastAsia="宋体" w:hAnsi="Times New Roman" w:cs="Times New Roman"/>
          <w:kern w:val="0"/>
          <w:sz w:val="18"/>
          <w:szCs w:val="18"/>
        </w:rPr>
        <w:t xml:space="preserve">GNB: </w:t>
      </w:r>
      <w:r w:rsidRPr="007F0F97">
        <w:rPr>
          <w:rFonts w:ascii="Times New Roman" w:eastAsia="宋体" w:hAnsi="Times New Roman" w:cs="Times New Roman"/>
          <w:kern w:val="0"/>
          <w:sz w:val="18"/>
          <w:szCs w:val="18"/>
        </w:rPr>
        <w:t>Gram-negative bacteria</w:t>
      </w:r>
      <w:r w:rsidRPr="00A558C0">
        <w:rPr>
          <w:rFonts w:ascii="Times New Roman" w:eastAsia="宋体" w:hAnsi="Times New Roman" w:cs="Times New Roman"/>
          <w:kern w:val="0"/>
          <w:sz w:val="18"/>
          <w:szCs w:val="18"/>
        </w:rPr>
        <w:t xml:space="preserve">; GPB: Gram-positive. </w:t>
      </w:r>
      <w:r w:rsidRPr="00A558C0">
        <w:rPr>
          <w:rFonts w:ascii="Times New Roman" w:eastAsia="宋体" w:hAnsi="Times New Roman" w:cs="Times New Roman"/>
          <w:kern w:val="0"/>
          <w:sz w:val="18"/>
          <w:szCs w:val="18"/>
          <w:vertAlign w:val="superscript"/>
        </w:rPr>
        <w:t>b</w:t>
      </w:r>
      <w:r w:rsidRPr="00A558C0">
        <w:rPr>
          <w:rFonts w:ascii="Times New Roman" w:eastAsia="宋体" w:hAnsi="Times New Roman" w:cs="Times New Roman"/>
          <w:kern w:val="0"/>
          <w:sz w:val="18"/>
          <w:szCs w:val="18"/>
        </w:rPr>
        <w:t xml:space="preserve"> Classified according to antibacterial spectrum and antimicrobial susceptibility testing report (e.g., the first and second generation cephalosporins mainly acted on Gram-positive cocci, and the third generation cephalosporins mainly acted on Gram-negative bacilli; β-lactam /β-lactamase inhibitor antibiotics (e.g., cefoperazone sodium sulbactam) can cover </w:t>
      </w:r>
      <w:r w:rsidRPr="00A558C0">
        <w:rPr>
          <w:rFonts w:ascii="Times New Roman" w:eastAsia="宋体" w:hAnsi="Times New Roman" w:cs="Times New Roman"/>
          <w:i/>
          <w:iCs/>
          <w:kern w:val="0"/>
          <w:sz w:val="18"/>
          <w:szCs w:val="18"/>
        </w:rPr>
        <w:t>Enterobacteriaceae</w:t>
      </w:r>
      <w:r w:rsidRPr="00A558C0">
        <w:rPr>
          <w:rFonts w:ascii="Times New Roman" w:eastAsia="宋体" w:hAnsi="Times New Roman" w:cs="Times New Roman"/>
          <w:kern w:val="0"/>
          <w:sz w:val="18"/>
          <w:szCs w:val="18"/>
        </w:rPr>
        <w:t xml:space="preserve">, </w:t>
      </w:r>
      <w:r w:rsidRPr="00A558C0">
        <w:rPr>
          <w:rFonts w:ascii="Times New Roman" w:eastAsia="宋体" w:hAnsi="Times New Roman" w:cs="Times New Roman"/>
          <w:i/>
          <w:iCs/>
          <w:kern w:val="0"/>
          <w:sz w:val="18"/>
          <w:szCs w:val="18"/>
        </w:rPr>
        <w:t>Pseudomonas Aeruginosa</w:t>
      </w:r>
      <w:r w:rsidRPr="00A558C0">
        <w:rPr>
          <w:rFonts w:ascii="Times New Roman" w:eastAsia="宋体" w:hAnsi="Times New Roman" w:cs="Times New Roman"/>
          <w:kern w:val="0"/>
          <w:sz w:val="18"/>
          <w:szCs w:val="18"/>
        </w:rPr>
        <w:t xml:space="preserve"> sensitive strains and methicillin-sensitive</w:t>
      </w:r>
      <w:r w:rsidRPr="00A558C0">
        <w:rPr>
          <w:rFonts w:ascii="Times New Roman" w:eastAsia="宋体" w:hAnsi="Times New Roman" w:cs="Times New Roman"/>
          <w:i/>
          <w:iCs/>
          <w:kern w:val="0"/>
          <w:sz w:val="18"/>
          <w:szCs w:val="18"/>
        </w:rPr>
        <w:t xml:space="preserve"> Staphylococcus aureus</w:t>
      </w:r>
      <w:r w:rsidRPr="00A558C0">
        <w:rPr>
          <w:rFonts w:ascii="Times New Roman" w:eastAsia="宋体" w:hAnsi="Times New Roman" w:cs="Times New Roman"/>
          <w:kern w:val="0"/>
          <w:sz w:val="18"/>
          <w:szCs w:val="18"/>
        </w:rPr>
        <w:t xml:space="preserve">, as well as extended-spectrum β-lactamase (ESBL) Gram-negative organism; Carbapenems can cover </w:t>
      </w:r>
      <w:r>
        <w:rPr>
          <w:rFonts w:ascii="Times New Roman" w:eastAsia="宋体" w:hAnsi="Times New Roman" w:cs="Times New Roman"/>
          <w:kern w:val="0"/>
          <w:sz w:val="18"/>
          <w:szCs w:val="18"/>
        </w:rPr>
        <w:t>most</w:t>
      </w:r>
      <w:r w:rsidRPr="00A558C0">
        <w:rPr>
          <w:rFonts w:ascii="Times New Roman" w:eastAsia="宋体" w:hAnsi="Times New Roman" w:cs="Times New Roman"/>
          <w:kern w:val="0"/>
          <w:sz w:val="18"/>
          <w:szCs w:val="18"/>
        </w:rPr>
        <w:t xml:space="preserve"> Gram-positive cocci and Gram-negative bacilli, and also have effects on Gram-negative bacilli that are multidrug-resistant but sensitive to them).</w:t>
      </w:r>
      <w:r w:rsidRPr="00A558C0">
        <w:rPr>
          <w:rFonts w:ascii="Times New Roman" w:eastAsia="宋体" w:hAnsi="Times New Roman" w:cs="Times New Roman"/>
          <w:kern w:val="0"/>
          <w:sz w:val="18"/>
          <w:szCs w:val="18"/>
          <w:vertAlign w:val="superscript"/>
        </w:rPr>
        <w:t xml:space="preserve"> c </w:t>
      </w:r>
      <w:r w:rsidRPr="00A558C0">
        <w:rPr>
          <w:rFonts w:ascii="Times New Roman" w:eastAsia="宋体" w:hAnsi="Times New Roman" w:cs="Times New Roman"/>
          <w:kern w:val="0"/>
          <w:sz w:val="18"/>
          <w:szCs w:val="18"/>
        </w:rPr>
        <w:t xml:space="preserve">1 multidrug resistant </w:t>
      </w:r>
      <w:r w:rsidRPr="00A558C0">
        <w:rPr>
          <w:rFonts w:ascii="Times New Roman" w:eastAsia="宋体" w:hAnsi="Times New Roman" w:cs="Times New Roman"/>
          <w:i/>
          <w:iCs/>
          <w:kern w:val="0"/>
          <w:sz w:val="18"/>
          <w:szCs w:val="18"/>
        </w:rPr>
        <w:t>Elizabethkingia-meningosepticum</w:t>
      </w:r>
      <w:r w:rsidRPr="00A558C0">
        <w:rPr>
          <w:rFonts w:ascii="Times New Roman" w:eastAsia="宋体" w:hAnsi="Times New Roman" w:cs="Times New Roman"/>
          <w:kern w:val="0"/>
          <w:sz w:val="18"/>
          <w:szCs w:val="18"/>
        </w:rPr>
        <w:t xml:space="preserve"> was not included in the analysis. </w:t>
      </w:r>
      <w:r w:rsidRPr="00A558C0">
        <w:rPr>
          <w:rFonts w:ascii="Times New Roman" w:eastAsia="宋体" w:hAnsi="Times New Roman" w:cs="Times New Roman"/>
          <w:kern w:val="0"/>
          <w:sz w:val="18"/>
          <w:szCs w:val="18"/>
          <w:vertAlign w:val="superscript"/>
        </w:rPr>
        <w:t>d</w:t>
      </w:r>
      <w:r w:rsidRPr="00A558C0">
        <w:rPr>
          <w:rFonts w:ascii="Times New Roman" w:eastAsia="宋体" w:hAnsi="Times New Roman" w:cs="Times New Roman"/>
          <w:kern w:val="0"/>
          <w:sz w:val="18"/>
          <w:szCs w:val="18"/>
        </w:rPr>
        <w:t xml:space="preserve"> Other included use anti-fungal or anti-mycobacterial drug. </w:t>
      </w:r>
    </w:p>
    <w:p w14:paraId="6CEDDBEA" w14:textId="77777777" w:rsidR="00C06EB5" w:rsidRDefault="00C06EB5">
      <w:pPr>
        <w:spacing w:line="480" w:lineRule="auto"/>
        <w:rPr>
          <w:rFonts w:ascii="Times New Roman" w:hAnsi="Times New Roman" w:cs="Times New Roman"/>
          <w:b/>
          <w:bCs/>
          <w:szCs w:val="21"/>
        </w:rPr>
      </w:pPr>
      <w:r>
        <w:rPr>
          <w:rFonts w:ascii="Times New Roman" w:hAnsi="Times New Roman" w:cs="Times New Roman"/>
          <w:b/>
          <w:bCs/>
          <w:szCs w:val="21"/>
        </w:rPr>
        <w:lastRenderedPageBreak/>
        <w:t>References</w:t>
      </w:r>
    </w:p>
    <w:p w14:paraId="7C1A938B" w14:textId="77777777" w:rsidR="00C06EB5" w:rsidRPr="00C06EB5" w:rsidRDefault="00C06EB5" w:rsidP="00D011E1">
      <w:pPr>
        <w:pStyle w:val="EndNoteBibliography"/>
        <w:ind w:left="720" w:hanging="720"/>
        <w:rPr>
          <w:rFonts w:ascii="Times New Roman" w:hAnsi="Times New Roman" w:cs="Times New Roman"/>
          <w:noProof/>
        </w:rPr>
      </w:pPr>
      <w:r w:rsidRPr="00C06EB5">
        <w:rPr>
          <w:rFonts w:ascii="Times New Roman" w:hAnsi="Times New Roman" w:cs="Times New Roman"/>
          <w:noProof/>
        </w:rPr>
        <w:t>1.</w:t>
      </w:r>
      <w:r w:rsidRPr="00C06EB5">
        <w:rPr>
          <w:rFonts w:ascii="Times New Roman" w:hAnsi="Times New Roman" w:cs="Times New Roman"/>
          <w:noProof/>
        </w:rPr>
        <w:tab/>
        <w:t xml:space="preserve">de Jong Evelien, van Oers Jos A., Beishuizen Albertus, et al. Efficacy and safety of procalcitonin guidance in reducing the duration of antibiotic treatment in critically ill patients: a randomised, controlled, open-label trial. </w:t>
      </w:r>
      <w:r w:rsidRPr="00C06EB5">
        <w:rPr>
          <w:rFonts w:ascii="Times New Roman" w:hAnsi="Times New Roman" w:cs="Times New Roman"/>
          <w:i/>
          <w:noProof/>
        </w:rPr>
        <w:t xml:space="preserve">The Lancet Infectious Diseases. </w:t>
      </w:r>
      <w:r w:rsidRPr="00C06EB5">
        <w:rPr>
          <w:rFonts w:ascii="Times New Roman" w:hAnsi="Times New Roman" w:cs="Times New Roman"/>
          <w:noProof/>
        </w:rPr>
        <w:t>2016;16(7):819-827.</w:t>
      </w:r>
    </w:p>
    <w:p w14:paraId="229B3F4C" w14:textId="77777777" w:rsidR="00C06EB5" w:rsidRPr="00C06EB5" w:rsidRDefault="00C06EB5" w:rsidP="00D011E1">
      <w:pPr>
        <w:pStyle w:val="EndNoteBibliography"/>
        <w:ind w:left="720" w:hanging="720"/>
        <w:rPr>
          <w:rFonts w:ascii="Times New Roman" w:hAnsi="Times New Roman" w:cs="Times New Roman"/>
          <w:noProof/>
        </w:rPr>
      </w:pPr>
      <w:r w:rsidRPr="00C06EB5">
        <w:rPr>
          <w:rFonts w:ascii="Times New Roman" w:hAnsi="Times New Roman" w:cs="Times New Roman"/>
          <w:noProof/>
        </w:rPr>
        <w:t>2.</w:t>
      </w:r>
      <w:r w:rsidRPr="00C06EB5">
        <w:rPr>
          <w:rFonts w:ascii="Times New Roman" w:hAnsi="Times New Roman" w:cs="Times New Roman"/>
          <w:noProof/>
        </w:rPr>
        <w:tab/>
        <w:t xml:space="preserve">Schuetz Philipp, Wirz Yannick, Sager Ramon, et al. Effect of procalcitonin-guided antibiotic treatment on mortality in acute respiratory infections: a patient level meta-analysis. </w:t>
      </w:r>
      <w:r w:rsidRPr="00C06EB5">
        <w:rPr>
          <w:rFonts w:ascii="Times New Roman" w:hAnsi="Times New Roman" w:cs="Times New Roman"/>
          <w:i/>
          <w:noProof/>
        </w:rPr>
        <w:t xml:space="preserve">The Lancet Infectious Diseases. </w:t>
      </w:r>
      <w:r w:rsidRPr="00C06EB5">
        <w:rPr>
          <w:rFonts w:ascii="Times New Roman" w:hAnsi="Times New Roman" w:cs="Times New Roman"/>
          <w:noProof/>
        </w:rPr>
        <w:t>2018;18(1):95-107.</w:t>
      </w:r>
    </w:p>
    <w:p w14:paraId="38D80D91" w14:textId="77777777" w:rsidR="00C06EB5" w:rsidRPr="00C06EB5" w:rsidRDefault="00C06EB5" w:rsidP="00D011E1">
      <w:pPr>
        <w:pStyle w:val="EndNoteBibliography"/>
        <w:ind w:left="720" w:hanging="720"/>
        <w:rPr>
          <w:rFonts w:ascii="Times New Roman" w:hAnsi="Times New Roman" w:cs="Times New Roman"/>
          <w:noProof/>
        </w:rPr>
      </w:pPr>
      <w:r w:rsidRPr="00C06EB5">
        <w:rPr>
          <w:rFonts w:ascii="Times New Roman" w:hAnsi="Times New Roman" w:cs="Times New Roman"/>
          <w:noProof/>
        </w:rPr>
        <w:t>3.</w:t>
      </w:r>
      <w:r w:rsidRPr="00C06EB5">
        <w:rPr>
          <w:rFonts w:ascii="Times New Roman" w:hAnsi="Times New Roman" w:cs="Times New Roman"/>
          <w:noProof/>
        </w:rPr>
        <w:tab/>
        <w:t xml:space="preserve">Bouadma Lila, Luyt Charles-Edouard, Tubach Florence, et al. Use of procalcitonin to reduce patients' exposure to antibiotics in intensive care units (PRORATA trial): a multicentre randomised controlled trial. </w:t>
      </w:r>
      <w:r w:rsidRPr="00C06EB5">
        <w:rPr>
          <w:rFonts w:ascii="Times New Roman" w:hAnsi="Times New Roman" w:cs="Times New Roman"/>
          <w:i/>
          <w:noProof/>
        </w:rPr>
        <w:t xml:space="preserve">The Lancet. </w:t>
      </w:r>
      <w:r w:rsidRPr="00C06EB5">
        <w:rPr>
          <w:rFonts w:ascii="Times New Roman" w:hAnsi="Times New Roman" w:cs="Times New Roman"/>
          <w:noProof/>
        </w:rPr>
        <w:t>2010;375(9713):463-474.</w:t>
      </w:r>
    </w:p>
    <w:p w14:paraId="538D4E0A" w14:textId="77777777" w:rsidR="00C06EB5" w:rsidRPr="00C06EB5" w:rsidRDefault="00C06EB5">
      <w:pPr>
        <w:rPr>
          <w:rFonts w:ascii="Times New Roman" w:hAnsi="Times New Roman" w:cs="Times New Roman"/>
        </w:rPr>
      </w:pPr>
    </w:p>
    <w:p w14:paraId="6EF7B1B8" w14:textId="77777777" w:rsidR="00C06EB5" w:rsidRDefault="00C06EB5"/>
    <w:sectPr w:rsidR="00C06E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06EB5"/>
    <w:rsid w:val="00C0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1FED"/>
  <w15:chartTrackingRefBased/>
  <w15:docId w15:val="{DA6349A0-8C72-4E60-9E28-3090F6BD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EB5"/>
    <w:pPr>
      <w:widowControl w:val="0"/>
      <w:jc w:val="both"/>
    </w:pPr>
  </w:style>
  <w:style w:type="character" w:default="1" w:styleId="a0">
    <w:name w:val="Default Paragraph Font"/>
    <w:uiPriority w:val="1"/>
    <w:unhideWhenUsed/>
    <w:rsid w:val="00C06EB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06EB5"/>
  </w:style>
  <w:style w:type="paragraph" w:styleId="a3">
    <w:name w:val="annotation text"/>
    <w:basedOn w:val="a"/>
    <w:link w:val="a4"/>
    <w:uiPriority w:val="99"/>
    <w:semiHidden/>
    <w:unhideWhenUsed/>
    <w:qFormat/>
    <w:rsid w:val="00C06EB5"/>
    <w:pPr>
      <w:jc w:val="left"/>
    </w:pPr>
  </w:style>
  <w:style w:type="character" w:customStyle="1" w:styleId="a4">
    <w:name w:val="批注文字 字符"/>
    <w:basedOn w:val="a0"/>
    <w:link w:val="a3"/>
    <w:uiPriority w:val="99"/>
    <w:semiHidden/>
    <w:qFormat/>
    <w:rsid w:val="00C06EB5"/>
  </w:style>
  <w:style w:type="paragraph" w:styleId="a5">
    <w:name w:val="footer"/>
    <w:basedOn w:val="a"/>
    <w:link w:val="a6"/>
    <w:uiPriority w:val="99"/>
    <w:unhideWhenUsed/>
    <w:qFormat/>
    <w:rsid w:val="00C06EB5"/>
    <w:pPr>
      <w:tabs>
        <w:tab w:val="center" w:pos="4153"/>
        <w:tab w:val="right" w:pos="8306"/>
      </w:tabs>
      <w:snapToGrid w:val="0"/>
      <w:jc w:val="left"/>
    </w:pPr>
    <w:rPr>
      <w:sz w:val="18"/>
      <w:szCs w:val="18"/>
    </w:rPr>
  </w:style>
  <w:style w:type="character" w:customStyle="1" w:styleId="a6">
    <w:name w:val="页脚 字符"/>
    <w:basedOn w:val="a0"/>
    <w:link w:val="a5"/>
    <w:uiPriority w:val="99"/>
    <w:rsid w:val="00C06EB5"/>
    <w:rPr>
      <w:sz w:val="18"/>
      <w:szCs w:val="18"/>
    </w:rPr>
  </w:style>
  <w:style w:type="paragraph" w:styleId="a7">
    <w:name w:val="header"/>
    <w:basedOn w:val="a"/>
    <w:link w:val="a8"/>
    <w:uiPriority w:val="99"/>
    <w:unhideWhenUsed/>
    <w:qFormat/>
    <w:rsid w:val="00C06EB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C06EB5"/>
    <w:rPr>
      <w:sz w:val="18"/>
      <w:szCs w:val="18"/>
    </w:rPr>
  </w:style>
  <w:style w:type="character" w:styleId="a9">
    <w:name w:val="Hyperlink"/>
    <w:basedOn w:val="a0"/>
    <w:uiPriority w:val="99"/>
    <w:unhideWhenUsed/>
    <w:qFormat/>
    <w:rsid w:val="00C06EB5"/>
    <w:rPr>
      <w:color w:val="0563C1" w:themeColor="hyperlink"/>
      <w:u w:val="single"/>
    </w:rPr>
  </w:style>
  <w:style w:type="character" w:styleId="aa">
    <w:name w:val="annotation reference"/>
    <w:basedOn w:val="a0"/>
    <w:uiPriority w:val="99"/>
    <w:semiHidden/>
    <w:unhideWhenUsed/>
    <w:qFormat/>
    <w:rsid w:val="00C06EB5"/>
    <w:rPr>
      <w:sz w:val="21"/>
      <w:szCs w:val="21"/>
    </w:rPr>
  </w:style>
  <w:style w:type="paragraph" w:customStyle="1" w:styleId="EndNoteBibliographyTitle">
    <w:name w:val="EndNote Bibliography Title"/>
    <w:basedOn w:val="a"/>
    <w:link w:val="EndNoteBibliographyTitle0"/>
    <w:qFormat/>
    <w:rsid w:val="00C06EB5"/>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sid w:val="00C06EB5"/>
    <w:rPr>
      <w:rFonts w:ascii="等线" w:eastAsia="等线" w:hAnsi="等线"/>
      <w:sz w:val="20"/>
    </w:rPr>
  </w:style>
  <w:style w:type="paragraph" w:customStyle="1" w:styleId="EndNoteBibliography">
    <w:name w:val="EndNote Bibliography"/>
    <w:basedOn w:val="a"/>
    <w:link w:val="EndNoteBibliography0"/>
    <w:qFormat/>
    <w:rsid w:val="00C06EB5"/>
    <w:rPr>
      <w:rFonts w:ascii="等线" w:eastAsia="等线" w:hAnsi="等线"/>
      <w:sz w:val="20"/>
    </w:rPr>
  </w:style>
  <w:style w:type="character" w:customStyle="1" w:styleId="EndNoteBibliography0">
    <w:name w:val="EndNote Bibliography 字符"/>
    <w:basedOn w:val="a0"/>
    <w:link w:val="EndNoteBibliography"/>
    <w:qFormat/>
    <w:rsid w:val="00C06EB5"/>
    <w:rPr>
      <w:rFonts w:ascii="等线" w:eastAsia="等线" w:hAnsi="等线"/>
      <w:sz w:val="20"/>
    </w:rPr>
  </w:style>
  <w:style w:type="character" w:customStyle="1" w:styleId="font11">
    <w:name w:val="font11"/>
    <w:basedOn w:val="a0"/>
    <w:qFormat/>
    <w:rsid w:val="00C06EB5"/>
    <w:rPr>
      <w:rFonts w:ascii="Times New Roman" w:hAnsi="Times New Roman" w:cs="Times New Roman" w:hint="default"/>
      <w:b/>
      <w:bCs/>
      <w:i/>
      <w:iCs/>
      <w:color w:val="000000"/>
      <w:sz w:val="20"/>
      <w:szCs w:val="20"/>
      <w:u w:val="none"/>
    </w:rPr>
  </w:style>
  <w:style w:type="character" w:customStyle="1" w:styleId="font31">
    <w:name w:val="font31"/>
    <w:basedOn w:val="a0"/>
    <w:qFormat/>
    <w:rsid w:val="00C06EB5"/>
    <w:rPr>
      <w:rFonts w:ascii="Times New Roman" w:hAnsi="Times New Roman" w:cs="Times New Roman" w:hint="default"/>
      <w:b/>
      <w:bCs/>
      <w:color w:val="000000"/>
      <w:sz w:val="20"/>
      <w:szCs w:val="20"/>
      <w:u w:val="none"/>
    </w:rPr>
  </w:style>
  <w:style w:type="character" w:customStyle="1" w:styleId="font51">
    <w:name w:val="font51"/>
    <w:basedOn w:val="a0"/>
    <w:qFormat/>
    <w:rsid w:val="00C06EB5"/>
    <w:rPr>
      <w:rFonts w:ascii="宋体" w:eastAsia="宋体" w:hAnsi="宋体" w:hint="eastAsia"/>
      <w:color w:val="000000"/>
      <w:sz w:val="20"/>
      <w:szCs w:val="20"/>
      <w:u w:val="none"/>
    </w:rPr>
  </w:style>
  <w:style w:type="character" w:customStyle="1" w:styleId="font21">
    <w:name w:val="font21"/>
    <w:basedOn w:val="a0"/>
    <w:qFormat/>
    <w:rsid w:val="00C06EB5"/>
    <w:rPr>
      <w:rFonts w:ascii="Times New Roman" w:hAnsi="Times New Roman" w:cs="Times New Roman" w:hint="default"/>
      <w:color w:val="000000"/>
      <w:sz w:val="20"/>
      <w:szCs w:val="20"/>
      <w:u w:val="none"/>
    </w:rPr>
  </w:style>
  <w:style w:type="character" w:customStyle="1" w:styleId="font61">
    <w:name w:val="font61"/>
    <w:basedOn w:val="a0"/>
    <w:qFormat/>
    <w:rsid w:val="00C06EB5"/>
    <w:rPr>
      <w:rFonts w:ascii="宋体" w:eastAsia="宋体" w:hAnsi="宋体" w:hint="eastAsia"/>
      <w:color w:val="000000"/>
      <w:sz w:val="20"/>
      <w:szCs w:val="20"/>
      <w:u w:val="none"/>
      <w:vertAlign w:val="superscript"/>
    </w:rPr>
  </w:style>
  <w:style w:type="character" w:customStyle="1" w:styleId="font01">
    <w:name w:val="font01"/>
    <w:basedOn w:val="a0"/>
    <w:qFormat/>
    <w:rsid w:val="00C06EB5"/>
    <w:rPr>
      <w:rFonts w:ascii="Times New Roman" w:hAnsi="Times New Roman" w:cs="Times New Roman" w:hint="default"/>
      <w:b/>
      <w:bCs/>
      <w:i/>
      <w:iCs/>
      <w:color w:val="000000"/>
      <w:sz w:val="20"/>
      <w:szCs w:val="20"/>
      <w:u w:val="none"/>
    </w:rPr>
  </w:style>
  <w:style w:type="character" w:customStyle="1" w:styleId="1">
    <w:name w:val="未处理的提及1"/>
    <w:basedOn w:val="a0"/>
    <w:uiPriority w:val="99"/>
    <w:semiHidden/>
    <w:unhideWhenUsed/>
    <w:qFormat/>
    <w:rsid w:val="00C06EB5"/>
    <w:rPr>
      <w:color w:val="605E5C"/>
      <w:shd w:val="clear" w:color="auto" w:fill="E1DFDD"/>
    </w:rPr>
  </w:style>
  <w:style w:type="character" w:customStyle="1" w:styleId="font71">
    <w:name w:val="font71"/>
    <w:basedOn w:val="a0"/>
    <w:qFormat/>
    <w:rsid w:val="00C06EB5"/>
    <w:rPr>
      <w:rFonts w:ascii="Times New Roman" w:hAnsi="Times New Roman" w:cs="Times New Roman" w:hint="default"/>
      <w:color w:val="000000"/>
      <w:sz w:val="20"/>
      <w:szCs w:val="20"/>
      <w:u w:val="none"/>
    </w:rPr>
  </w:style>
  <w:style w:type="character" w:customStyle="1" w:styleId="font81">
    <w:name w:val="font81"/>
    <w:basedOn w:val="a0"/>
    <w:qFormat/>
    <w:rsid w:val="00C06EB5"/>
    <w:rPr>
      <w:rFonts w:ascii="Times New Roman" w:hAnsi="Times New Roman" w:cs="Times New Roman" w:hint="default"/>
      <w:color w:val="000000"/>
      <w:sz w:val="20"/>
      <w:szCs w:val="20"/>
      <w:u w:val="none"/>
    </w:rPr>
  </w:style>
  <w:style w:type="paragraph" w:styleId="ab">
    <w:name w:val="Revision"/>
    <w:hidden/>
    <w:uiPriority w:val="99"/>
    <w:semiHidden/>
    <w:rsid w:val="00C06EB5"/>
  </w:style>
  <w:style w:type="character" w:styleId="ac">
    <w:name w:val="Unresolved Mention"/>
    <w:basedOn w:val="a0"/>
    <w:uiPriority w:val="99"/>
    <w:semiHidden/>
    <w:unhideWhenUsed/>
    <w:rsid w:val="00C06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xiajinyu@mail.sysu.edu.cn" TargetMode="External"/><Relationship Id="rId10" Type="http://schemas.openxmlformats.org/officeDocument/2006/relationships/theme" Target="theme/theme1.xml"/><Relationship Id="rId4" Type="http://schemas.openxmlformats.org/officeDocument/2006/relationships/hyperlink" Target="mailto:liuxi26@mail.sysu.edu.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yuting</dc:creator>
  <cp:keywords/>
  <dc:description/>
  <cp:lastModifiedBy>luo yuting</cp:lastModifiedBy>
  <cp:revision>1</cp:revision>
  <dcterms:created xsi:type="dcterms:W3CDTF">2022-03-16T14:12:00Z</dcterms:created>
  <dcterms:modified xsi:type="dcterms:W3CDTF">2022-03-16T14:12:00Z</dcterms:modified>
</cp:coreProperties>
</file>