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08" w:rsidRDefault="00E30B08" w:rsidP="00E30B08">
      <w:pPr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25601E">
        <w:rPr>
          <w:rFonts w:ascii="Times New Roman" w:hAnsi="Times New Roman" w:cs="Times New Roman"/>
          <w:b/>
          <w:sz w:val="22"/>
        </w:rPr>
        <w:t xml:space="preserve">Impact of antiviral treatment on long-term </w:t>
      </w:r>
      <w:r>
        <w:rPr>
          <w:rFonts w:ascii="Times New Roman" w:hAnsi="Times New Roman" w:cs="Times New Roman"/>
          <w:b/>
          <w:sz w:val="22"/>
        </w:rPr>
        <w:t xml:space="preserve">prognosis </w:t>
      </w:r>
      <w:r w:rsidRPr="0025601E">
        <w:rPr>
          <w:rFonts w:ascii="Times New Roman" w:hAnsi="Times New Roman" w:cs="Times New Roman"/>
          <w:b/>
          <w:sz w:val="22"/>
        </w:rPr>
        <w:t>in non-immunocompromised patients with CMV reactivation</w:t>
      </w:r>
    </w:p>
    <w:p w:rsidR="00E30B08" w:rsidRDefault="00E30B08" w:rsidP="00E30B08">
      <w:pPr>
        <w:spacing w:after="0" w:line="480" w:lineRule="auto"/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</w:p>
    <w:p w:rsidR="00E30B08" w:rsidRPr="0025601E" w:rsidRDefault="00E30B08" w:rsidP="00E30B08">
      <w:pPr>
        <w:spacing w:after="0" w:line="480" w:lineRule="auto"/>
        <w:rPr>
          <w:rFonts w:ascii="Times New Roman" w:hAnsi="Times New Roman" w:cs="Times New Roman"/>
          <w:sz w:val="22"/>
        </w:rPr>
      </w:pPr>
      <w:r w:rsidRPr="0025601E">
        <w:rPr>
          <w:rFonts w:ascii="Times New Roman" w:hAnsi="Times New Roman" w:cs="Times New Roman"/>
          <w:sz w:val="22"/>
        </w:rPr>
        <w:t xml:space="preserve">Ga </w:t>
      </w:r>
      <w:proofErr w:type="spellStart"/>
      <w:r w:rsidRPr="0025601E">
        <w:rPr>
          <w:rFonts w:ascii="Times New Roman" w:hAnsi="Times New Roman" w:cs="Times New Roman"/>
          <w:sz w:val="22"/>
        </w:rPr>
        <w:t>Eun</w:t>
      </w:r>
      <w:proofErr w:type="spellEnd"/>
      <w:r w:rsidRPr="0025601E">
        <w:rPr>
          <w:rFonts w:ascii="Times New Roman" w:hAnsi="Times New Roman" w:cs="Times New Roman"/>
          <w:sz w:val="22"/>
        </w:rPr>
        <w:t xml:space="preserve"> Park</w:t>
      </w:r>
      <w:r w:rsidRPr="0025601E"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 xml:space="preserve">, Hyun </w:t>
      </w:r>
      <w:proofErr w:type="spellStart"/>
      <w:r>
        <w:rPr>
          <w:rFonts w:ascii="Times New Roman" w:hAnsi="Times New Roman" w:cs="Times New Roman"/>
          <w:sz w:val="22"/>
        </w:rPr>
        <w:t>Kyun</w:t>
      </w:r>
      <w:proofErr w:type="spellEnd"/>
      <w:r>
        <w:rPr>
          <w:rFonts w:ascii="Times New Roman" w:hAnsi="Times New Roman" w:cs="Times New Roman"/>
          <w:sz w:val="22"/>
        </w:rPr>
        <w:t xml:space="preserve"> Ki</w:t>
      </w:r>
      <w:r>
        <w:rPr>
          <w:rFonts w:ascii="Times New Roman" w:hAnsi="Times New Roman" w:cs="Times New Roman"/>
          <w:sz w:val="22"/>
          <w:vertAlign w:val="superscript"/>
        </w:rPr>
        <w:t>1</w:t>
      </w:r>
      <w:r w:rsidRPr="0025601E">
        <w:rPr>
          <w:rFonts w:ascii="Times New Roman" w:hAnsi="Times New Roman" w:cs="Times New Roman"/>
          <w:sz w:val="22"/>
        </w:rPr>
        <w:t>and Jae-</w:t>
      </w:r>
      <w:proofErr w:type="spellStart"/>
      <w:r w:rsidRPr="0025601E">
        <w:rPr>
          <w:rFonts w:ascii="Times New Roman" w:hAnsi="Times New Roman" w:cs="Times New Roman"/>
          <w:sz w:val="22"/>
        </w:rPr>
        <w:t>Hoon</w:t>
      </w:r>
      <w:proofErr w:type="spellEnd"/>
      <w:r w:rsidRPr="0025601E">
        <w:rPr>
          <w:rFonts w:ascii="Times New Roman" w:hAnsi="Times New Roman" w:cs="Times New Roman"/>
          <w:sz w:val="22"/>
        </w:rPr>
        <w:t xml:space="preserve"> Ko</w:t>
      </w:r>
      <w:r w:rsidRPr="0025601E"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  <w:vertAlign w:val="superscript"/>
        </w:rPr>
        <w:t>*</w:t>
      </w:r>
    </w:p>
    <w:p w:rsidR="00E30B08" w:rsidRDefault="00E30B08" w:rsidP="00E30B08">
      <w:pPr>
        <w:spacing w:after="0"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B1050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Pr="00B10507">
        <w:rPr>
          <w:rFonts w:ascii="Times New Roman" w:hAnsi="Times New Roman" w:cs="Times New Roman"/>
          <w:color w:val="000000" w:themeColor="text1"/>
          <w:sz w:val="22"/>
        </w:rPr>
        <w:t>Division</w:t>
      </w:r>
      <w:r w:rsidRPr="0025601E">
        <w:rPr>
          <w:rFonts w:ascii="Times New Roman" w:hAnsi="Times New Roman" w:cs="Times New Roman"/>
          <w:color w:val="000000" w:themeColor="text1"/>
          <w:sz w:val="22"/>
        </w:rPr>
        <w:t xml:space="preserve"> of Infectious Disease, </w:t>
      </w:r>
      <w:proofErr w:type="spellStart"/>
      <w:r w:rsidRPr="0025601E">
        <w:rPr>
          <w:rFonts w:ascii="Times New Roman" w:hAnsi="Times New Roman" w:cs="Times New Roman"/>
          <w:color w:val="000000" w:themeColor="text1"/>
          <w:sz w:val="22"/>
        </w:rPr>
        <w:t>Konkuk</w:t>
      </w:r>
      <w:proofErr w:type="spellEnd"/>
      <w:r w:rsidRPr="0025601E">
        <w:rPr>
          <w:rFonts w:ascii="Times New Roman" w:hAnsi="Times New Roman" w:cs="Times New Roman"/>
          <w:color w:val="000000" w:themeColor="text1"/>
          <w:sz w:val="22"/>
        </w:rPr>
        <w:t xml:space="preserve"> University medical center, </w:t>
      </w:r>
      <w:proofErr w:type="spellStart"/>
      <w:r w:rsidRPr="0025601E">
        <w:rPr>
          <w:rFonts w:ascii="Times New Roman" w:hAnsi="Times New Roman" w:cs="Times New Roman"/>
          <w:color w:val="000000" w:themeColor="text1"/>
          <w:sz w:val="22"/>
        </w:rPr>
        <w:t>Konkuk</w:t>
      </w:r>
      <w:proofErr w:type="spellEnd"/>
      <w:r w:rsidRPr="0025601E">
        <w:rPr>
          <w:rFonts w:ascii="Times New Roman" w:hAnsi="Times New Roman" w:cs="Times New Roman"/>
          <w:color w:val="000000" w:themeColor="text1"/>
          <w:sz w:val="22"/>
        </w:rPr>
        <w:t xml:space="preserve"> University School of Medicine, Seoul, Korea </w:t>
      </w:r>
    </w:p>
    <w:p w:rsidR="00E30B08" w:rsidRPr="00B10507" w:rsidRDefault="00E30B08" w:rsidP="00E30B08">
      <w:pPr>
        <w:spacing w:after="0"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B1050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Pr="00B10507">
        <w:rPr>
          <w:rFonts w:ascii="Times New Roman" w:hAnsi="Times New Roman" w:cs="Times New Roman"/>
          <w:color w:val="000000" w:themeColor="text1"/>
          <w:sz w:val="22"/>
        </w:rPr>
        <w:t>Division</w:t>
      </w:r>
      <w:r w:rsidRPr="0025601E">
        <w:rPr>
          <w:rFonts w:ascii="Times New Roman" w:hAnsi="Times New Roman" w:cs="Times New Roman"/>
          <w:color w:val="000000" w:themeColor="text1"/>
          <w:sz w:val="22"/>
        </w:rPr>
        <w:t xml:space="preserve"> of Infectious Disease, </w:t>
      </w:r>
      <w:proofErr w:type="spellStart"/>
      <w:r w:rsidRPr="0025601E">
        <w:rPr>
          <w:rFonts w:ascii="Times New Roman" w:hAnsi="Times New Roman" w:cs="Times New Roman"/>
          <w:color w:val="000000" w:themeColor="text1"/>
          <w:sz w:val="22"/>
        </w:rPr>
        <w:t>Konkuk</w:t>
      </w:r>
      <w:proofErr w:type="spellEnd"/>
      <w:r w:rsidRPr="0025601E">
        <w:rPr>
          <w:rFonts w:ascii="Times New Roman" w:hAnsi="Times New Roman" w:cs="Times New Roman"/>
          <w:color w:val="000000" w:themeColor="text1"/>
          <w:sz w:val="22"/>
        </w:rPr>
        <w:t xml:space="preserve"> University medical center, </w:t>
      </w:r>
      <w:proofErr w:type="spellStart"/>
      <w:r w:rsidRPr="0025601E">
        <w:rPr>
          <w:rFonts w:ascii="Times New Roman" w:hAnsi="Times New Roman" w:cs="Times New Roman"/>
          <w:color w:val="000000" w:themeColor="text1"/>
          <w:sz w:val="22"/>
        </w:rPr>
        <w:t>Konkuk</w:t>
      </w:r>
      <w:proofErr w:type="spellEnd"/>
      <w:r w:rsidRPr="0025601E">
        <w:rPr>
          <w:rFonts w:ascii="Times New Roman" w:hAnsi="Times New Roman" w:cs="Times New Roman"/>
          <w:color w:val="000000" w:themeColor="text1"/>
          <w:sz w:val="22"/>
        </w:rPr>
        <w:t xml:space="preserve"> University School of Medicine, Seoul, Korea </w:t>
      </w:r>
    </w:p>
    <w:p w:rsidR="00E30B08" w:rsidRPr="003B2709" w:rsidRDefault="00E30B08" w:rsidP="00E30B08">
      <w:pPr>
        <w:spacing w:after="0" w:line="480" w:lineRule="auto"/>
        <w:rPr>
          <w:rFonts w:ascii="Times New Roman" w:hAnsi="Times New Roman" w:cs="Times New Roman"/>
          <w:sz w:val="22"/>
        </w:rPr>
      </w:pPr>
      <w:r w:rsidRPr="0025601E"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  <w:vertAlign w:val="superscript"/>
        </w:rPr>
        <w:t xml:space="preserve">* </w:t>
      </w:r>
      <w:r w:rsidRPr="003B2709">
        <w:rPr>
          <w:rFonts w:ascii="Times New Roman" w:hAnsi="Times New Roman" w:cs="Times New Roman"/>
          <w:sz w:val="22"/>
        </w:rPr>
        <w:t xml:space="preserve">Division of Infectious Diseases, Department of Medicine, Samsung Medical Center, </w:t>
      </w:r>
      <w:proofErr w:type="spellStart"/>
      <w:r w:rsidRPr="003B2709">
        <w:rPr>
          <w:rFonts w:ascii="Times New Roman" w:hAnsi="Times New Roman" w:cs="Times New Roman"/>
          <w:sz w:val="22"/>
        </w:rPr>
        <w:t>Sungkyunkwan</w:t>
      </w:r>
      <w:proofErr w:type="spellEnd"/>
      <w:r w:rsidRPr="003B2709">
        <w:rPr>
          <w:rFonts w:ascii="Times New Roman" w:hAnsi="Times New Roman" w:cs="Times New Roman"/>
          <w:sz w:val="22"/>
        </w:rPr>
        <w:t xml:space="preserve"> University School of Medicine, Seoul, Republic of Korea</w:t>
      </w:r>
    </w:p>
    <w:p w:rsidR="00E30B08" w:rsidRPr="0025601E" w:rsidRDefault="00E30B08" w:rsidP="00E30B08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E30B08" w:rsidRPr="00AE2927" w:rsidRDefault="00E30B08" w:rsidP="00E30B08">
      <w:pPr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AE2927">
        <w:rPr>
          <w:rFonts w:ascii="Times New Roman" w:hAnsi="Times New Roman" w:cs="Times New Roman"/>
          <w:b/>
          <w:sz w:val="22"/>
        </w:rPr>
        <w:t>Correspondence to:</w:t>
      </w:r>
    </w:p>
    <w:p w:rsidR="00E30B08" w:rsidRPr="00DA5A6F" w:rsidRDefault="00E30B08" w:rsidP="00E30B08">
      <w:pPr>
        <w:spacing w:after="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*</w:t>
      </w:r>
      <w:r w:rsidRPr="0025601E">
        <w:rPr>
          <w:rFonts w:ascii="Times New Roman" w:hAnsi="Times New Roman" w:cs="Times New Roman"/>
          <w:b/>
          <w:sz w:val="22"/>
        </w:rPr>
        <w:t>Jae-</w:t>
      </w:r>
      <w:proofErr w:type="spellStart"/>
      <w:r w:rsidRPr="0025601E">
        <w:rPr>
          <w:rFonts w:ascii="Times New Roman" w:hAnsi="Times New Roman" w:cs="Times New Roman"/>
          <w:b/>
          <w:sz w:val="22"/>
        </w:rPr>
        <w:t>Hoon</w:t>
      </w:r>
      <w:proofErr w:type="spellEnd"/>
      <w:r w:rsidRPr="0025601E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proofErr w:type="gramStart"/>
      <w:r w:rsidRPr="0025601E">
        <w:rPr>
          <w:rFonts w:ascii="Times New Roman" w:hAnsi="Times New Roman" w:cs="Times New Roman"/>
          <w:b/>
          <w:sz w:val="22"/>
        </w:rPr>
        <w:t>Ko</w:t>
      </w:r>
      <w:proofErr w:type="spellEnd"/>
      <w:proofErr w:type="gramEnd"/>
      <w:r w:rsidRPr="00DA5A6F">
        <w:rPr>
          <w:rFonts w:ascii="Times New Roman" w:hAnsi="Times New Roman" w:cs="Times New Roman"/>
          <w:b/>
          <w:sz w:val="22"/>
        </w:rPr>
        <w:t>, MD</w:t>
      </w:r>
    </w:p>
    <w:p w:rsidR="00E30B08" w:rsidRPr="00ED3104" w:rsidRDefault="00E30B08" w:rsidP="00E30B08">
      <w:pPr>
        <w:spacing w:after="0" w:line="480" w:lineRule="auto"/>
        <w:rPr>
          <w:rFonts w:ascii="Times New Roman" w:hAnsi="Times New Roman" w:cs="Times New Roman"/>
          <w:sz w:val="22"/>
        </w:rPr>
      </w:pPr>
      <w:r w:rsidRPr="00ED3104">
        <w:rPr>
          <w:rFonts w:ascii="Times New Roman" w:hAnsi="Times New Roman" w:cs="Times New Roman"/>
          <w:sz w:val="22"/>
        </w:rPr>
        <w:t>Division of Infectious Diseases, Samsung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ED3104">
        <w:rPr>
          <w:rFonts w:ascii="Times New Roman" w:hAnsi="Times New Roman" w:cs="Times New Roman"/>
          <w:sz w:val="22"/>
        </w:rPr>
        <w:t xml:space="preserve">Medical Center, </w:t>
      </w:r>
      <w:proofErr w:type="spellStart"/>
      <w:r w:rsidRPr="00ED3104">
        <w:rPr>
          <w:rFonts w:ascii="Times New Roman" w:hAnsi="Times New Roman" w:cs="Times New Roman"/>
          <w:sz w:val="22"/>
        </w:rPr>
        <w:t>Sungkyunkwan</w:t>
      </w:r>
      <w:proofErr w:type="spellEnd"/>
      <w:r w:rsidRPr="00ED3104">
        <w:rPr>
          <w:rFonts w:ascii="Times New Roman" w:hAnsi="Times New Roman" w:cs="Times New Roman"/>
          <w:sz w:val="22"/>
        </w:rPr>
        <w:t xml:space="preserve"> University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ED3104">
        <w:rPr>
          <w:rFonts w:ascii="Times New Roman" w:hAnsi="Times New Roman" w:cs="Times New Roman"/>
          <w:sz w:val="22"/>
        </w:rPr>
        <w:t xml:space="preserve">School of Medicine, 81 </w:t>
      </w:r>
      <w:proofErr w:type="spellStart"/>
      <w:r w:rsidRPr="00ED3104">
        <w:rPr>
          <w:rFonts w:ascii="Times New Roman" w:hAnsi="Times New Roman" w:cs="Times New Roman"/>
          <w:sz w:val="22"/>
        </w:rPr>
        <w:t>Irwon-ro</w:t>
      </w:r>
      <w:proofErr w:type="spellEnd"/>
      <w:r w:rsidRPr="00ED3104">
        <w:rPr>
          <w:rFonts w:ascii="Times New Roman" w:hAnsi="Times New Roman" w:cs="Times New Roman"/>
          <w:sz w:val="22"/>
        </w:rPr>
        <w:t>, Gangnam-</w:t>
      </w:r>
      <w:proofErr w:type="spellStart"/>
      <w:r w:rsidRPr="00ED3104">
        <w:rPr>
          <w:rFonts w:ascii="Times New Roman" w:hAnsi="Times New Roman" w:cs="Times New Roman"/>
          <w:sz w:val="22"/>
        </w:rPr>
        <w:t>gu</w:t>
      </w:r>
      <w:proofErr w:type="spellEnd"/>
      <w:r w:rsidRPr="00ED3104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ED3104">
        <w:rPr>
          <w:rFonts w:ascii="Times New Roman" w:hAnsi="Times New Roman" w:cs="Times New Roman"/>
          <w:sz w:val="22"/>
        </w:rPr>
        <w:t>Seoul 06351, Republic of Korea.</w:t>
      </w:r>
    </w:p>
    <w:p w:rsidR="00E30B08" w:rsidRDefault="00E30B08" w:rsidP="00E30B08">
      <w:pPr>
        <w:spacing w:after="0" w:line="480" w:lineRule="auto"/>
        <w:rPr>
          <w:rFonts w:ascii="Times New Roman" w:hAnsi="Times New Roman" w:cs="Times New Roman"/>
          <w:sz w:val="22"/>
        </w:rPr>
      </w:pPr>
      <w:r w:rsidRPr="00ED3104">
        <w:rPr>
          <w:rFonts w:ascii="Times New Roman" w:hAnsi="Times New Roman" w:cs="Times New Roman"/>
          <w:sz w:val="22"/>
        </w:rPr>
        <w:t>E-mail:</w:t>
      </w:r>
      <w:r>
        <w:rPr>
          <w:rFonts w:ascii="Times New Roman" w:hAnsi="Times New Roman" w:cs="Times New Roman" w:hint="eastAsia"/>
          <w:sz w:val="22"/>
        </w:rPr>
        <w:t xml:space="preserve"> </w:t>
      </w:r>
      <w:hyperlink r:id="rId4" w:history="1">
        <w:r w:rsidRPr="00E04517">
          <w:rPr>
            <w:rStyle w:val="a4"/>
            <w:rFonts w:ascii="Times New Roman" w:hAnsi="Times New Roman" w:cs="Times New Roman" w:hint="eastAsia"/>
            <w:sz w:val="22"/>
          </w:rPr>
          <w:t>jaehoon.ko@gmail.com</w:t>
        </w:r>
      </w:hyperlink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E30B08" w:rsidRDefault="00E30B08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Pr="0025601E" w:rsidRDefault="00B756DD" w:rsidP="00B756DD">
      <w:pPr>
        <w:spacing w:after="0" w:line="480" w:lineRule="auto"/>
        <w:rPr>
          <w:rFonts w:ascii="Times New Roman" w:eastAsia="맑은 고딕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lastRenderedPageBreak/>
        <w:t>Table S1</w:t>
      </w:r>
      <w:r w:rsidRPr="0025601E">
        <w:rPr>
          <w:rFonts w:ascii="Times New Roman" w:hAnsi="Times New Roman" w:cs="Times New Roman"/>
          <w:b/>
          <w:sz w:val="22"/>
        </w:rPr>
        <w:t xml:space="preserve">. Association between baseline characteristics of patients and 1-year survival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110"/>
        <w:gridCol w:w="1023"/>
        <w:gridCol w:w="2384"/>
        <w:gridCol w:w="1113"/>
      </w:tblGrid>
      <w:tr w:rsidR="00B756DD" w:rsidRPr="003B2709" w:rsidTr="00802106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Univariate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Multivariate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HR (95% CI)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P value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HR (95% CI)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P value </w:t>
            </w:r>
          </w:p>
        </w:tc>
      </w:tr>
      <w:tr w:rsidR="00B756DD" w:rsidRPr="003B2709" w:rsidTr="00802106">
        <w:tc>
          <w:tcPr>
            <w:tcW w:w="2396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Sex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1.389 (0.830-2.325)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0.211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0.992 (0.997-1.008)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0.318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0.995 (0.978-1.012)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0.543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Ganciclovir treated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1.212 (</w:t>
            </w:r>
            <w:r>
              <w:rPr>
                <w:rFonts w:ascii="Times New Roman" w:hAnsi="Times New Roman" w:cs="Times New Roman"/>
                <w:sz w:val="22"/>
              </w:rPr>
              <w:t>0.752-1.955)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0.430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1.533 (0.896-2.624)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0.119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Pneumonia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1.959 (0.713-5.385)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0.192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ICU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0.842 (0.503-1.409)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0.513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0.513 (0.262-1.004)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0.051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Mechanical ventilation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1.270 (0.705-2.287)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0.427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Quick SOFA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1.277 (0.900-1.813)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0.171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1.595 (1.049-2.426)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0.029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CWI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0.850 (0.662-1.091)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0.203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0.740 (0.423-1.295)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0.292 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Hospital days&gt;30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0.923 (0.574-1.486)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0.742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CMV PCR titer&gt;50,000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0.932 (0.560-1.549)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0.785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0.740 (0.423-1.295)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0.292 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Progress to CMV disease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0.261 (0.064-1.068)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0.062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Cardiovascular event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1.451 (0.455-4.620)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0.529 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756DD" w:rsidRPr="0025601E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Pr="0025601E" w:rsidRDefault="00B756DD" w:rsidP="00B756DD">
      <w:pPr>
        <w:spacing w:after="0" w:line="480" w:lineRule="auto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Abbreviations : ICU, </w:t>
      </w:r>
      <w:proofErr w:type="spellStart"/>
      <w:r>
        <w:rPr>
          <w:rFonts w:ascii="Times New Roman" w:eastAsia="맑은 고딕" w:hAnsi="Times New Roman" w:cs="Times New Roman" w:hint="eastAsia"/>
          <w:sz w:val="22"/>
        </w:rPr>
        <w:t>intesive</w:t>
      </w:r>
      <w:proofErr w:type="spellEnd"/>
      <w:r>
        <w:rPr>
          <w:rFonts w:ascii="Times New Roman" w:eastAsia="맑은 고딕" w:hAnsi="Times New Roman" w:cs="Times New Roman" w:hint="eastAsia"/>
          <w:sz w:val="22"/>
        </w:rPr>
        <w:t xml:space="preserve"> care unit; SOFA, </w:t>
      </w:r>
      <w:r>
        <w:rPr>
          <w:rFonts w:ascii="Times New Roman" w:eastAsia="맑은 고딕" w:hAnsi="Times New Roman" w:cs="Times New Roman"/>
          <w:sz w:val="22"/>
        </w:rPr>
        <w:t>sequential organ failure a</w:t>
      </w:r>
      <w:r w:rsidRPr="0005762D">
        <w:rPr>
          <w:rFonts w:ascii="Times New Roman" w:eastAsia="맑은 고딕" w:hAnsi="Times New Roman" w:cs="Times New Roman"/>
          <w:sz w:val="22"/>
        </w:rPr>
        <w:t>ssessment</w:t>
      </w:r>
      <w:r>
        <w:rPr>
          <w:rFonts w:ascii="Times New Roman" w:eastAsia="맑은 고딕" w:hAnsi="Times New Roman" w:cs="Times New Roman"/>
          <w:sz w:val="22"/>
        </w:rPr>
        <w:t xml:space="preserve"> ; CWI, </w:t>
      </w:r>
      <w:proofErr w:type="spellStart"/>
      <w:r w:rsidRPr="0025601E">
        <w:rPr>
          <w:rFonts w:ascii="Times New Roman" w:hAnsi="Times New Roman" w:cs="Times New Roman"/>
          <w:sz w:val="22"/>
        </w:rPr>
        <w:t>Charlson’s</w:t>
      </w:r>
      <w:proofErr w:type="spellEnd"/>
      <w:r w:rsidRPr="0025601E">
        <w:rPr>
          <w:rFonts w:ascii="Times New Roman" w:hAnsi="Times New Roman" w:cs="Times New Roman"/>
          <w:sz w:val="22"/>
        </w:rPr>
        <w:t xml:space="preserve"> weighted index of comorbidity</w:t>
      </w:r>
      <w:r>
        <w:rPr>
          <w:rFonts w:ascii="Times New Roman" w:hAnsi="Times New Roman" w:cs="Times New Roman"/>
          <w:sz w:val="22"/>
        </w:rPr>
        <w:t>; CMV, Cytomegalovirus ; PCR, polymerase chain reaction</w:t>
      </w:r>
    </w:p>
    <w:p w:rsidR="00B756DD" w:rsidRPr="0005762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Pr="0025601E" w:rsidRDefault="00B756DD" w:rsidP="00B756DD">
      <w:pPr>
        <w:spacing w:after="0" w:line="480" w:lineRule="auto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Table S2</w:t>
      </w:r>
      <w:r w:rsidRPr="0025601E">
        <w:rPr>
          <w:rFonts w:ascii="Times New Roman" w:hAnsi="Times New Roman" w:cs="Times New Roman"/>
          <w:b/>
          <w:sz w:val="22"/>
        </w:rPr>
        <w:t xml:space="preserve">. Association between baseline characteristics of patients and 90-days survival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110"/>
        <w:gridCol w:w="1023"/>
        <w:gridCol w:w="2384"/>
        <w:gridCol w:w="1113"/>
      </w:tblGrid>
      <w:tr w:rsidR="00B756DD" w:rsidRPr="003B2709" w:rsidTr="00802106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Univariate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Multivariate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HR (95% CI)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P value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HR (95% CI)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P value </w:t>
            </w:r>
          </w:p>
        </w:tc>
      </w:tr>
      <w:tr w:rsidR="00B756DD" w:rsidRPr="003B2709" w:rsidTr="00802106">
        <w:tc>
          <w:tcPr>
            <w:tcW w:w="2396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Sex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7 (0.642-3.682)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0.334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1.024 (0.993-1.057)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0.125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1.03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(0.99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-1.0</w:t>
            </w:r>
            <w:r>
              <w:rPr>
                <w:rFonts w:ascii="Times New Roman" w:hAnsi="Times New Roman" w:cs="Times New Roman"/>
                <w:sz w:val="22"/>
              </w:rPr>
              <w:t>67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108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Ganciclovir treated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2.076 (0.917-4.700)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0.080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2.006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(0.</w:t>
            </w:r>
            <w:r>
              <w:rPr>
                <w:rFonts w:ascii="Times New Roman" w:hAnsi="Times New Roman" w:cs="Times New Roman"/>
                <w:sz w:val="22"/>
              </w:rPr>
              <w:t>654</w:t>
            </w: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6.158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224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Pneumonia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2.258 (0.305-16.691)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0.425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ICU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2.659 (1.206-5.861)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0.015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2.051 (0.760-5.533)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156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Mechanical ventilation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1.695 (0.708-4.060)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0.237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Quick SOFA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1.832 (1.044-3.214)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0.035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1.318 (0.665-2.613)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0.429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CWI 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1.182 (0.798-1.72)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0.405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1.007 (0.650-1.561)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0.975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Hospital days&gt;30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1.031 (0.468-2.271)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0.940 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CMV PCR titer&gt;50,000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2.064 (0.942-4.525)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0.070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2.291 (0.975-5.383)</w:t>
            </w: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0.057 </w:t>
            </w:r>
          </w:p>
        </w:tc>
      </w:tr>
      <w:tr w:rsidR="00B756DD" w:rsidRPr="003B2709" w:rsidTr="00802106">
        <w:tc>
          <w:tcPr>
            <w:tcW w:w="2396" w:type="dxa"/>
          </w:tcPr>
          <w:p w:rsidR="00B756DD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 xml:space="preserve">Progress to </w:t>
            </w:r>
          </w:p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CMV disease</w:t>
            </w:r>
          </w:p>
        </w:tc>
        <w:tc>
          <w:tcPr>
            <w:tcW w:w="2110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1.864 (0.558-6.229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2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0.312</w:t>
            </w:r>
          </w:p>
        </w:tc>
        <w:tc>
          <w:tcPr>
            <w:tcW w:w="2384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756DD" w:rsidRPr="003B2709" w:rsidTr="00802106">
        <w:tc>
          <w:tcPr>
            <w:tcW w:w="2396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5601E">
              <w:rPr>
                <w:rFonts w:ascii="Times New Roman" w:hAnsi="Times New Roman" w:cs="Times New Roman"/>
                <w:sz w:val="22"/>
              </w:rPr>
              <w:t>Cardiovascular event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0.854 (0.115</w:t>
            </w:r>
            <w:r>
              <w:rPr>
                <w:rFonts w:ascii="Times New Roman" w:hAnsi="Times New Roman" w:cs="Times New Roman"/>
                <w:sz w:val="22"/>
              </w:rPr>
              <w:t>-6.310)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0.877 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756DD" w:rsidRPr="0025601E" w:rsidRDefault="00B756DD" w:rsidP="008021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756DD" w:rsidRPr="0025601E" w:rsidRDefault="00B756DD" w:rsidP="00B756DD">
      <w:pPr>
        <w:spacing w:after="0" w:line="480" w:lineRule="auto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Abbreviations : ICU, </w:t>
      </w:r>
      <w:proofErr w:type="spellStart"/>
      <w:r>
        <w:rPr>
          <w:rFonts w:ascii="Times New Roman" w:eastAsia="맑은 고딕" w:hAnsi="Times New Roman" w:cs="Times New Roman" w:hint="eastAsia"/>
          <w:sz w:val="22"/>
        </w:rPr>
        <w:t>intesive</w:t>
      </w:r>
      <w:proofErr w:type="spellEnd"/>
      <w:r>
        <w:rPr>
          <w:rFonts w:ascii="Times New Roman" w:eastAsia="맑은 고딕" w:hAnsi="Times New Roman" w:cs="Times New Roman" w:hint="eastAsia"/>
          <w:sz w:val="22"/>
        </w:rPr>
        <w:t xml:space="preserve"> care unit; SOFA, </w:t>
      </w:r>
      <w:r>
        <w:rPr>
          <w:rFonts w:ascii="Times New Roman" w:eastAsia="맑은 고딕" w:hAnsi="Times New Roman" w:cs="Times New Roman"/>
          <w:sz w:val="22"/>
        </w:rPr>
        <w:t>sequential organ failure a</w:t>
      </w:r>
      <w:r w:rsidRPr="0005762D">
        <w:rPr>
          <w:rFonts w:ascii="Times New Roman" w:eastAsia="맑은 고딕" w:hAnsi="Times New Roman" w:cs="Times New Roman"/>
          <w:sz w:val="22"/>
        </w:rPr>
        <w:t>ssessment</w:t>
      </w:r>
      <w:r>
        <w:rPr>
          <w:rFonts w:ascii="Times New Roman" w:eastAsia="맑은 고딕" w:hAnsi="Times New Roman" w:cs="Times New Roman"/>
          <w:sz w:val="22"/>
        </w:rPr>
        <w:t xml:space="preserve"> ; CWI, </w:t>
      </w:r>
      <w:proofErr w:type="spellStart"/>
      <w:r w:rsidRPr="0025601E">
        <w:rPr>
          <w:rFonts w:ascii="Times New Roman" w:hAnsi="Times New Roman" w:cs="Times New Roman"/>
          <w:sz w:val="22"/>
        </w:rPr>
        <w:t>Charlson’s</w:t>
      </w:r>
      <w:proofErr w:type="spellEnd"/>
      <w:r w:rsidRPr="0025601E">
        <w:rPr>
          <w:rFonts w:ascii="Times New Roman" w:hAnsi="Times New Roman" w:cs="Times New Roman"/>
          <w:sz w:val="22"/>
        </w:rPr>
        <w:t xml:space="preserve"> weighted index of comorbidity</w:t>
      </w:r>
      <w:r>
        <w:rPr>
          <w:rFonts w:ascii="Times New Roman" w:hAnsi="Times New Roman" w:cs="Times New Roman"/>
          <w:sz w:val="22"/>
        </w:rPr>
        <w:t>; CMV, Cytomegalovirus ; PCR, polymerase chain reaction</w:t>
      </w:r>
    </w:p>
    <w:p w:rsidR="00B756DD" w:rsidRPr="0005762D" w:rsidRDefault="00B756DD" w:rsidP="00B756DD">
      <w:pPr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B756DD" w:rsidRPr="0025601E" w:rsidRDefault="00B756DD" w:rsidP="00B756DD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B756DD" w:rsidRDefault="00B756DD" w:rsidP="00B756DD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5B6CF1" w:rsidRPr="00B756DD" w:rsidRDefault="005B6CF1"/>
    <w:sectPr w:rsidR="005B6CF1" w:rsidRPr="00B756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DD"/>
    <w:rsid w:val="005B6CF1"/>
    <w:rsid w:val="00B756DD"/>
    <w:rsid w:val="00E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BAE1"/>
  <w15:chartTrackingRefBased/>
  <w15:docId w15:val="{EC9DB9E4-67E0-4051-9513-154A7DA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ehoon.ko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GEP2</dc:creator>
  <cp:keywords/>
  <dc:description/>
  <cp:lastModifiedBy>GEP2</cp:lastModifiedBy>
  <cp:revision>2</cp:revision>
  <dcterms:created xsi:type="dcterms:W3CDTF">2021-01-05T07:23:00Z</dcterms:created>
  <dcterms:modified xsi:type="dcterms:W3CDTF">2021-01-25T00:22:00Z</dcterms:modified>
</cp:coreProperties>
</file>