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9A50" w14:textId="77777777" w:rsidR="007F51D7" w:rsidRPr="00F45941" w:rsidRDefault="00E40577" w:rsidP="007F51D7">
      <w:pPr>
        <w:jc w:val="center"/>
        <w:rPr>
          <w:b/>
          <w:sz w:val="52"/>
          <w:szCs w:val="52"/>
        </w:rPr>
      </w:pPr>
      <w:sdt>
        <w:sdtPr>
          <w:tag w:val="goog_rdk_1"/>
          <w:id w:val="754557050"/>
          <w:showingPlcHdr/>
        </w:sdtPr>
        <w:sdtEndPr/>
        <w:sdtContent>
          <w:r w:rsidR="007F51D7">
            <w:t xml:space="preserve">     </w:t>
          </w:r>
        </w:sdtContent>
      </w:sdt>
      <w:r w:rsidR="007F51D7" w:rsidRPr="00DD0F51">
        <w:rPr>
          <w:b/>
          <w:sz w:val="52"/>
          <w:szCs w:val="52"/>
        </w:rPr>
        <w:t xml:space="preserve">A multi-model framework to assess </w:t>
      </w:r>
      <w:r w:rsidR="007F51D7" w:rsidRPr="003E7DDC">
        <w:rPr>
          <w:b/>
          <w:sz w:val="52"/>
          <w:szCs w:val="52"/>
        </w:rPr>
        <w:t xml:space="preserve">the role of R&amp;D </w:t>
      </w:r>
      <w:r w:rsidR="007F51D7">
        <w:rPr>
          <w:b/>
          <w:sz w:val="52"/>
          <w:szCs w:val="52"/>
        </w:rPr>
        <w:t>towards a decarbonized</w:t>
      </w:r>
      <w:r w:rsidR="007F51D7" w:rsidRPr="00F45941">
        <w:rPr>
          <w:b/>
          <w:sz w:val="52"/>
          <w:szCs w:val="52"/>
        </w:rPr>
        <w:t xml:space="preserve"> energy </w:t>
      </w:r>
      <w:r w:rsidR="007F51D7">
        <w:rPr>
          <w:b/>
          <w:sz w:val="52"/>
          <w:szCs w:val="52"/>
        </w:rPr>
        <w:t>system</w:t>
      </w:r>
    </w:p>
    <w:p w14:paraId="13BAEB5F" w14:textId="77777777" w:rsidR="007F51D7" w:rsidRPr="00F45941" w:rsidRDefault="007F51D7" w:rsidP="007F51D7">
      <w:pPr>
        <w:jc w:val="center"/>
        <w:rPr>
          <w:b/>
        </w:rPr>
      </w:pPr>
    </w:p>
    <w:p w14:paraId="7CD9DD68" w14:textId="2E776D35" w:rsidR="007F51D7" w:rsidRDefault="007F51D7" w:rsidP="00484AD1">
      <w:pPr>
        <w:jc w:val="center"/>
        <w:rPr>
          <w:lang w:val="pt-BR"/>
        </w:rPr>
      </w:pPr>
    </w:p>
    <w:p w14:paraId="36A54EBD" w14:textId="7ECA833F" w:rsidR="00E40577" w:rsidRDefault="00E40577" w:rsidP="00484AD1">
      <w:pPr>
        <w:jc w:val="center"/>
        <w:rPr>
          <w:lang w:val="pt-BR"/>
        </w:rPr>
      </w:pPr>
    </w:p>
    <w:p w14:paraId="3A19F8E1" w14:textId="116DA649" w:rsidR="00E40577" w:rsidRDefault="00E40577" w:rsidP="00484AD1">
      <w:pPr>
        <w:jc w:val="center"/>
        <w:rPr>
          <w:lang w:val="pt-BR"/>
        </w:rPr>
      </w:pPr>
    </w:p>
    <w:p w14:paraId="3690EA21" w14:textId="7072C2E3" w:rsidR="00E40577" w:rsidRDefault="00E40577" w:rsidP="00484AD1">
      <w:pPr>
        <w:jc w:val="center"/>
        <w:rPr>
          <w:lang w:val="pt-BR"/>
        </w:rPr>
      </w:pPr>
    </w:p>
    <w:p w14:paraId="7DAB6291" w14:textId="32F1484B" w:rsidR="00E40577" w:rsidRDefault="00E40577" w:rsidP="00484AD1">
      <w:pPr>
        <w:jc w:val="center"/>
        <w:rPr>
          <w:lang w:val="pt-BR"/>
        </w:rPr>
      </w:pPr>
    </w:p>
    <w:p w14:paraId="6D6F2336" w14:textId="5BA6B0C6" w:rsidR="00E40577" w:rsidRDefault="00E40577" w:rsidP="00484AD1">
      <w:pPr>
        <w:jc w:val="center"/>
        <w:rPr>
          <w:lang w:val="pt-BR"/>
        </w:rPr>
      </w:pPr>
    </w:p>
    <w:p w14:paraId="24D873F9" w14:textId="1EE5DB58" w:rsidR="00E40577" w:rsidRDefault="00E40577" w:rsidP="00484AD1">
      <w:pPr>
        <w:jc w:val="center"/>
        <w:rPr>
          <w:lang w:val="pt-BR"/>
        </w:rPr>
      </w:pPr>
    </w:p>
    <w:p w14:paraId="731C882C" w14:textId="28A0EB95" w:rsidR="00E40577" w:rsidRDefault="00E40577" w:rsidP="00484AD1">
      <w:pPr>
        <w:jc w:val="center"/>
        <w:rPr>
          <w:lang w:val="pt-BR"/>
        </w:rPr>
      </w:pPr>
    </w:p>
    <w:p w14:paraId="407A86AD" w14:textId="378D62A1" w:rsidR="00E40577" w:rsidRDefault="00E40577" w:rsidP="00484AD1">
      <w:pPr>
        <w:jc w:val="center"/>
        <w:rPr>
          <w:lang w:val="pt-BR"/>
        </w:rPr>
      </w:pPr>
    </w:p>
    <w:p w14:paraId="460D94C7" w14:textId="12116B6A" w:rsidR="00E40577" w:rsidRDefault="00E40577" w:rsidP="00484AD1">
      <w:pPr>
        <w:jc w:val="center"/>
        <w:rPr>
          <w:lang w:val="pt-BR"/>
        </w:rPr>
      </w:pPr>
    </w:p>
    <w:p w14:paraId="4152822C" w14:textId="1558A276" w:rsidR="00E40577" w:rsidRDefault="00E40577" w:rsidP="00484AD1">
      <w:pPr>
        <w:jc w:val="center"/>
        <w:rPr>
          <w:lang w:val="pt-BR"/>
        </w:rPr>
      </w:pPr>
    </w:p>
    <w:p w14:paraId="045D3F7E" w14:textId="08598836" w:rsidR="00E40577" w:rsidRDefault="00E40577" w:rsidP="00484AD1">
      <w:pPr>
        <w:jc w:val="center"/>
        <w:rPr>
          <w:lang w:val="pt-BR"/>
        </w:rPr>
      </w:pPr>
    </w:p>
    <w:p w14:paraId="6DCB455F" w14:textId="77777777" w:rsidR="00E40577" w:rsidRDefault="00E40577" w:rsidP="00484AD1">
      <w:pPr>
        <w:jc w:val="center"/>
        <w:rPr>
          <w:b/>
          <w:sz w:val="24"/>
          <w:szCs w:val="24"/>
        </w:rPr>
      </w:pPr>
    </w:p>
    <w:p w14:paraId="761AED95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234515E8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690F16C1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3A109284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0D59C334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38DFF243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62C177A2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241107DD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6691DD29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63D0CB26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2F014332" w14:textId="77777777" w:rsidR="007F51D7" w:rsidRDefault="007F51D7" w:rsidP="00484AD1">
      <w:pPr>
        <w:jc w:val="center"/>
        <w:rPr>
          <w:b/>
          <w:sz w:val="24"/>
          <w:szCs w:val="24"/>
        </w:rPr>
      </w:pPr>
    </w:p>
    <w:p w14:paraId="6810CFC3" w14:textId="64CD14E0" w:rsidR="00924ACA" w:rsidRPr="00E206CD" w:rsidRDefault="00484AD1" w:rsidP="00484AD1">
      <w:pPr>
        <w:jc w:val="center"/>
        <w:rPr>
          <w:b/>
          <w:sz w:val="24"/>
          <w:szCs w:val="24"/>
        </w:rPr>
      </w:pPr>
      <w:r w:rsidRPr="00E206CD">
        <w:rPr>
          <w:b/>
          <w:sz w:val="24"/>
          <w:szCs w:val="24"/>
        </w:rPr>
        <w:lastRenderedPageBreak/>
        <w:t xml:space="preserve">Supplementary </w:t>
      </w:r>
      <w:r w:rsidR="00933C2D">
        <w:rPr>
          <w:b/>
          <w:sz w:val="24"/>
          <w:szCs w:val="24"/>
        </w:rPr>
        <w:t>Information</w:t>
      </w:r>
    </w:p>
    <w:p w14:paraId="6369F436" w14:textId="67BC0C0C" w:rsidR="00484AD1" w:rsidRPr="00D52D13" w:rsidRDefault="00D52D13" w:rsidP="00D712E3">
      <w:pPr>
        <w:jc w:val="both"/>
        <w:rPr>
          <w:bCs/>
        </w:rPr>
      </w:pPr>
      <w:r>
        <w:rPr>
          <w:bCs/>
        </w:rPr>
        <w:t xml:space="preserve">The supplementary </w:t>
      </w:r>
      <w:r w:rsidR="00933C2D">
        <w:rPr>
          <w:bCs/>
        </w:rPr>
        <w:t>information</w:t>
      </w:r>
      <w:r>
        <w:rPr>
          <w:bCs/>
        </w:rPr>
        <w:t xml:space="preserve"> provides extra and compl</w:t>
      </w:r>
      <w:r w:rsidR="006C340C">
        <w:rPr>
          <w:bCs/>
        </w:rPr>
        <w:t>e</w:t>
      </w:r>
      <w:r>
        <w:rPr>
          <w:bCs/>
        </w:rPr>
        <w:t>mentary info</w:t>
      </w:r>
      <w:r w:rsidR="00E012D9">
        <w:rPr>
          <w:bCs/>
        </w:rPr>
        <w:t xml:space="preserve">rmation </w:t>
      </w:r>
      <w:r w:rsidR="00B36FED">
        <w:rPr>
          <w:bCs/>
        </w:rPr>
        <w:t>regarding the methodology and results of our study</w:t>
      </w:r>
      <w:r w:rsidR="00135D36">
        <w:rPr>
          <w:bCs/>
        </w:rPr>
        <w:t xml:space="preserve">. Section A </w:t>
      </w:r>
      <w:r w:rsidR="003C305E">
        <w:rPr>
          <w:bCs/>
        </w:rPr>
        <w:t>describes and compares the main models taking part in the study</w:t>
      </w:r>
      <w:r w:rsidR="00904545">
        <w:rPr>
          <w:bCs/>
        </w:rPr>
        <w:t xml:space="preserve"> (WITCH, MERGE-ETL, GEM-E3 and TIAM-ECN), while section B </w:t>
      </w:r>
      <w:r w:rsidR="00135D36">
        <w:rPr>
          <w:bCs/>
        </w:rPr>
        <w:t xml:space="preserve">reports the main quantitative parameters adopted by the </w:t>
      </w:r>
      <w:r w:rsidR="00311EBC">
        <w:rPr>
          <w:bCs/>
        </w:rPr>
        <w:t>models with ITC</w:t>
      </w:r>
      <w:r w:rsidR="00904545">
        <w:rPr>
          <w:bCs/>
        </w:rPr>
        <w:t>.</w:t>
      </w:r>
      <w:r w:rsidR="00DF5109">
        <w:rPr>
          <w:bCs/>
        </w:rPr>
        <w:t xml:space="preserve"> Section C </w:t>
      </w:r>
      <w:r w:rsidR="00C64DB9">
        <w:rPr>
          <w:bCs/>
        </w:rPr>
        <w:t xml:space="preserve">shows </w:t>
      </w:r>
      <w:r w:rsidR="00572A36">
        <w:rPr>
          <w:bCs/>
        </w:rPr>
        <w:t>assumptions regarding technologies and policies</w:t>
      </w:r>
      <w:r w:rsidR="00575B3D">
        <w:rPr>
          <w:bCs/>
        </w:rPr>
        <w:t xml:space="preserve"> and section D </w:t>
      </w:r>
      <w:r w:rsidR="00C24975">
        <w:rPr>
          <w:bCs/>
        </w:rPr>
        <w:t xml:space="preserve">shows additional figures detailing the results obtained with TIAM-ECN that complement the discussion </w:t>
      </w:r>
      <w:r w:rsidR="00192D6D">
        <w:rPr>
          <w:bCs/>
        </w:rPr>
        <w:t xml:space="preserve">carried out </w:t>
      </w:r>
      <w:r w:rsidR="00C24975">
        <w:rPr>
          <w:bCs/>
        </w:rPr>
        <w:t>in our paper.</w:t>
      </w:r>
    </w:p>
    <w:p w14:paraId="48B6105D" w14:textId="236A9A8D" w:rsidR="00070D58" w:rsidRDefault="00EF2D7E" w:rsidP="00070D5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Additional Information to </w:t>
      </w:r>
      <w:r w:rsidR="00281CA1">
        <w:rPr>
          <w:b/>
        </w:rPr>
        <w:t>the Methodological Approach</w:t>
      </w:r>
    </w:p>
    <w:p w14:paraId="735FADE6" w14:textId="3FB51673" w:rsidR="00CA2DCE" w:rsidRDefault="00B43E37" w:rsidP="00CA2DCE">
      <w:pPr>
        <w:jc w:val="both"/>
      </w:pPr>
      <w:r>
        <w:t xml:space="preserve">Figure </w:t>
      </w:r>
      <w:r w:rsidR="0031567A">
        <w:t>S.</w:t>
      </w:r>
      <w:r>
        <w:t xml:space="preserve">1 </w:t>
      </w:r>
      <w:r w:rsidR="003A3003">
        <w:t>illustrated the</w:t>
      </w:r>
      <w:r w:rsidR="0031567A">
        <w:t xml:space="preserve"> soft-link and the harmonization among the four models considered in this study, as explained in section 2.1 of the paper:</w:t>
      </w:r>
    </w:p>
    <w:p w14:paraId="389F345C" w14:textId="7A1110A6" w:rsidR="00CA2DCE" w:rsidRDefault="00CA2DCE" w:rsidP="00CA2DCE">
      <w:pPr>
        <w:jc w:val="both"/>
      </w:pPr>
      <w:r>
        <w:rPr>
          <w:noProof/>
        </w:rPr>
        <w:drawing>
          <wp:inline distT="0" distB="0" distL="0" distR="0" wp14:anchorId="042AA745" wp14:editId="3E9F2311">
            <wp:extent cx="5526405" cy="261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852A" w14:textId="7138983A" w:rsidR="00CA2DCE" w:rsidRPr="00CA2DCE" w:rsidRDefault="00CA2DCE" w:rsidP="00CA2DCE">
      <w:pPr>
        <w:spacing w:after="200" w:line="240" w:lineRule="auto"/>
        <w:jc w:val="both"/>
        <w:rPr>
          <w:i/>
          <w:color w:val="44546A"/>
          <w:sz w:val="18"/>
          <w:szCs w:val="18"/>
        </w:rPr>
      </w:pPr>
      <w:bookmarkStart w:id="0" w:name="_heading=h.1fob9te"/>
      <w:bookmarkEnd w:id="0"/>
      <w:r w:rsidRPr="00CA2DCE">
        <w:rPr>
          <w:i/>
          <w:color w:val="44546A"/>
          <w:sz w:val="18"/>
          <w:szCs w:val="18"/>
        </w:rPr>
        <w:t xml:space="preserve">Figure </w:t>
      </w:r>
      <w:r w:rsidR="0031567A">
        <w:rPr>
          <w:i/>
          <w:color w:val="44546A"/>
          <w:sz w:val="18"/>
          <w:szCs w:val="18"/>
        </w:rPr>
        <w:t>S.</w:t>
      </w:r>
      <w:r w:rsidRPr="00CA2DCE">
        <w:rPr>
          <w:i/>
          <w:color w:val="44546A"/>
          <w:sz w:val="18"/>
          <w:szCs w:val="18"/>
        </w:rPr>
        <w:t>1 - Harmonization scheme and soft-link adopted in this study.</w:t>
      </w:r>
    </w:p>
    <w:p w14:paraId="4BB7E498" w14:textId="77777777" w:rsidR="00281CA1" w:rsidRPr="00281CA1" w:rsidRDefault="00281CA1" w:rsidP="00281CA1">
      <w:pPr>
        <w:rPr>
          <w:b/>
        </w:rPr>
      </w:pPr>
    </w:p>
    <w:p w14:paraId="6DC51E16" w14:textId="70BB442D" w:rsidR="00363790" w:rsidRPr="005242D7" w:rsidRDefault="006C340C" w:rsidP="006C340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color w:val="000000"/>
        </w:rPr>
      </w:pPr>
      <w:r>
        <w:rPr>
          <w:b/>
          <w:bCs/>
        </w:rPr>
        <w:t xml:space="preserve">A.1. </w:t>
      </w:r>
      <w:r w:rsidR="00363790" w:rsidRPr="005242D7">
        <w:rPr>
          <w:b/>
          <w:bCs/>
        </w:rPr>
        <w:t>WITCH, MERGE and GEM-E3:</w:t>
      </w:r>
      <w:r w:rsidR="00363790" w:rsidRPr="005242D7">
        <w:rPr>
          <w:b/>
          <w:bCs/>
          <w:color w:val="000000"/>
        </w:rPr>
        <w:t xml:space="preserve"> IAMs and Endogenous R&amp;D</w:t>
      </w:r>
      <w:r w:rsidR="00363790" w:rsidRPr="005242D7">
        <w:rPr>
          <w:b/>
          <w:bCs/>
          <w:strike/>
        </w:rPr>
        <w:t xml:space="preserve"> </w:t>
      </w:r>
    </w:p>
    <w:p w14:paraId="3E2021DD" w14:textId="77777777" w:rsidR="00363790" w:rsidRPr="00533853" w:rsidRDefault="00363790" w:rsidP="0036379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33853">
        <w:t xml:space="preserve">The three </w:t>
      </w:r>
      <w:r>
        <w:t>IAMs with ITC employed in this study</w:t>
      </w:r>
      <w:r w:rsidRPr="00533853">
        <w:t xml:space="preserve"> differ in a number of aspects, such as the regional </w:t>
      </w:r>
      <w:r>
        <w:t>disaggregation</w:t>
      </w:r>
      <w:r w:rsidRPr="00533853">
        <w:t xml:space="preserve">, the temporal resolution, </w:t>
      </w:r>
      <w:r>
        <w:t xml:space="preserve">the </w:t>
      </w:r>
      <w:r w:rsidRPr="00533853">
        <w:t xml:space="preserve">level of detail in the representation of the different energy and economic sectors, and the technology portfolio (see Table 1). GEM-E3 is a computable general equilibrium (CGE) model with a detailed representation of economy, while MERGE-ETL and WITCH are hybrid models with a single-sector economy description combined with a detailed representation of the energy system. Still, MERGE-ETL and WITCH differ </w:t>
      </w:r>
      <w:r>
        <w:t>with</w:t>
      </w:r>
      <w:r w:rsidRPr="00533853">
        <w:t xml:space="preserve"> respect to the representation of energy sectors, especially in the demand side. A commonality between the three IAMs is that they have perfect foresight in their decisions. </w:t>
      </w:r>
    </w:p>
    <w:p w14:paraId="71BFE1A4" w14:textId="7E1A4FEF" w:rsidR="00363790" w:rsidRDefault="00363790" w:rsidP="00363790">
      <w:pPr>
        <w:jc w:val="both"/>
      </w:pPr>
      <w:r w:rsidRPr="00533853">
        <w:t xml:space="preserve">All three IAMs endogenously account for ITC based on two-factor learning curves, </w:t>
      </w:r>
      <w:r>
        <w:t>thus</w:t>
      </w:r>
      <w:r w:rsidRPr="00533853">
        <w:t xml:space="preserve"> incorporating a set of parameters related to learning effects from experience (or learning</w:t>
      </w:r>
      <w:r w:rsidRPr="00DE3CBD">
        <w:t>-by</w:t>
      </w:r>
      <w:r w:rsidRPr="00231A90">
        <w:t>-</w:t>
      </w:r>
      <w:r w:rsidRPr="00B647B0">
        <w:t>doing</w:t>
      </w:r>
      <w:r>
        <w:t>, LBD</w:t>
      </w:r>
      <w:r w:rsidRPr="00B647B0">
        <w:t>) and from R&amp;D (or learning</w:t>
      </w:r>
      <w:r w:rsidRPr="00F45941">
        <w:t>-by-researching</w:t>
      </w:r>
      <w:r>
        <w:t>, LBR</w:t>
      </w:r>
      <w:r w:rsidRPr="00F45941">
        <w:t xml:space="preserve">). The two-factor learning curve is a common approach to assess </w:t>
      </w:r>
      <w:r>
        <w:t xml:space="preserve">technology </w:t>
      </w:r>
      <w:r w:rsidRPr="00F45941">
        <w:t xml:space="preserve">learning </w:t>
      </w:r>
      <w:r>
        <w:t>leading to</w:t>
      </w:r>
      <w:r w:rsidRPr="00F45941">
        <w:t xml:space="preserve"> cost reductions</w:t>
      </w:r>
      <w:r>
        <w:t xml:space="preserve"> in the energy sector</w:t>
      </w:r>
      <w:r w:rsidRPr="00F45941">
        <w:t xml:space="preserve"> (Rubin et al., 2015</w:t>
      </w:r>
      <w:r>
        <w:t xml:space="preserve">; </w:t>
      </w:r>
      <w:proofErr w:type="spellStart"/>
      <w:r w:rsidRPr="00F45941">
        <w:t>Emmerling</w:t>
      </w:r>
      <w:proofErr w:type="spellEnd"/>
      <w:r w:rsidRPr="00F45941">
        <w:t xml:space="preserve"> et al. 2016, </w:t>
      </w:r>
      <w:proofErr w:type="spellStart"/>
      <w:r w:rsidRPr="00F45941">
        <w:t>Paroussos</w:t>
      </w:r>
      <w:proofErr w:type="spellEnd"/>
      <w:r w:rsidRPr="00F45941">
        <w:t xml:space="preserve"> et al. 2019, Fragkiadakis 2020, </w:t>
      </w:r>
      <w:proofErr w:type="spellStart"/>
      <w:r w:rsidRPr="00F45941">
        <w:t>Verdolini</w:t>
      </w:r>
      <w:proofErr w:type="spellEnd"/>
      <w:r w:rsidRPr="00F45941">
        <w:t xml:space="preserve"> et al. 2018). It is based on the cumulative installed capacity (or production) and on the cumulative R&amp;D expenditure, which are reflected on the LBD and LBR rates, respectively (Rubin et al., 2015; </w:t>
      </w:r>
      <w:proofErr w:type="spellStart"/>
      <w:r w:rsidRPr="00F45941">
        <w:t>Söderholm</w:t>
      </w:r>
      <w:proofErr w:type="spellEnd"/>
      <w:r w:rsidRPr="00F45941">
        <w:t xml:space="preserve"> and Sundqvist, 2007; </w:t>
      </w:r>
      <w:proofErr w:type="spellStart"/>
      <w:r w:rsidRPr="00F45941">
        <w:t>Kouvaritakis</w:t>
      </w:r>
      <w:proofErr w:type="spellEnd"/>
      <w:r w:rsidRPr="00F45941">
        <w:t xml:space="preserve"> et al. </w:t>
      </w:r>
      <w:r w:rsidRPr="00F45941">
        <w:lastRenderedPageBreak/>
        <w:t>200</w:t>
      </w:r>
      <w:r w:rsidR="00036AC5">
        <w:t>0</w:t>
      </w:r>
      <w:r w:rsidRPr="00F45941">
        <w:t>, van de</w:t>
      </w:r>
      <w:r>
        <w:t>r</w:t>
      </w:r>
      <w:r w:rsidRPr="00F45941">
        <w:t xml:space="preserve"> Zwaan and </w:t>
      </w:r>
      <w:proofErr w:type="spellStart"/>
      <w:r w:rsidRPr="00F45941">
        <w:t>Seebregts</w:t>
      </w:r>
      <w:proofErr w:type="spellEnd"/>
      <w:r w:rsidRPr="00F45941">
        <w:t xml:space="preserve">, 2004). </w:t>
      </w:r>
      <w:r>
        <w:t>Some IAMs also include</w:t>
      </w:r>
      <w:r w:rsidRPr="00F45941">
        <w:t xml:space="preserve"> other parameters related to R&amp;D: WITCH and GEM-E3 integrate regional specific knowledge spill-over assumptions</w:t>
      </w:r>
      <w:r>
        <w:t xml:space="preserve"> </w:t>
      </w:r>
      <w:r w:rsidRPr="00F45941">
        <w:t>to depict the dependence of a region to innovate based on knowledge created elsewhere (</w:t>
      </w:r>
      <w:proofErr w:type="spellStart"/>
      <w:r w:rsidRPr="00F45941">
        <w:t>Emmerling</w:t>
      </w:r>
      <w:proofErr w:type="spellEnd"/>
      <w:r w:rsidRPr="00F45941">
        <w:t xml:space="preserve"> et al. 2016, Fragkiadakis et al 2019 and 2020). GEM-E3 is also able to include the capacity of a region to absorb knowledge depending on its human capital (Fragkiadakis et al., 2019). In MERGE-ETL and GEM-E3, R&amp;D in one technology may benefit other technologies through direct improvements in common components and methods or through technological spill-overs (see Fragkiadakis et al., 2019</w:t>
      </w:r>
      <w:r w:rsidR="00AA3DA2">
        <w:t>;</w:t>
      </w:r>
      <w:r w:rsidRPr="00F45941">
        <w:t xml:space="preserve"> </w:t>
      </w:r>
      <w:proofErr w:type="spellStart"/>
      <w:r w:rsidRPr="00F45941">
        <w:t>Marcucci</w:t>
      </w:r>
      <w:proofErr w:type="spellEnd"/>
      <w:r w:rsidR="00133388">
        <w:t>,</w:t>
      </w:r>
      <w:r w:rsidR="00F82328">
        <w:t xml:space="preserve"> </w:t>
      </w:r>
      <w:r w:rsidRPr="00F45941">
        <w:t xml:space="preserve"> 201</w:t>
      </w:r>
      <w:r w:rsidR="00705B7F">
        <w:t>4</w:t>
      </w:r>
      <w:r w:rsidRPr="00F45941">
        <w:t>).</w:t>
      </w:r>
      <w:r>
        <w:t xml:space="preserve"> </w:t>
      </w:r>
      <w:r w:rsidRPr="00F45941">
        <w:t>Because of the ITC feature</w:t>
      </w:r>
      <w:r>
        <w:t xml:space="preserve"> in these IAMs</w:t>
      </w:r>
      <w:r w:rsidRPr="00F45941">
        <w:t xml:space="preserve">, the effect of R&amp;D assumptions can be observed in the resulting capital costs of energy technologies. Therefore, we make </w:t>
      </w:r>
      <w:r>
        <w:t>this</w:t>
      </w:r>
      <w:r w:rsidRPr="00F45941">
        <w:t xml:space="preserve"> the main link between the</w:t>
      </w:r>
      <w:r>
        <w:t>se</w:t>
      </w:r>
      <w:r w:rsidRPr="00F45941">
        <w:t xml:space="preserve"> three models and </w:t>
      </w:r>
      <w:r>
        <w:t>TIAM-ECN</w:t>
      </w:r>
      <w:r w:rsidRPr="00F45941">
        <w:t>.</w:t>
      </w:r>
      <w:r>
        <w:t xml:space="preserve"> Because of their intrinsic differences, the three IAMs with ITC will respond differently to the R&amp;D and climate policy assumptions that define our scenarios, thus producing distinct trajectories for the evolution of capital costs of the technologies assessed in this paper. </w:t>
      </w:r>
    </w:p>
    <w:p w14:paraId="69403FEB" w14:textId="0168DCDE" w:rsidR="00363790" w:rsidRPr="00DE3CBD" w:rsidRDefault="00363790" w:rsidP="00363790">
      <w:pPr>
        <w:jc w:val="both"/>
      </w:pPr>
      <w:r w:rsidRPr="00F45941">
        <w:t xml:space="preserve">For </w:t>
      </w:r>
      <w:r w:rsidRPr="00DE3CBD">
        <w:t>further details</w:t>
      </w:r>
      <w:r>
        <w:t xml:space="preserve"> on the three IAMs with ITC used in this study</w:t>
      </w:r>
      <w:r w:rsidRPr="00DE3CBD">
        <w:t>, we refer the reader to the model documentation of WITCH (</w:t>
      </w:r>
      <w:proofErr w:type="spellStart"/>
      <w:r w:rsidRPr="00DE3CBD">
        <w:t>Emmerling</w:t>
      </w:r>
      <w:proofErr w:type="spellEnd"/>
      <w:r w:rsidRPr="00DE3CBD">
        <w:t xml:space="preserve"> et al., 2016), MERGE-ETL (</w:t>
      </w:r>
      <w:proofErr w:type="spellStart"/>
      <w:r w:rsidRPr="00DE3CBD">
        <w:t>Marcucci</w:t>
      </w:r>
      <w:proofErr w:type="spellEnd"/>
      <w:r w:rsidRPr="00DE3CBD">
        <w:t xml:space="preserve"> and Turton, 201</w:t>
      </w:r>
      <w:r w:rsidR="00B60115">
        <w:t>5</w:t>
      </w:r>
      <w:r w:rsidRPr="00DE3CBD">
        <w:t xml:space="preserve">; </w:t>
      </w:r>
      <w:proofErr w:type="spellStart"/>
      <w:r w:rsidRPr="00DE3CBD">
        <w:t>Marcucci</w:t>
      </w:r>
      <w:proofErr w:type="spellEnd"/>
      <w:r w:rsidRPr="00DE3CBD">
        <w:t>, 2014) and GEM-E3 (</w:t>
      </w:r>
      <w:proofErr w:type="spellStart"/>
      <w:r w:rsidRPr="00DE3CBD">
        <w:t>Capros</w:t>
      </w:r>
      <w:proofErr w:type="spellEnd"/>
      <w:r w:rsidRPr="00DE3CBD">
        <w:t xml:space="preserve"> et al</w:t>
      </w:r>
      <w:r>
        <w:t>.</w:t>
      </w:r>
      <w:r w:rsidRPr="00DE3CBD">
        <w:t>, 2017).</w:t>
      </w:r>
    </w:p>
    <w:p w14:paraId="60E11793" w14:textId="5037847C" w:rsidR="00363790" w:rsidRPr="006C340C" w:rsidRDefault="006C340C" w:rsidP="006C340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</w:rPr>
      </w:pPr>
      <w:r w:rsidRPr="006C340C">
        <w:rPr>
          <w:b/>
          <w:bCs/>
        </w:rPr>
        <w:t xml:space="preserve">A.2. </w:t>
      </w:r>
      <w:r w:rsidR="00363790" w:rsidRPr="006C340C">
        <w:rPr>
          <w:b/>
          <w:bCs/>
        </w:rPr>
        <w:t>TIAM-ECN: Bottom-up IAM and Technology Diffusion</w:t>
      </w:r>
    </w:p>
    <w:p w14:paraId="36525040" w14:textId="77777777" w:rsidR="00363790" w:rsidRPr="00DE3CBD" w:rsidRDefault="00363790" w:rsidP="00363790">
      <w:pPr>
        <w:jc w:val="both"/>
      </w:pPr>
      <w:r w:rsidRPr="00DE3CBD">
        <w:t xml:space="preserve">TIAM-ECN (operated by the Energy Transition Unit of TNO) is based on the ETSAP-TIAM, a global energy system cost-optimization model </w:t>
      </w:r>
      <w:r>
        <w:t>built upon</w:t>
      </w:r>
      <w:r w:rsidRPr="00DE3CBD">
        <w:t xml:space="preserve"> the TIMES model generator (see Loulou and </w:t>
      </w:r>
      <w:proofErr w:type="spellStart"/>
      <w:r w:rsidRPr="00DE3CBD">
        <w:t>Labriet</w:t>
      </w:r>
      <w:proofErr w:type="spellEnd"/>
      <w:r w:rsidRPr="00DE3CBD">
        <w:t>, 2008; Loulou, 2008</w:t>
      </w:r>
      <w:r>
        <w:t xml:space="preserve">; </w:t>
      </w:r>
      <w:proofErr w:type="spellStart"/>
      <w:r w:rsidRPr="00DE3CBD">
        <w:t>Syri</w:t>
      </w:r>
      <w:proofErr w:type="spellEnd"/>
      <w:r w:rsidRPr="00DE3CBD">
        <w:t xml:space="preserve"> et al.</w:t>
      </w:r>
      <w:r>
        <w:t xml:space="preserve">, </w:t>
      </w:r>
      <w:r w:rsidRPr="00DE3CBD">
        <w:t xml:space="preserve">2008). It minimizes discounted global energy system’s cost based on a partial equilibrium </w:t>
      </w:r>
      <w:r>
        <w:t>in order to meet</w:t>
      </w:r>
      <w:r w:rsidRPr="00DE3CBD">
        <w:t xml:space="preserve"> end-use service demands subject to a diverse set of constraints. Energy flows and energy conversion technologies are linked from resource level to final use, hence</w:t>
      </w:r>
      <w:r>
        <w:t xml:space="preserve"> encompassing</w:t>
      </w:r>
      <w:r w:rsidRPr="00DE3CBD">
        <w:t xml:space="preserve"> all main economic sectors, namely: fossil fuels extraction, power and heat supply, industry, transport, </w:t>
      </w:r>
      <w:r>
        <w:t>built environment and agriculture. D</w:t>
      </w:r>
      <w:r w:rsidRPr="00DE3CBD">
        <w:t xml:space="preserve">irect links </w:t>
      </w:r>
      <w:r>
        <w:t xml:space="preserve">between energy, </w:t>
      </w:r>
      <w:r w:rsidRPr="00DE3CBD">
        <w:t>economy and environment</w:t>
      </w:r>
      <w:r>
        <w:t xml:space="preserve"> are thus explicitly represented in the model</w:t>
      </w:r>
      <w:r w:rsidRPr="00DE3CBD">
        <w:t xml:space="preserve">. </w:t>
      </w:r>
    </w:p>
    <w:p w14:paraId="0EDD65AB" w14:textId="04230C49" w:rsidR="00363790" w:rsidRDefault="00363790" w:rsidP="00363790">
      <w:pPr>
        <w:jc w:val="both"/>
      </w:pPr>
      <w:r>
        <w:t>One</w:t>
      </w:r>
      <w:r w:rsidRPr="00DE3CBD">
        <w:t xml:space="preserve"> remarkable feature of TIAM-ECN is its technology richness and high regional disaggregation – it spans more than a </w:t>
      </w:r>
      <w:r w:rsidRPr="00231A90">
        <w:t>thousand tec</w:t>
      </w:r>
      <w:r w:rsidRPr="00DE3CBD">
        <w:t>hnologies across 36 geographical regions</w:t>
      </w:r>
      <w:r>
        <w:t>. This</w:t>
      </w:r>
      <w:r w:rsidRPr="00DE3CBD">
        <w:t xml:space="preserve"> has allowed </w:t>
      </w:r>
      <w:r>
        <w:t xml:space="preserve">us </w:t>
      </w:r>
      <w:r w:rsidRPr="00DE3CBD">
        <w:t xml:space="preserve">answering a diverse set of research questions related to the energy transition at regional and national levels (see, for instance, </w:t>
      </w:r>
      <w:r w:rsidR="00AB6D73">
        <w:t>[</w:t>
      </w:r>
      <w:r w:rsidR="00630925">
        <w:t>references removed]</w:t>
      </w:r>
      <w:r w:rsidRPr="00165E2A">
        <w:t>)</w:t>
      </w:r>
      <w:r w:rsidRPr="00792357">
        <w:t xml:space="preserve">. </w:t>
      </w:r>
      <w:r w:rsidRPr="00533853">
        <w:t xml:space="preserve">Technology cost assumptions are usually exogenously defined and, </w:t>
      </w:r>
      <w:r>
        <w:t xml:space="preserve">in this study, it </w:t>
      </w:r>
      <w:r w:rsidRPr="00231A90">
        <w:t xml:space="preserve">is </w:t>
      </w:r>
      <w:r>
        <w:t xml:space="preserve">the key variable we use to </w:t>
      </w:r>
      <w:r w:rsidRPr="00231A90">
        <w:t>investigate how combining R&amp;D policies with CO</w:t>
      </w:r>
      <w:r w:rsidRPr="00231A90">
        <w:rPr>
          <w:vertAlign w:val="subscript"/>
        </w:rPr>
        <w:t>2</w:t>
      </w:r>
      <w:r w:rsidRPr="00231A90">
        <w:t xml:space="preserve"> mitigation targets can affect the long-term technology mix</w:t>
      </w:r>
      <w:r>
        <w:t>.</w:t>
      </w:r>
    </w:p>
    <w:p w14:paraId="5E92105C" w14:textId="41E8616A" w:rsidR="00363790" w:rsidRDefault="00363790" w:rsidP="00363790">
      <w:pPr>
        <w:jc w:val="both"/>
      </w:pPr>
      <w:r w:rsidRPr="00B647B0">
        <w:t>TIAM-ECN includes exogenous demand projections for different energy end-uses in all economic sectors and regions. These energy service demand projections are fully aligned with SSP2 socio-economic assumptions (</w:t>
      </w:r>
      <w:proofErr w:type="spellStart"/>
      <w:r w:rsidRPr="00B647B0">
        <w:t>Riahi</w:t>
      </w:r>
      <w:proofErr w:type="spellEnd"/>
      <w:r w:rsidRPr="00B647B0">
        <w:t xml:space="preserve"> et al., 2017), which are </w:t>
      </w:r>
      <w:r>
        <w:t xml:space="preserve">also </w:t>
      </w:r>
      <w:r w:rsidRPr="00B647B0">
        <w:t xml:space="preserve">adopted as reference by the other three models. </w:t>
      </w:r>
      <w:r>
        <w:t xml:space="preserve">Moreover, </w:t>
      </w:r>
      <w:r w:rsidRPr="00B647B0">
        <w:t xml:space="preserve">TIAM-ECN </w:t>
      </w:r>
      <w:r>
        <w:t>accounts</w:t>
      </w:r>
      <w:r w:rsidRPr="00B647B0">
        <w:t xml:space="preserve"> for price elasticity of demand, which partially incorporates the impacts of policies on end-use energy consumption.</w:t>
      </w:r>
    </w:p>
    <w:p w14:paraId="0AEDEA11" w14:textId="3D5AA7DC" w:rsidR="007928DE" w:rsidRDefault="007928DE" w:rsidP="00363790">
      <w:pPr>
        <w:jc w:val="both"/>
      </w:pPr>
      <w:r>
        <w:t xml:space="preserve">The table below provides a structured comparison of all models </w:t>
      </w:r>
      <w:r w:rsidR="00772A5B">
        <w:t>used in this study</w:t>
      </w:r>
      <w:r w:rsidR="00021542">
        <w:t xml:space="preserve"> in order to summarize their main differences and similarities</w:t>
      </w:r>
      <w:r w:rsidR="00772A5B">
        <w:t>:</w:t>
      </w:r>
    </w:p>
    <w:p w14:paraId="59E67079" w14:textId="7875ABB8" w:rsidR="005A22B2" w:rsidRDefault="005A22B2" w:rsidP="00363790">
      <w:pPr>
        <w:jc w:val="both"/>
      </w:pPr>
    </w:p>
    <w:p w14:paraId="5549A2E9" w14:textId="3BB6B9BF" w:rsidR="005A22B2" w:rsidRDefault="005A22B2" w:rsidP="00363790">
      <w:pPr>
        <w:jc w:val="both"/>
      </w:pPr>
    </w:p>
    <w:p w14:paraId="6C00A84E" w14:textId="77777777" w:rsidR="00E40577" w:rsidRPr="00231A90" w:rsidRDefault="00E40577" w:rsidP="00363790">
      <w:pPr>
        <w:jc w:val="both"/>
      </w:pPr>
    </w:p>
    <w:p w14:paraId="248A7EF4" w14:textId="201FFC60" w:rsidR="00363790" w:rsidRPr="00231A90" w:rsidRDefault="00363790" w:rsidP="00363790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/>
          <w:color w:val="44546A"/>
          <w:sz w:val="18"/>
          <w:szCs w:val="18"/>
        </w:rPr>
      </w:pPr>
      <w:bookmarkStart w:id="1" w:name="_heading=h.30j0zll" w:colFirst="0" w:colLast="0"/>
      <w:bookmarkEnd w:id="1"/>
      <w:r w:rsidRPr="00231A90">
        <w:rPr>
          <w:i/>
          <w:color w:val="44546A"/>
          <w:sz w:val="18"/>
          <w:szCs w:val="18"/>
        </w:rPr>
        <w:lastRenderedPageBreak/>
        <w:t xml:space="preserve">Table </w:t>
      </w:r>
      <w:r w:rsidR="00E77E15">
        <w:rPr>
          <w:i/>
          <w:color w:val="44546A"/>
          <w:sz w:val="18"/>
          <w:szCs w:val="18"/>
        </w:rPr>
        <w:t>S.</w:t>
      </w:r>
      <w:r w:rsidRPr="00231A90">
        <w:rPr>
          <w:i/>
          <w:color w:val="44546A"/>
          <w:sz w:val="18"/>
          <w:szCs w:val="18"/>
        </w:rPr>
        <w:t xml:space="preserve">1 – Basic characteristics of the models used in this study. </w:t>
      </w:r>
    </w:p>
    <w:tbl>
      <w:tblPr>
        <w:tblW w:w="9040" w:type="dxa"/>
        <w:tblLayout w:type="fixed"/>
        <w:tblLook w:val="0400" w:firstRow="0" w:lastRow="0" w:firstColumn="0" w:lastColumn="0" w:noHBand="0" w:noVBand="1"/>
      </w:tblPr>
      <w:tblGrid>
        <w:gridCol w:w="2400"/>
        <w:gridCol w:w="1645"/>
        <w:gridCol w:w="1665"/>
        <w:gridCol w:w="1665"/>
        <w:gridCol w:w="1665"/>
      </w:tblGrid>
      <w:tr w:rsidR="00363790" w:rsidRPr="00231A90" w14:paraId="04BF2217" w14:textId="77777777" w:rsidTr="009E362A">
        <w:trPr>
          <w:trHeight w:val="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bottom"/>
          </w:tcPr>
          <w:p w14:paraId="70350ED6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Model Characteristics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bottom"/>
          </w:tcPr>
          <w:p w14:paraId="3E870A6C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TIAM-ECN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bottom"/>
          </w:tcPr>
          <w:p w14:paraId="5DA7B39D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WITCH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bottom"/>
          </w:tcPr>
          <w:p w14:paraId="05A27AD6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MERGE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bottom"/>
          </w:tcPr>
          <w:p w14:paraId="454F0D54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GEM-E3</w:t>
            </w:r>
          </w:p>
        </w:tc>
      </w:tr>
      <w:tr w:rsidR="00363790" w:rsidRPr="00F45941" w14:paraId="51823326" w14:textId="77777777" w:rsidTr="009E362A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B8647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Model Framework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B14EF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Energy System (Bottom-Up)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BEB5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Top-down, bottom up (Hybrid)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1433" w14:textId="77777777" w:rsidR="00363790" w:rsidRPr="00231A90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Top-down, bottom-up (Hybrid)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EB853" w14:textId="77777777" w:rsidR="00363790" w:rsidRPr="00165E2A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231A90">
              <w:rPr>
                <w:color w:val="000000"/>
              </w:rPr>
              <w:t>Hybrid</w:t>
            </w:r>
            <w:r w:rsidRPr="00DD0F51">
              <w:rPr>
                <w:color w:val="000000"/>
              </w:rPr>
              <w:t xml:space="preserve"> CGE</w:t>
            </w:r>
          </w:p>
        </w:tc>
      </w:tr>
      <w:tr w:rsidR="00363790" w:rsidRPr="00F45941" w14:paraId="07AC9D6D" w14:textId="77777777" w:rsidTr="009E362A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12155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Number of Technologies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87C44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FF0000"/>
              </w:rPr>
            </w:pPr>
            <w:r w:rsidRPr="00F45941"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413FE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FF0000"/>
              </w:rPr>
            </w:pPr>
            <w:r w:rsidRPr="00F45941"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FE892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9CEBA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 51</w:t>
            </w:r>
          </w:p>
        </w:tc>
      </w:tr>
      <w:tr w:rsidR="00363790" w:rsidRPr="00F45941" w14:paraId="35E7B662" w14:textId="77777777" w:rsidTr="009E362A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008A3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Number of Regions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804DE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FA691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5F46D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EB4B8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19</w:t>
            </w:r>
            <w:r w:rsidRPr="000D72DF">
              <w:rPr>
                <w:color w:val="000000"/>
                <w:vertAlign w:val="superscript"/>
              </w:rPr>
              <w:t>*</w:t>
            </w:r>
            <w:r w:rsidRPr="00F45941">
              <w:rPr>
                <w:color w:val="000000"/>
              </w:rPr>
              <w:t xml:space="preserve"> (46 if EU28 is disaggregated)</w:t>
            </w:r>
          </w:p>
        </w:tc>
      </w:tr>
      <w:tr w:rsidR="00363790" w:rsidRPr="00F45941" w14:paraId="667C231E" w14:textId="77777777" w:rsidTr="009E362A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CA8A4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Time Horizon (years)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E69A7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0FD9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4CC0E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4EEDC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45</w:t>
            </w:r>
          </w:p>
        </w:tc>
      </w:tr>
      <w:tr w:rsidR="00363790" w:rsidRPr="00F45941" w14:paraId="39F62E80" w14:textId="77777777" w:rsidTr="009E362A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C34C1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Time-Step (years)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09772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EC741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EF675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1CB70" w14:textId="77777777" w:rsidR="00363790" w:rsidRPr="00F45941" w:rsidRDefault="00363790" w:rsidP="009E362A">
            <w:pPr>
              <w:spacing w:after="0" w:line="240" w:lineRule="auto"/>
              <w:jc w:val="both"/>
              <w:rPr>
                <w:color w:val="000000"/>
              </w:rPr>
            </w:pPr>
            <w:r w:rsidRPr="00F45941">
              <w:rPr>
                <w:color w:val="000000"/>
              </w:rPr>
              <w:t>5</w:t>
            </w:r>
          </w:p>
        </w:tc>
      </w:tr>
      <w:tr w:rsidR="00363790" w:rsidRPr="00F45941" w14:paraId="4F30CCD9" w14:textId="77777777" w:rsidTr="009E362A">
        <w:trPr>
          <w:trHeight w:val="57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C1CA" w14:textId="77777777" w:rsidR="00363790" w:rsidRPr="00F45941" w:rsidRDefault="00363790" w:rsidP="009E362A">
            <w:pPr>
              <w:spacing w:after="0" w:line="240" w:lineRule="auto"/>
              <w:rPr>
                <w:color w:val="000000"/>
              </w:rPr>
            </w:pPr>
            <w:r w:rsidRPr="00F45941">
              <w:rPr>
                <w:color w:val="000000"/>
              </w:rPr>
              <w:t>Technological Learning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26CB" w14:textId="77777777" w:rsidR="00363790" w:rsidRPr="00F45941" w:rsidRDefault="00363790" w:rsidP="009E362A">
            <w:pPr>
              <w:spacing w:after="0" w:line="240" w:lineRule="auto"/>
              <w:rPr>
                <w:color w:val="000000"/>
              </w:rPr>
            </w:pPr>
            <w:r w:rsidRPr="00F45941">
              <w:rPr>
                <w:color w:val="000000"/>
              </w:rPr>
              <w:t>Exogenous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0D5D" w14:textId="77777777" w:rsidR="00363790" w:rsidRPr="00F45941" w:rsidRDefault="00363790" w:rsidP="009E362A">
            <w:pPr>
              <w:spacing w:after="0" w:line="240" w:lineRule="auto"/>
              <w:rPr>
                <w:color w:val="000000"/>
              </w:rPr>
            </w:pPr>
            <w:r w:rsidRPr="00F45941">
              <w:rPr>
                <w:color w:val="000000"/>
              </w:rPr>
              <w:t xml:space="preserve">Endogenous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9DE5" w14:textId="77777777" w:rsidR="00363790" w:rsidRPr="00F45941" w:rsidRDefault="00363790" w:rsidP="009E362A">
            <w:pPr>
              <w:spacing w:after="0" w:line="240" w:lineRule="auto"/>
              <w:rPr>
                <w:color w:val="000000"/>
              </w:rPr>
            </w:pPr>
            <w:r w:rsidRPr="00F45941">
              <w:rPr>
                <w:color w:val="000000"/>
              </w:rPr>
              <w:t>Endogenous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56B8" w14:textId="77777777" w:rsidR="00363790" w:rsidRPr="00F45941" w:rsidRDefault="00363790" w:rsidP="009E362A">
            <w:pPr>
              <w:spacing w:after="0" w:line="240" w:lineRule="auto"/>
              <w:rPr>
                <w:color w:val="000000"/>
              </w:rPr>
            </w:pPr>
            <w:r w:rsidRPr="00F45941">
              <w:rPr>
                <w:color w:val="000000"/>
              </w:rPr>
              <w:t>Endogenous</w:t>
            </w:r>
          </w:p>
        </w:tc>
      </w:tr>
    </w:tbl>
    <w:p w14:paraId="1E2F9247" w14:textId="77777777" w:rsidR="00363790" w:rsidRPr="000D72DF" w:rsidRDefault="00363790" w:rsidP="00363790">
      <w:pPr>
        <w:jc w:val="both"/>
        <w:rPr>
          <w:sz w:val="16"/>
          <w:szCs w:val="16"/>
          <w:lang w:val="en-US"/>
        </w:rPr>
      </w:pPr>
      <w:r w:rsidRPr="000D72DF">
        <w:rPr>
          <w:sz w:val="16"/>
          <w:szCs w:val="16"/>
          <w:lang w:val="en-US"/>
        </w:rPr>
        <w:t>*</w:t>
      </w:r>
      <w:r>
        <w:rPr>
          <w:sz w:val="16"/>
          <w:szCs w:val="16"/>
          <w:lang w:val="en-US"/>
        </w:rPr>
        <w:t>In this study, EU28 is considered one single region. The number of regions can reach 46 if EI28 is disaggregated.</w:t>
      </w:r>
    </w:p>
    <w:p w14:paraId="38B0378A" w14:textId="77777777" w:rsidR="00FA3AAA" w:rsidRDefault="00FA3AAA" w:rsidP="00363790">
      <w:pPr>
        <w:rPr>
          <w:b/>
          <w:lang w:val="en-US"/>
        </w:rPr>
      </w:pPr>
    </w:p>
    <w:p w14:paraId="7E7F9E84" w14:textId="67529D2F" w:rsidR="00FA3AAA" w:rsidRDefault="00D712E3" w:rsidP="00363790">
      <w:pPr>
        <w:rPr>
          <w:b/>
          <w:lang w:val="en-US"/>
        </w:rPr>
        <w:sectPr w:rsidR="00FA3AAA" w:rsidSect="00D712E3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  <w:r>
        <w:rPr>
          <w:b/>
          <w:lang w:val="en-US"/>
        </w:rPr>
        <w:br w:type="page"/>
      </w:r>
    </w:p>
    <w:p w14:paraId="67FF58A3" w14:textId="66419FB1" w:rsidR="00924ACA" w:rsidRPr="00D52D13" w:rsidRDefault="00924ACA" w:rsidP="00924ACA">
      <w:pPr>
        <w:pStyle w:val="ListParagraph"/>
        <w:numPr>
          <w:ilvl w:val="0"/>
          <w:numId w:val="11"/>
        </w:numPr>
        <w:rPr>
          <w:b/>
        </w:rPr>
      </w:pPr>
      <w:r w:rsidRPr="00D52D13">
        <w:rPr>
          <w:b/>
        </w:rPr>
        <w:lastRenderedPageBreak/>
        <w:t>R&amp;D Parameters</w:t>
      </w:r>
    </w:p>
    <w:p w14:paraId="49F84C2B" w14:textId="02F8AA76" w:rsidR="00924ACA" w:rsidRPr="002D0818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2D0818">
        <w:rPr>
          <w:i/>
          <w:color w:val="44546A"/>
          <w:sz w:val="18"/>
          <w:szCs w:val="18"/>
        </w:rPr>
        <w:t xml:space="preserve">Table </w:t>
      </w:r>
      <w:r w:rsidR="00E77E15">
        <w:rPr>
          <w:i/>
          <w:color w:val="44546A"/>
          <w:sz w:val="18"/>
          <w:szCs w:val="18"/>
        </w:rPr>
        <w:t>S.2</w:t>
      </w:r>
      <w:r w:rsidRPr="002D0818">
        <w:rPr>
          <w:i/>
          <w:color w:val="44546A"/>
          <w:sz w:val="18"/>
          <w:szCs w:val="18"/>
        </w:rPr>
        <w:t xml:space="preserve"> - Learning parameters harmonized in WITCH, MERGE-ETL and GEM-E3</w:t>
      </w:r>
    </w:p>
    <w:tbl>
      <w:tblPr>
        <w:tblW w:w="13876" w:type="dxa"/>
        <w:tblLayout w:type="fixed"/>
        <w:tblLook w:val="0400" w:firstRow="0" w:lastRow="0" w:firstColumn="0" w:lastColumn="0" w:noHBand="0" w:noVBand="1"/>
      </w:tblPr>
      <w:tblGrid>
        <w:gridCol w:w="2360"/>
        <w:gridCol w:w="1160"/>
        <w:gridCol w:w="1160"/>
        <w:gridCol w:w="1160"/>
        <w:gridCol w:w="1360"/>
        <w:gridCol w:w="1360"/>
        <w:gridCol w:w="1360"/>
        <w:gridCol w:w="1420"/>
        <w:gridCol w:w="1268"/>
        <w:gridCol w:w="1268"/>
      </w:tblGrid>
      <w:tr w:rsidR="00924ACA" w:rsidRPr="002D0818" w14:paraId="1B79E11A" w14:textId="77777777" w:rsidTr="009E362A">
        <w:trPr>
          <w:trHeight w:val="11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ED720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FC7BB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Learning by doing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E3A5C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learning by research rates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1A4B4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Time from investment to cost reduction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85999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Knowledge depreciation rate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1EBA5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Knowledge depreciation rate</w:t>
            </w:r>
          </w:p>
        </w:tc>
      </w:tr>
      <w:tr w:rsidR="00924ACA" w:rsidRPr="002D0818" w14:paraId="2FA93C1F" w14:textId="77777777" w:rsidTr="009E362A">
        <w:trPr>
          <w:trHeight w:val="324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DBD52DA" w14:textId="77777777" w:rsidR="00924ACA" w:rsidRPr="002D0818" w:rsidRDefault="00924ACA" w:rsidP="009E36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2035B5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2015-2030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949A8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2030-2050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B70E6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2050-2100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36EA3D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2015-2030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51953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2030-2050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97458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2050-2100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A14316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978B38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C4B038" w14:textId="77777777" w:rsidR="00924ACA" w:rsidRPr="002D0818" w:rsidRDefault="00924ACA" w:rsidP="009E36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818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24ACA" w:rsidRPr="002D0818" w14:paraId="2E22A228" w14:textId="77777777" w:rsidTr="009E362A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A743AB2" w14:textId="77777777" w:rsidR="00924ACA" w:rsidRPr="002D0818" w:rsidRDefault="00924ACA" w:rsidP="009E36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Advanced biofuels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7FC7271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BF203C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4466B4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824D71E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5D5791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F51BF6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93E6E62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B1D5A0E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148443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24ACA" w:rsidRPr="002D0818" w14:paraId="3DDE99FB" w14:textId="77777777" w:rsidTr="009E362A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1B3ABA2" w14:textId="77777777" w:rsidR="00924ACA" w:rsidRPr="002D0818" w:rsidRDefault="00924ACA" w:rsidP="009E36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 xml:space="preserve">CCS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4CC117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C6AAC6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921C4F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B54ED3F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1E6F1D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99949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4E60B4B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84C1D0E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B036FA3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24ACA" w:rsidRPr="002D0818" w14:paraId="6153B00E" w14:textId="77777777" w:rsidTr="009E362A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FC5FCE4" w14:textId="77777777" w:rsidR="00924ACA" w:rsidRPr="002D0818" w:rsidRDefault="00924ACA" w:rsidP="009E36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DACC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9836DFB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1EDDAD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2ADEC2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8B09910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ECB37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D75A2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86916E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286110A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5C486B92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24ACA" w:rsidRPr="002D0818" w14:paraId="0FFFB9DC" w14:textId="77777777" w:rsidTr="009E362A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295F821" w14:textId="77777777" w:rsidR="00924ACA" w:rsidRPr="002D0818" w:rsidRDefault="00924ACA" w:rsidP="009E36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Wind onshore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E5CEB2C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6C104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177B9D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AEE029D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E70CF0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82D19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7171717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BDD7C42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AF4E4F1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24ACA" w:rsidRPr="002D0818" w14:paraId="39C3B823" w14:textId="77777777" w:rsidTr="009E362A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089EB43" w14:textId="77777777" w:rsidR="00924ACA" w:rsidRPr="002D0818" w:rsidRDefault="00924ACA" w:rsidP="009E36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Wind offshore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61347FA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051B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79BAFF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B078879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0B80DE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BA8AE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E62E191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2746706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6A10183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24ACA" w:rsidRPr="002D0818" w14:paraId="002DDEDC" w14:textId="77777777" w:rsidTr="009E362A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7BDD60" w14:textId="77777777" w:rsidR="00924ACA" w:rsidRPr="002D0818" w:rsidRDefault="00924ACA" w:rsidP="009E36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Solar PV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EE86A5E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455E5A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41AA78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F35762A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03086B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66CA08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E619AF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825AD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0E36F34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24ACA" w:rsidRPr="002D0818" w14:paraId="40BD9C2D" w14:textId="77777777" w:rsidTr="009E362A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ACB3D8A" w14:textId="77777777" w:rsidR="00924ACA" w:rsidRPr="002D0818" w:rsidRDefault="00924ACA" w:rsidP="009E36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204C9FF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CC6356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AFB43E7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468B11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F5E6D5D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496507F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59AC519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D8802F5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E657A9" w14:textId="77777777" w:rsidR="00924ACA" w:rsidRPr="002D0818" w:rsidRDefault="00924ACA" w:rsidP="009E3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0818">
              <w:rPr>
                <w:color w:val="000000"/>
                <w:sz w:val="20"/>
                <w:szCs w:val="20"/>
              </w:rPr>
              <w:t>0.05</w:t>
            </w:r>
          </w:p>
        </w:tc>
      </w:tr>
    </w:tbl>
    <w:p w14:paraId="451D4383" w14:textId="77777777" w:rsidR="00924ACA" w:rsidRPr="002D0818" w:rsidRDefault="00924ACA" w:rsidP="00924ACA">
      <w:pPr>
        <w:jc w:val="both"/>
      </w:pPr>
    </w:p>
    <w:p w14:paraId="0EB3D847" w14:textId="39ACF5B5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2D0818">
        <w:rPr>
          <w:i/>
          <w:color w:val="44546A"/>
          <w:sz w:val="18"/>
          <w:szCs w:val="18"/>
        </w:rPr>
        <w:t xml:space="preserve">Table </w:t>
      </w:r>
      <w:r w:rsidR="00E77E15">
        <w:rPr>
          <w:i/>
          <w:color w:val="44546A"/>
          <w:sz w:val="18"/>
          <w:szCs w:val="18"/>
        </w:rPr>
        <w:t>S.3</w:t>
      </w:r>
      <w:r w:rsidRPr="002D0818">
        <w:rPr>
          <w:i/>
          <w:color w:val="44546A"/>
          <w:sz w:val="18"/>
          <w:szCs w:val="18"/>
        </w:rPr>
        <w:t xml:space="preserve"> - Floor costs harmonized in WITCH, MERGE-ETL and GEM-E3. Regionalization based on WITCH model. (Note: </w:t>
      </w:r>
      <w:r>
        <w:rPr>
          <w:i/>
          <w:color w:val="44546A"/>
          <w:sz w:val="18"/>
          <w:szCs w:val="18"/>
        </w:rPr>
        <w:t xml:space="preserve">bra – Brazil; can – Canada; chi – China; </w:t>
      </w:r>
      <w:proofErr w:type="spellStart"/>
      <w:r>
        <w:rPr>
          <w:i/>
          <w:color w:val="44546A"/>
          <w:sz w:val="18"/>
          <w:szCs w:val="18"/>
        </w:rPr>
        <w:t>eu</w:t>
      </w:r>
      <w:proofErr w:type="spellEnd"/>
      <w:r>
        <w:rPr>
          <w:i/>
          <w:color w:val="44546A"/>
          <w:sz w:val="18"/>
          <w:szCs w:val="18"/>
        </w:rPr>
        <w:t xml:space="preserve"> – Europe; </w:t>
      </w:r>
      <w:proofErr w:type="spellStart"/>
      <w:r>
        <w:rPr>
          <w:i/>
          <w:color w:val="44546A"/>
          <w:sz w:val="18"/>
          <w:szCs w:val="18"/>
        </w:rPr>
        <w:t>ind</w:t>
      </w:r>
      <w:proofErr w:type="spellEnd"/>
      <w:r>
        <w:rPr>
          <w:i/>
          <w:color w:val="44546A"/>
          <w:sz w:val="18"/>
          <w:szCs w:val="18"/>
        </w:rPr>
        <w:t xml:space="preserve"> – India; </w:t>
      </w:r>
      <w:proofErr w:type="spellStart"/>
      <w:r>
        <w:rPr>
          <w:i/>
          <w:color w:val="44546A"/>
          <w:sz w:val="18"/>
          <w:szCs w:val="18"/>
        </w:rPr>
        <w:t>indn</w:t>
      </w:r>
      <w:proofErr w:type="spellEnd"/>
      <w:r>
        <w:rPr>
          <w:i/>
          <w:color w:val="44546A"/>
          <w:sz w:val="18"/>
          <w:szCs w:val="18"/>
        </w:rPr>
        <w:t xml:space="preserve"> – Indonesia; </w:t>
      </w:r>
      <w:proofErr w:type="spellStart"/>
      <w:r w:rsidRPr="002D0818">
        <w:rPr>
          <w:i/>
          <w:color w:val="44546A"/>
          <w:sz w:val="18"/>
          <w:szCs w:val="18"/>
        </w:rPr>
        <w:t>jpnkor</w:t>
      </w:r>
      <w:proofErr w:type="spellEnd"/>
      <w:r w:rsidRPr="002D0818">
        <w:rPr>
          <w:i/>
          <w:color w:val="44546A"/>
          <w:sz w:val="18"/>
          <w:szCs w:val="18"/>
        </w:rPr>
        <w:t xml:space="preserve"> – Japan and South Korea; </w:t>
      </w:r>
      <w:proofErr w:type="spellStart"/>
      <w:r w:rsidRPr="002D0818">
        <w:rPr>
          <w:i/>
          <w:color w:val="44546A"/>
          <w:sz w:val="18"/>
          <w:szCs w:val="18"/>
        </w:rPr>
        <w:t>laca</w:t>
      </w:r>
      <w:proofErr w:type="spellEnd"/>
      <w:r w:rsidRPr="002D0818">
        <w:rPr>
          <w:i/>
          <w:color w:val="44546A"/>
          <w:sz w:val="18"/>
          <w:szCs w:val="18"/>
        </w:rPr>
        <w:t xml:space="preserve"> - Latin America and Caribbean; </w:t>
      </w:r>
      <w:proofErr w:type="spellStart"/>
      <w:r w:rsidRPr="002D0818">
        <w:rPr>
          <w:i/>
          <w:color w:val="44546A"/>
          <w:sz w:val="18"/>
          <w:szCs w:val="18"/>
        </w:rPr>
        <w:t>mena</w:t>
      </w:r>
      <w:proofErr w:type="spellEnd"/>
      <w:r w:rsidRPr="002D0818">
        <w:rPr>
          <w:i/>
          <w:color w:val="44546A"/>
          <w:sz w:val="18"/>
          <w:szCs w:val="18"/>
        </w:rPr>
        <w:t xml:space="preserve"> – Middle East and North Africa</w:t>
      </w:r>
      <w:r>
        <w:rPr>
          <w:i/>
          <w:color w:val="44546A"/>
          <w:sz w:val="18"/>
          <w:szCs w:val="18"/>
        </w:rPr>
        <w:t xml:space="preserve">; </w:t>
      </w:r>
      <w:proofErr w:type="spellStart"/>
      <w:r>
        <w:rPr>
          <w:i/>
          <w:color w:val="44546A"/>
          <w:sz w:val="18"/>
          <w:szCs w:val="18"/>
        </w:rPr>
        <w:t>mex</w:t>
      </w:r>
      <w:proofErr w:type="spellEnd"/>
      <w:r>
        <w:rPr>
          <w:i/>
          <w:color w:val="44546A"/>
          <w:sz w:val="18"/>
          <w:szCs w:val="18"/>
        </w:rPr>
        <w:t xml:space="preserve"> – Mexico; </w:t>
      </w:r>
      <w:proofErr w:type="spellStart"/>
      <w:r>
        <w:rPr>
          <w:i/>
          <w:color w:val="44546A"/>
          <w:sz w:val="18"/>
          <w:szCs w:val="18"/>
        </w:rPr>
        <w:t>oce</w:t>
      </w:r>
      <w:proofErr w:type="spellEnd"/>
      <w:r>
        <w:rPr>
          <w:i/>
          <w:color w:val="44546A"/>
          <w:sz w:val="18"/>
          <w:szCs w:val="18"/>
        </w:rPr>
        <w:t xml:space="preserve"> – </w:t>
      </w:r>
      <w:proofErr w:type="spellStart"/>
      <w:r>
        <w:rPr>
          <w:i/>
          <w:color w:val="44546A"/>
          <w:sz w:val="18"/>
          <w:szCs w:val="18"/>
        </w:rPr>
        <w:t>oceania</w:t>
      </w:r>
      <w:proofErr w:type="spellEnd"/>
      <w:r>
        <w:rPr>
          <w:i/>
          <w:color w:val="44546A"/>
          <w:sz w:val="18"/>
          <w:szCs w:val="18"/>
        </w:rPr>
        <w:t xml:space="preserve">; </w:t>
      </w:r>
      <w:proofErr w:type="spellStart"/>
      <w:r w:rsidRPr="002D0818">
        <w:rPr>
          <w:i/>
          <w:color w:val="44546A"/>
          <w:sz w:val="18"/>
          <w:szCs w:val="18"/>
        </w:rPr>
        <w:t>sasia</w:t>
      </w:r>
      <w:proofErr w:type="spellEnd"/>
      <w:r w:rsidRPr="002D0818">
        <w:rPr>
          <w:i/>
          <w:color w:val="44546A"/>
          <w:sz w:val="18"/>
          <w:szCs w:val="18"/>
        </w:rPr>
        <w:t xml:space="preserve"> – South Asia; </w:t>
      </w:r>
      <w:proofErr w:type="spellStart"/>
      <w:r w:rsidRPr="002D0818">
        <w:rPr>
          <w:i/>
          <w:color w:val="44546A"/>
          <w:sz w:val="18"/>
          <w:szCs w:val="18"/>
        </w:rPr>
        <w:t>seasia</w:t>
      </w:r>
      <w:proofErr w:type="spellEnd"/>
      <w:r w:rsidRPr="002D0818">
        <w:rPr>
          <w:i/>
          <w:color w:val="44546A"/>
          <w:sz w:val="18"/>
          <w:szCs w:val="18"/>
        </w:rPr>
        <w:t xml:space="preserve"> – Southeast Asia ; </w:t>
      </w:r>
      <w:proofErr w:type="spellStart"/>
      <w:r>
        <w:rPr>
          <w:i/>
          <w:color w:val="44546A"/>
          <w:sz w:val="18"/>
          <w:szCs w:val="18"/>
        </w:rPr>
        <w:t>sa</w:t>
      </w:r>
      <w:proofErr w:type="spellEnd"/>
      <w:r>
        <w:rPr>
          <w:i/>
          <w:color w:val="44546A"/>
          <w:sz w:val="18"/>
          <w:szCs w:val="18"/>
        </w:rPr>
        <w:t xml:space="preserve"> – South Africa; </w:t>
      </w:r>
      <w:proofErr w:type="spellStart"/>
      <w:r w:rsidRPr="002D0818">
        <w:rPr>
          <w:i/>
          <w:color w:val="44546A"/>
          <w:sz w:val="18"/>
          <w:szCs w:val="18"/>
        </w:rPr>
        <w:t>ssa</w:t>
      </w:r>
      <w:proofErr w:type="spellEnd"/>
      <w:r w:rsidRPr="002D0818">
        <w:rPr>
          <w:i/>
          <w:color w:val="44546A"/>
          <w:sz w:val="18"/>
          <w:szCs w:val="18"/>
        </w:rPr>
        <w:t xml:space="preserve"> – </w:t>
      </w:r>
      <w:proofErr w:type="spellStart"/>
      <w:r w:rsidRPr="002D0818">
        <w:rPr>
          <w:i/>
          <w:color w:val="44546A"/>
          <w:sz w:val="18"/>
          <w:szCs w:val="18"/>
        </w:rPr>
        <w:t>Subsaharan</w:t>
      </w:r>
      <w:proofErr w:type="spellEnd"/>
      <w:r w:rsidRPr="002D0818">
        <w:rPr>
          <w:i/>
          <w:color w:val="44546A"/>
          <w:sz w:val="18"/>
          <w:szCs w:val="18"/>
        </w:rPr>
        <w:t xml:space="preserve"> Africa; </w:t>
      </w:r>
      <w:proofErr w:type="spellStart"/>
      <w:r w:rsidRPr="002D0818">
        <w:rPr>
          <w:i/>
          <w:color w:val="44546A"/>
          <w:sz w:val="18"/>
          <w:szCs w:val="18"/>
        </w:rPr>
        <w:t>te</w:t>
      </w:r>
      <w:proofErr w:type="spellEnd"/>
      <w:r w:rsidRPr="002D0818">
        <w:rPr>
          <w:i/>
          <w:color w:val="44546A"/>
          <w:sz w:val="18"/>
          <w:szCs w:val="18"/>
        </w:rPr>
        <w:t xml:space="preserve"> - Non-EU Eastern European countries, including Russia; </w:t>
      </w:r>
      <w:proofErr w:type="spellStart"/>
      <w:r w:rsidRPr="002D0818">
        <w:rPr>
          <w:i/>
          <w:color w:val="44546A"/>
          <w:sz w:val="18"/>
          <w:szCs w:val="18"/>
        </w:rPr>
        <w:t>usa</w:t>
      </w:r>
      <w:proofErr w:type="spellEnd"/>
      <w:r w:rsidRPr="002D0818">
        <w:rPr>
          <w:i/>
          <w:color w:val="44546A"/>
          <w:sz w:val="18"/>
          <w:szCs w:val="18"/>
        </w:rPr>
        <w:t xml:space="preserve"> – United States of America)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596"/>
        <w:gridCol w:w="596"/>
        <w:gridCol w:w="596"/>
        <w:gridCol w:w="596"/>
        <w:gridCol w:w="596"/>
        <w:gridCol w:w="597"/>
        <w:gridCol w:w="681"/>
        <w:gridCol w:w="596"/>
        <w:gridCol w:w="610"/>
        <w:gridCol w:w="596"/>
        <w:gridCol w:w="596"/>
        <w:gridCol w:w="598"/>
        <w:gridCol w:w="647"/>
        <w:gridCol w:w="596"/>
        <w:gridCol w:w="596"/>
        <w:gridCol w:w="596"/>
        <w:gridCol w:w="596"/>
      </w:tblGrid>
      <w:tr w:rsidR="00924ACA" w:rsidRPr="00307526" w14:paraId="0F99B024" w14:textId="77777777" w:rsidTr="00FF49B1">
        <w:trPr>
          <w:trHeight w:val="315"/>
          <w:tblHeader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CCD8C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Floor costs [T$2005/TW]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63EB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bra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0B79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can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EFB4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chi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AEF8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eu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4810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ind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7126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indn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AEFD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jpnkor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FB17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laca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8226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mena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DCDF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mex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890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oce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9FC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sasia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3145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seasia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F67A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sa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75D2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ssa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DC74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te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309C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075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usa</w:t>
            </w:r>
            <w:proofErr w:type="spellEnd"/>
          </w:p>
        </w:tc>
      </w:tr>
      <w:tr w:rsidR="00924ACA" w:rsidRPr="00307526" w14:paraId="37F19C8C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7210F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Advanced biofuels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C04CB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0B4C0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31982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653AA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46685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DB3EA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BE94E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2323F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E7DB8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9C5BA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327CB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A6B91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D64D5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1F9FA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FA0F2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E356F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4D524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4ACA" w:rsidRPr="00307526" w14:paraId="4472DE43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F71DD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Coal | CCS | Standard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FFE4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BDA1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98EF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DD2E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18EF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73EE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5DAB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4AFC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7D3C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3A65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17B4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214B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0F7B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ADA8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F353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9F96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0F0C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1.44</w:t>
            </w:r>
          </w:p>
        </w:tc>
      </w:tr>
      <w:tr w:rsidR="00924ACA" w:rsidRPr="00307526" w14:paraId="5776D60F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57880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Coal | CCS | Oxy-fuel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C76E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A62C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CEEA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C152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4FBA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7C24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54B5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7A31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79CF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C944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5F1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E1C7A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743A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BDEA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A476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0EE0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7D58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1.44</w:t>
            </w:r>
          </w:p>
        </w:tc>
      </w:tr>
      <w:tr w:rsidR="00924ACA" w:rsidRPr="00307526" w14:paraId="7C84B70E" w14:textId="77777777" w:rsidTr="00FF49B1">
        <w:trPr>
          <w:trHeight w:val="52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E4A1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Coal | CCS | Integrated gasification combined cycle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5AC8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88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042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697C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A21D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1C9F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DE8C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61FA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3906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8B94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8D98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D9F6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9156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6C1D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5D5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241A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C819A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1.44</w:t>
            </w:r>
          </w:p>
        </w:tc>
      </w:tr>
      <w:tr w:rsidR="00924ACA" w:rsidRPr="00307526" w14:paraId="1D9C2F44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F9CBD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Gas | CCS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C61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57F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484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C643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D9A6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A189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E66B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68E9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8D4C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6B5C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92A1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0FCD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186D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E0CA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7CE0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9178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8561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0.66</w:t>
            </w:r>
          </w:p>
        </w:tc>
      </w:tr>
      <w:tr w:rsidR="00924ACA" w:rsidRPr="00307526" w14:paraId="0C64D364" w14:textId="77777777" w:rsidTr="00FF49B1">
        <w:trPr>
          <w:trHeight w:val="52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F4EF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Biomass | CCS | Integrated gasification combined cycle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A354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A2D4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7997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8400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E257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F170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40DA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BFDB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1CEC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61B4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0759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BE7B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42FD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D24D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8FF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0C98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EE8C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</w:tr>
      <w:tr w:rsidR="00924ACA" w:rsidRPr="00307526" w14:paraId="71942B12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E66B1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Wind onshore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6531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7B6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2489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8691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501E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6031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2290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F16A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9587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452E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C66A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B7B4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5FB6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A3FA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9F5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4C25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13ED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</w:tr>
      <w:tr w:rsidR="00924ACA" w:rsidRPr="00307526" w14:paraId="76117387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54C7F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Wind offshore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80D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EEC9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C00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E93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EC15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B582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1C98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E09F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0BD6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F7B4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A131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C06B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89C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35A8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597D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F951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2F6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</w:tr>
      <w:tr w:rsidR="00924ACA" w:rsidRPr="00307526" w14:paraId="64887511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9F356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Solar PV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8F64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D831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B267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012B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A4AF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A11A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461E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BB44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FE2D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D37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5ED5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370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1335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ACAB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EFCD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56B7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96F8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</w:tr>
      <w:tr w:rsidR="00924ACA" w:rsidRPr="00307526" w14:paraId="6F72D60A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00403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Solar CSP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6C41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CF6B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11D2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818C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AE88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6536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AC5F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9E02A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964BA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A199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5D1B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C057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B97B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7A1A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F4D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D6AB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3D86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1.50</w:t>
            </w:r>
          </w:p>
        </w:tc>
      </w:tr>
      <w:tr w:rsidR="00924ACA" w:rsidRPr="00307526" w14:paraId="3078C3B3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A34FF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Battery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FDBC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E28A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B12B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AEF1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25CA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A62A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708D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031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23AC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EC8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D662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43E2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15E8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3F3E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AAA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BD30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BAD0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4ACA" w:rsidRPr="00307526" w14:paraId="367DE2C1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876AE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Energy efficiency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DC41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82F6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01B4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2380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B11F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2DBD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D9E26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906A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FF46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FE9D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99498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688B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8049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3DCC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8CD27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32085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34F8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4ACA" w:rsidRPr="00307526" w14:paraId="4DEA0B74" w14:textId="77777777" w:rsidTr="00FF49B1">
        <w:trPr>
          <w:trHeight w:val="315"/>
          <w:tblHeader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0DD42" w14:textId="77777777" w:rsidR="00924ACA" w:rsidRPr="00307526" w:rsidRDefault="00924ACA" w:rsidP="009E36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Direct Air capture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4E9F9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0A364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8F413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1E9F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B899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91DF2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EB57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727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A0A21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36CD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3D15E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3EBC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7EE1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654F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6EC7C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B3FF0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0D3CB" w14:textId="77777777" w:rsidR="00924ACA" w:rsidRPr="00307526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30752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</w:tr>
    </w:tbl>
    <w:p w14:paraId="26C652F5" w14:textId="77777777" w:rsidR="00924ACA" w:rsidRPr="002D0818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</w:p>
    <w:p w14:paraId="21695779" w14:textId="428FA096" w:rsidR="00924ACA" w:rsidRPr="002D0818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2D0818">
        <w:rPr>
          <w:i/>
          <w:color w:val="44546A"/>
          <w:sz w:val="18"/>
          <w:szCs w:val="18"/>
        </w:rPr>
        <w:t xml:space="preserve">Table </w:t>
      </w:r>
      <w:r w:rsidR="00E77E15">
        <w:rPr>
          <w:i/>
          <w:color w:val="44546A"/>
          <w:sz w:val="18"/>
          <w:szCs w:val="18"/>
        </w:rPr>
        <w:t>S.4</w:t>
      </w:r>
      <w:r w:rsidRPr="002D0818">
        <w:rPr>
          <w:i/>
          <w:color w:val="44546A"/>
          <w:sz w:val="18"/>
          <w:szCs w:val="18"/>
        </w:rPr>
        <w:t xml:space="preserve"> – Initial Knowledge Stock harmonized in WITCH, MERGE-ETL and GEM-E3. Regionalization based on WITCH model. (Note: </w:t>
      </w:r>
      <w:r>
        <w:rPr>
          <w:i/>
          <w:color w:val="44546A"/>
          <w:sz w:val="18"/>
          <w:szCs w:val="18"/>
        </w:rPr>
        <w:t xml:space="preserve">bra – Brazil; can – Canada; chi – China; </w:t>
      </w:r>
      <w:proofErr w:type="spellStart"/>
      <w:r>
        <w:rPr>
          <w:i/>
          <w:color w:val="44546A"/>
          <w:sz w:val="18"/>
          <w:szCs w:val="18"/>
        </w:rPr>
        <w:t>eu</w:t>
      </w:r>
      <w:proofErr w:type="spellEnd"/>
      <w:r>
        <w:rPr>
          <w:i/>
          <w:color w:val="44546A"/>
          <w:sz w:val="18"/>
          <w:szCs w:val="18"/>
        </w:rPr>
        <w:t xml:space="preserve"> – Europe; </w:t>
      </w:r>
      <w:proofErr w:type="spellStart"/>
      <w:r>
        <w:rPr>
          <w:i/>
          <w:color w:val="44546A"/>
          <w:sz w:val="18"/>
          <w:szCs w:val="18"/>
        </w:rPr>
        <w:t>ind</w:t>
      </w:r>
      <w:proofErr w:type="spellEnd"/>
      <w:r>
        <w:rPr>
          <w:i/>
          <w:color w:val="44546A"/>
          <w:sz w:val="18"/>
          <w:szCs w:val="18"/>
        </w:rPr>
        <w:t xml:space="preserve"> – India; </w:t>
      </w:r>
      <w:proofErr w:type="spellStart"/>
      <w:r>
        <w:rPr>
          <w:i/>
          <w:color w:val="44546A"/>
          <w:sz w:val="18"/>
          <w:szCs w:val="18"/>
        </w:rPr>
        <w:t>indn</w:t>
      </w:r>
      <w:proofErr w:type="spellEnd"/>
      <w:r>
        <w:rPr>
          <w:i/>
          <w:color w:val="44546A"/>
          <w:sz w:val="18"/>
          <w:szCs w:val="18"/>
        </w:rPr>
        <w:t xml:space="preserve"> – Indonesia; </w:t>
      </w:r>
      <w:proofErr w:type="spellStart"/>
      <w:r w:rsidRPr="002D0818">
        <w:rPr>
          <w:i/>
          <w:color w:val="44546A"/>
          <w:sz w:val="18"/>
          <w:szCs w:val="18"/>
        </w:rPr>
        <w:t>jpnkor</w:t>
      </w:r>
      <w:proofErr w:type="spellEnd"/>
      <w:r w:rsidRPr="002D0818">
        <w:rPr>
          <w:i/>
          <w:color w:val="44546A"/>
          <w:sz w:val="18"/>
          <w:szCs w:val="18"/>
        </w:rPr>
        <w:t xml:space="preserve"> – Japan and South Korea; </w:t>
      </w:r>
      <w:proofErr w:type="spellStart"/>
      <w:r w:rsidRPr="002D0818">
        <w:rPr>
          <w:i/>
          <w:color w:val="44546A"/>
          <w:sz w:val="18"/>
          <w:szCs w:val="18"/>
        </w:rPr>
        <w:t>laca</w:t>
      </w:r>
      <w:proofErr w:type="spellEnd"/>
      <w:r w:rsidRPr="002D0818">
        <w:rPr>
          <w:i/>
          <w:color w:val="44546A"/>
          <w:sz w:val="18"/>
          <w:szCs w:val="18"/>
        </w:rPr>
        <w:t xml:space="preserve"> - Latin America and Caribbean; </w:t>
      </w:r>
      <w:proofErr w:type="spellStart"/>
      <w:r w:rsidRPr="002D0818">
        <w:rPr>
          <w:i/>
          <w:color w:val="44546A"/>
          <w:sz w:val="18"/>
          <w:szCs w:val="18"/>
        </w:rPr>
        <w:t>mena</w:t>
      </w:r>
      <w:proofErr w:type="spellEnd"/>
      <w:r w:rsidRPr="002D0818">
        <w:rPr>
          <w:i/>
          <w:color w:val="44546A"/>
          <w:sz w:val="18"/>
          <w:szCs w:val="18"/>
        </w:rPr>
        <w:t xml:space="preserve"> – Middle East and North Africa</w:t>
      </w:r>
      <w:r>
        <w:rPr>
          <w:i/>
          <w:color w:val="44546A"/>
          <w:sz w:val="18"/>
          <w:szCs w:val="18"/>
        </w:rPr>
        <w:t xml:space="preserve">; </w:t>
      </w:r>
      <w:proofErr w:type="spellStart"/>
      <w:r>
        <w:rPr>
          <w:i/>
          <w:color w:val="44546A"/>
          <w:sz w:val="18"/>
          <w:szCs w:val="18"/>
        </w:rPr>
        <w:t>mex</w:t>
      </w:r>
      <w:proofErr w:type="spellEnd"/>
      <w:r>
        <w:rPr>
          <w:i/>
          <w:color w:val="44546A"/>
          <w:sz w:val="18"/>
          <w:szCs w:val="18"/>
        </w:rPr>
        <w:t xml:space="preserve"> – Mexico; </w:t>
      </w:r>
      <w:proofErr w:type="spellStart"/>
      <w:r>
        <w:rPr>
          <w:i/>
          <w:color w:val="44546A"/>
          <w:sz w:val="18"/>
          <w:szCs w:val="18"/>
        </w:rPr>
        <w:t>oce</w:t>
      </w:r>
      <w:proofErr w:type="spellEnd"/>
      <w:r>
        <w:rPr>
          <w:i/>
          <w:color w:val="44546A"/>
          <w:sz w:val="18"/>
          <w:szCs w:val="18"/>
        </w:rPr>
        <w:t xml:space="preserve"> – </w:t>
      </w:r>
      <w:proofErr w:type="spellStart"/>
      <w:r>
        <w:rPr>
          <w:i/>
          <w:color w:val="44546A"/>
          <w:sz w:val="18"/>
          <w:szCs w:val="18"/>
        </w:rPr>
        <w:t>oceania</w:t>
      </w:r>
      <w:proofErr w:type="spellEnd"/>
      <w:r>
        <w:rPr>
          <w:i/>
          <w:color w:val="44546A"/>
          <w:sz w:val="18"/>
          <w:szCs w:val="18"/>
        </w:rPr>
        <w:t xml:space="preserve">; </w:t>
      </w:r>
      <w:proofErr w:type="spellStart"/>
      <w:r w:rsidRPr="002D0818">
        <w:rPr>
          <w:i/>
          <w:color w:val="44546A"/>
          <w:sz w:val="18"/>
          <w:szCs w:val="18"/>
        </w:rPr>
        <w:t>sasia</w:t>
      </w:r>
      <w:proofErr w:type="spellEnd"/>
      <w:r w:rsidRPr="002D0818">
        <w:rPr>
          <w:i/>
          <w:color w:val="44546A"/>
          <w:sz w:val="18"/>
          <w:szCs w:val="18"/>
        </w:rPr>
        <w:t xml:space="preserve"> – South Asia; </w:t>
      </w:r>
      <w:proofErr w:type="spellStart"/>
      <w:r w:rsidRPr="002D0818">
        <w:rPr>
          <w:i/>
          <w:color w:val="44546A"/>
          <w:sz w:val="18"/>
          <w:szCs w:val="18"/>
        </w:rPr>
        <w:t>seasia</w:t>
      </w:r>
      <w:proofErr w:type="spellEnd"/>
      <w:r w:rsidRPr="002D0818">
        <w:rPr>
          <w:i/>
          <w:color w:val="44546A"/>
          <w:sz w:val="18"/>
          <w:szCs w:val="18"/>
        </w:rPr>
        <w:t xml:space="preserve"> – Southeast Asia ; </w:t>
      </w:r>
      <w:proofErr w:type="spellStart"/>
      <w:r>
        <w:rPr>
          <w:i/>
          <w:color w:val="44546A"/>
          <w:sz w:val="18"/>
          <w:szCs w:val="18"/>
        </w:rPr>
        <w:t>sa</w:t>
      </w:r>
      <w:proofErr w:type="spellEnd"/>
      <w:r>
        <w:rPr>
          <w:i/>
          <w:color w:val="44546A"/>
          <w:sz w:val="18"/>
          <w:szCs w:val="18"/>
        </w:rPr>
        <w:t xml:space="preserve"> – South Africa; </w:t>
      </w:r>
      <w:proofErr w:type="spellStart"/>
      <w:r w:rsidRPr="002D0818">
        <w:rPr>
          <w:i/>
          <w:color w:val="44546A"/>
          <w:sz w:val="18"/>
          <w:szCs w:val="18"/>
        </w:rPr>
        <w:t>ssa</w:t>
      </w:r>
      <w:proofErr w:type="spellEnd"/>
      <w:r w:rsidRPr="002D0818">
        <w:rPr>
          <w:i/>
          <w:color w:val="44546A"/>
          <w:sz w:val="18"/>
          <w:szCs w:val="18"/>
        </w:rPr>
        <w:t xml:space="preserve"> – </w:t>
      </w:r>
      <w:proofErr w:type="spellStart"/>
      <w:r w:rsidRPr="002D0818">
        <w:rPr>
          <w:i/>
          <w:color w:val="44546A"/>
          <w:sz w:val="18"/>
          <w:szCs w:val="18"/>
        </w:rPr>
        <w:t>Subsaharan</w:t>
      </w:r>
      <w:proofErr w:type="spellEnd"/>
      <w:r w:rsidRPr="002D0818">
        <w:rPr>
          <w:i/>
          <w:color w:val="44546A"/>
          <w:sz w:val="18"/>
          <w:szCs w:val="18"/>
        </w:rPr>
        <w:t xml:space="preserve"> Africa; </w:t>
      </w:r>
      <w:proofErr w:type="spellStart"/>
      <w:r w:rsidRPr="002D0818">
        <w:rPr>
          <w:i/>
          <w:color w:val="44546A"/>
          <w:sz w:val="18"/>
          <w:szCs w:val="18"/>
        </w:rPr>
        <w:t>te</w:t>
      </w:r>
      <w:proofErr w:type="spellEnd"/>
      <w:r w:rsidRPr="002D0818">
        <w:rPr>
          <w:i/>
          <w:color w:val="44546A"/>
          <w:sz w:val="18"/>
          <w:szCs w:val="18"/>
        </w:rPr>
        <w:t xml:space="preserve"> - Non-EU Eastern European countries, including Russia; </w:t>
      </w:r>
      <w:proofErr w:type="spellStart"/>
      <w:r w:rsidRPr="002D0818">
        <w:rPr>
          <w:i/>
          <w:color w:val="44546A"/>
          <w:sz w:val="18"/>
          <w:szCs w:val="18"/>
        </w:rPr>
        <w:t>usa</w:t>
      </w:r>
      <w:proofErr w:type="spellEnd"/>
      <w:r w:rsidRPr="002D0818">
        <w:rPr>
          <w:i/>
          <w:color w:val="44546A"/>
          <w:sz w:val="18"/>
          <w:szCs w:val="18"/>
        </w:rPr>
        <w:t xml:space="preserve"> – United States of America)</w:t>
      </w:r>
      <w:r w:rsidRPr="002D0818">
        <w:t xml:space="preserve"> </w:t>
      </w: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418"/>
        <w:gridCol w:w="430"/>
        <w:gridCol w:w="393"/>
        <w:gridCol w:w="495"/>
        <w:gridCol w:w="404"/>
        <w:gridCol w:w="512"/>
        <w:gridCol w:w="681"/>
        <w:gridCol w:w="471"/>
        <w:gridCol w:w="610"/>
        <w:gridCol w:w="496"/>
        <w:gridCol w:w="432"/>
        <w:gridCol w:w="547"/>
        <w:gridCol w:w="647"/>
        <w:gridCol w:w="393"/>
        <w:gridCol w:w="399"/>
        <w:gridCol w:w="654"/>
        <w:gridCol w:w="495"/>
      </w:tblGrid>
      <w:tr w:rsidR="00924ACA" w:rsidRPr="001771AB" w14:paraId="5E4809A6" w14:textId="77777777" w:rsidTr="00FF49B1">
        <w:trPr>
          <w:trHeight w:val="525"/>
          <w:tblHeader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D87F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Initial knowledge stock [G$]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5BB6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bra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2A8B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can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E858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chi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4CC0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eu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50A4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ind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833C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indn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798B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jpnkor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B41B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laca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902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mena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9081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mex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8D40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oce</w:t>
            </w:r>
            <w:proofErr w:type="spellEnd"/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A8B7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sasia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5F71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seasia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57F3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sa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ECBA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ssa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7C1F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te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9546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1771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usa</w:t>
            </w:r>
            <w:proofErr w:type="spellEnd"/>
          </w:p>
        </w:tc>
      </w:tr>
      <w:tr w:rsidR="00924ACA" w:rsidRPr="001771AB" w14:paraId="77E9C640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7066A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Advanced biofuels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DD39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A515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E832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9D98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A63D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4DC2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E0AE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5E24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61F2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5C37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914E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FBC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5E7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F765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ACEE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046D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B690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</w:t>
            </w:r>
          </w:p>
        </w:tc>
      </w:tr>
      <w:tr w:rsidR="00924ACA" w:rsidRPr="001771AB" w14:paraId="34DEF57E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77DBC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Coal | CCS | Standard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F722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A5E3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D31F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3476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6C60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800B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138B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9871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0698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E2B2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A446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FA12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523D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BBE9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AE95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6839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2777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924ACA" w:rsidRPr="001771AB" w14:paraId="3C0363CF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CA64D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Coal | CCS | Oxy-fuel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4C33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12C3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AAFD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7E3C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A36F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C5EC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BD99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780F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C9C3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2B5B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0FF9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96DB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1D71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6A67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F3C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0FD4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03F9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924ACA" w:rsidRPr="001771AB" w14:paraId="77FBD2E2" w14:textId="77777777" w:rsidTr="00FF49B1">
        <w:trPr>
          <w:trHeight w:val="52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8D6A3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Coal | CCS | Integrated gasification combined cycle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0E4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34BD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BB7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ADA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DF56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C60A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510F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9420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5EB8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907E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1512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256E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9AD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F8D7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3990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35AB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D0EC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924ACA" w:rsidRPr="001771AB" w14:paraId="4223370E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20F7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Gas | CCS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B56C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C1EB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2AB2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C766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7C7C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70BA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61B7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9A23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0F1F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F96B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5488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CA51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6E80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051F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599D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CBE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983D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924ACA" w:rsidRPr="001771AB" w14:paraId="25EEE3D8" w14:textId="77777777" w:rsidTr="00FF49B1">
        <w:trPr>
          <w:trHeight w:val="52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3E229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Power plant | Biomass | CCS | Integrated gasification combined cycle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8231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6641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BD96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FD35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1CF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3660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E183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3277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D7F9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3697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0DB6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0,3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D157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7DE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69F1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3357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5E6F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ABDC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924ACA" w:rsidRPr="001771AB" w14:paraId="14058069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78E90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Wind onshore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513E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8C2A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1778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392F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90F0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537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8C07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D677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6D8D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ACAC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100F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FD08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0F84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2B9E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3A10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53A8D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3DEC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4ACA" w:rsidRPr="001771AB" w14:paraId="09BA9C32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BFE02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Wind offshore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C5F9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C7EB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48B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4F3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C272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60CA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F6F0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43B8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BD8C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6EE2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B350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ECFE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A696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B16E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B288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EF09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02B5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4ACA" w:rsidRPr="001771AB" w14:paraId="2F64BA34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6CE81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Solar PV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D086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718B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C66D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24D0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2CAB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84E0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7856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5358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4558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578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4284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96CD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1D13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2C0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91A5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3B49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33DB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4ACA" w:rsidRPr="001771AB" w14:paraId="35895A0D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8336F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Solar CSP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9FB4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A618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B9C5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9362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E745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299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5110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AC92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2D3E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8016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9FCD7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5C83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55B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B642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E5D7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3D5A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73498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4ACA" w:rsidRPr="001771AB" w14:paraId="5736C142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06C5A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Battery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9AB6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B89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F30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18D7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DAE4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D62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E1DC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A7C4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E366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94D3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3AA9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54A5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298E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4B2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F04D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9430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7A3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0,1</w:t>
            </w:r>
          </w:p>
        </w:tc>
      </w:tr>
      <w:tr w:rsidR="00924ACA" w:rsidRPr="001771AB" w14:paraId="5DB2BBB6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0F809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Energy efficiency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86329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F95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6,0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9F8C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243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35,2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FF20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3F2E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A0F8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3CF05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C63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5E5D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EB22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2,6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6897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3A21F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F529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F75E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B7E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7E75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41,5</w:t>
            </w:r>
          </w:p>
        </w:tc>
      </w:tr>
      <w:tr w:rsidR="00924ACA" w:rsidRPr="001771AB" w14:paraId="2CB2466F" w14:textId="77777777" w:rsidTr="00FF49B1">
        <w:trPr>
          <w:trHeight w:val="315"/>
          <w:tblHeader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81D6B" w14:textId="77777777" w:rsidR="00924ACA" w:rsidRPr="001771AB" w:rsidRDefault="00924ACA" w:rsidP="009E362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Direct Air capture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D65B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40123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C65A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535AC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8FE8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A0C7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CEF4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4133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1129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247BB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67880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97662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F43B4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5096A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6E3C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C1816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4F971" w14:textId="77777777" w:rsidR="00924ACA" w:rsidRPr="001771AB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1771AB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4E44D6C2" w14:textId="77777777" w:rsidR="00924ACA" w:rsidRPr="002D0818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41EFA06D" w14:textId="77777777" w:rsidR="00924ACA" w:rsidRPr="00D52D13" w:rsidRDefault="00924ACA" w:rsidP="00924ACA">
      <w:pPr>
        <w:pStyle w:val="ListParagraph"/>
        <w:numPr>
          <w:ilvl w:val="0"/>
          <w:numId w:val="11"/>
        </w:numPr>
        <w:rPr>
          <w:b/>
          <w:bCs/>
        </w:rPr>
      </w:pPr>
      <w:r w:rsidRPr="00D52D13">
        <w:rPr>
          <w:b/>
          <w:bCs/>
        </w:rPr>
        <w:t>Technology and Policy Assumptions</w:t>
      </w:r>
    </w:p>
    <w:p w14:paraId="20EA482C" w14:textId="4DB10A74" w:rsidR="00924ACA" w:rsidRPr="002D0818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2D0818">
        <w:rPr>
          <w:i/>
          <w:color w:val="44546A"/>
          <w:sz w:val="18"/>
          <w:szCs w:val="18"/>
        </w:rPr>
        <w:t>Table</w:t>
      </w:r>
      <w:r w:rsidR="00E77E15">
        <w:rPr>
          <w:i/>
          <w:color w:val="44546A"/>
          <w:sz w:val="18"/>
          <w:szCs w:val="18"/>
        </w:rPr>
        <w:t xml:space="preserve"> S.5</w:t>
      </w:r>
      <w:r w:rsidRPr="002D0818">
        <w:rPr>
          <w:i/>
          <w:color w:val="44546A"/>
          <w:sz w:val="18"/>
          <w:szCs w:val="18"/>
        </w:rPr>
        <w:t xml:space="preserve"> - Technology portfolio to which investment cost reductions were applied</w:t>
      </w: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1"/>
        <w:gridCol w:w="5551"/>
        <w:gridCol w:w="993"/>
        <w:gridCol w:w="1570"/>
        <w:gridCol w:w="2163"/>
      </w:tblGrid>
      <w:tr w:rsidR="00924ACA" w:rsidRPr="002D0818" w14:paraId="25931235" w14:textId="77777777" w:rsidTr="000977C6">
        <w:trPr>
          <w:trHeight w:val="288"/>
          <w:tblHeader/>
        </w:trPr>
        <w:tc>
          <w:tcPr>
            <w:tcW w:w="3671" w:type="dxa"/>
          </w:tcPr>
          <w:p w14:paraId="56DF79E7" w14:textId="77777777" w:rsidR="00924ACA" w:rsidRPr="002D0818" w:rsidRDefault="00924ACA" w:rsidP="009E362A">
            <w:pPr>
              <w:jc w:val="both"/>
              <w:rPr>
                <w:b/>
                <w:sz w:val="20"/>
                <w:szCs w:val="20"/>
              </w:rPr>
            </w:pPr>
            <w:r w:rsidRPr="002D0818">
              <w:rPr>
                <w:b/>
                <w:sz w:val="20"/>
                <w:szCs w:val="20"/>
              </w:rPr>
              <w:lastRenderedPageBreak/>
              <w:t>Technology description</w:t>
            </w:r>
          </w:p>
        </w:tc>
        <w:tc>
          <w:tcPr>
            <w:tcW w:w="5551" w:type="dxa"/>
          </w:tcPr>
          <w:p w14:paraId="56547C6A" w14:textId="77777777" w:rsidR="00924ACA" w:rsidRPr="002D0818" w:rsidRDefault="00924ACA" w:rsidP="009E362A">
            <w:pPr>
              <w:jc w:val="both"/>
              <w:rPr>
                <w:b/>
                <w:sz w:val="20"/>
                <w:szCs w:val="20"/>
              </w:rPr>
            </w:pPr>
            <w:r w:rsidRPr="002D0818">
              <w:rPr>
                <w:b/>
                <w:sz w:val="20"/>
                <w:szCs w:val="20"/>
              </w:rPr>
              <w:t xml:space="preserve">WITCH </w:t>
            </w:r>
          </w:p>
        </w:tc>
        <w:tc>
          <w:tcPr>
            <w:tcW w:w="993" w:type="dxa"/>
          </w:tcPr>
          <w:p w14:paraId="0235E520" w14:textId="77777777" w:rsidR="00924ACA" w:rsidRPr="002D0818" w:rsidRDefault="00924ACA" w:rsidP="009E362A">
            <w:pPr>
              <w:jc w:val="both"/>
              <w:rPr>
                <w:b/>
                <w:sz w:val="20"/>
                <w:szCs w:val="20"/>
              </w:rPr>
            </w:pPr>
            <w:r w:rsidRPr="002D0818">
              <w:rPr>
                <w:b/>
                <w:sz w:val="20"/>
                <w:szCs w:val="20"/>
              </w:rPr>
              <w:t>MERGE-ETL</w:t>
            </w:r>
          </w:p>
        </w:tc>
        <w:tc>
          <w:tcPr>
            <w:tcW w:w="1570" w:type="dxa"/>
          </w:tcPr>
          <w:p w14:paraId="68A39E57" w14:textId="77777777" w:rsidR="00924ACA" w:rsidRPr="002D0818" w:rsidRDefault="00924ACA" w:rsidP="009E362A">
            <w:pPr>
              <w:jc w:val="both"/>
              <w:rPr>
                <w:b/>
                <w:sz w:val="20"/>
                <w:szCs w:val="20"/>
              </w:rPr>
            </w:pPr>
            <w:r w:rsidRPr="002D0818">
              <w:rPr>
                <w:b/>
                <w:sz w:val="20"/>
                <w:szCs w:val="20"/>
              </w:rPr>
              <w:t>GEM-E3</w:t>
            </w:r>
          </w:p>
        </w:tc>
        <w:tc>
          <w:tcPr>
            <w:tcW w:w="2163" w:type="dxa"/>
          </w:tcPr>
          <w:p w14:paraId="67FE65C5" w14:textId="77777777" w:rsidR="00924ACA" w:rsidRPr="002D0818" w:rsidRDefault="00924ACA" w:rsidP="009E362A">
            <w:pPr>
              <w:jc w:val="both"/>
              <w:rPr>
                <w:b/>
                <w:sz w:val="20"/>
                <w:szCs w:val="20"/>
              </w:rPr>
            </w:pPr>
            <w:r w:rsidRPr="002D0818">
              <w:rPr>
                <w:b/>
                <w:sz w:val="20"/>
                <w:szCs w:val="20"/>
              </w:rPr>
              <w:t>TIAM-ECN</w:t>
            </w:r>
          </w:p>
        </w:tc>
      </w:tr>
      <w:tr w:rsidR="00924ACA" w:rsidRPr="002D0818" w14:paraId="447E261C" w14:textId="77777777" w:rsidTr="000977C6">
        <w:trPr>
          <w:trHeight w:val="288"/>
          <w:tblHeader/>
        </w:trPr>
        <w:tc>
          <w:tcPr>
            <w:tcW w:w="3671" w:type="dxa"/>
          </w:tcPr>
          <w:p w14:paraId="162E345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gas steam reforming</w:t>
            </w:r>
          </w:p>
        </w:tc>
        <w:tc>
          <w:tcPr>
            <w:tcW w:w="5551" w:type="dxa"/>
          </w:tcPr>
          <w:p w14:paraId="059B23E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2BBD528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gas-H2</w:t>
            </w:r>
          </w:p>
        </w:tc>
        <w:tc>
          <w:tcPr>
            <w:tcW w:w="1570" w:type="dxa"/>
          </w:tcPr>
          <w:p w14:paraId="1912BC7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7ED4CB0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HNGA105</w:t>
            </w:r>
          </w:p>
        </w:tc>
      </w:tr>
      <w:tr w:rsidR="00924ACA" w:rsidRPr="002D0818" w14:paraId="3C099B15" w14:textId="77777777" w:rsidTr="000977C6">
        <w:trPr>
          <w:trHeight w:val="288"/>
          <w:tblHeader/>
        </w:trPr>
        <w:tc>
          <w:tcPr>
            <w:tcW w:w="3671" w:type="dxa"/>
          </w:tcPr>
          <w:p w14:paraId="3688D42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gas steam reforming</w:t>
            </w:r>
          </w:p>
        </w:tc>
        <w:tc>
          <w:tcPr>
            <w:tcW w:w="5551" w:type="dxa"/>
          </w:tcPr>
          <w:p w14:paraId="3A4040D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4E04ACC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gas-H2</w:t>
            </w:r>
          </w:p>
        </w:tc>
        <w:tc>
          <w:tcPr>
            <w:tcW w:w="1570" w:type="dxa"/>
          </w:tcPr>
          <w:p w14:paraId="246465D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3AA3E15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HNGAD105</w:t>
            </w:r>
          </w:p>
        </w:tc>
      </w:tr>
      <w:tr w:rsidR="00924ACA" w:rsidRPr="002D0818" w14:paraId="78641809" w14:textId="77777777" w:rsidTr="000977C6">
        <w:trPr>
          <w:trHeight w:val="288"/>
          <w:tblHeader/>
        </w:trPr>
        <w:tc>
          <w:tcPr>
            <w:tcW w:w="3671" w:type="dxa"/>
          </w:tcPr>
          <w:p w14:paraId="578F367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gas steam reforming with CCS</w:t>
            </w:r>
          </w:p>
        </w:tc>
        <w:tc>
          <w:tcPr>
            <w:tcW w:w="5551" w:type="dxa"/>
          </w:tcPr>
          <w:p w14:paraId="2C2A4CA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6DCB641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gas-a-H2</w:t>
            </w:r>
          </w:p>
        </w:tc>
        <w:tc>
          <w:tcPr>
            <w:tcW w:w="1570" w:type="dxa"/>
          </w:tcPr>
          <w:p w14:paraId="2ECB430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46D8709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HZNGA120</w:t>
            </w:r>
          </w:p>
        </w:tc>
      </w:tr>
      <w:tr w:rsidR="00924ACA" w:rsidRPr="002D0818" w14:paraId="2637C48A" w14:textId="77777777" w:rsidTr="000977C6">
        <w:trPr>
          <w:trHeight w:val="288"/>
          <w:tblHeader/>
        </w:trPr>
        <w:tc>
          <w:tcPr>
            <w:tcW w:w="3671" w:type="dxa"/>
          </w:tcPr>
          <w:p w14:paraId="32FB008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Coal Fischer </w:t>
            </w:r>
            <w:proofErr w:type="spellStart"/>
            <w:r w:rsidRPr="002D0818">
              <w:rPr>
                <w:sz w:val="20"/>
                <w:szCs w:val="20"/>
              </w:rPr>
              <w:t>Tropsch</w:t>
            </w:r>
            <w:proofErr w:type="spellEnd"/>
          </w:p>
        </w:tc>
        <w:tc>
          <w:tcPr>
            <w:tcW w:w="5551" w:type="dxa"/>
          </w:tcPr>
          <w:p w14:paraId="62507DE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44FBFE7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coal-FT</w:t>
            </w:r>
          </w:p>
        </w:tc>
        <w:tc>
          <w:tcPr>
            <w:tcW w:w="1570" w:type="dxa"/>
          </w:tcPr>
          <w:p w14:paraId="125DB70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3043704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UFTSYNCOA</w:t>
            </w:r>
          </w:p>
        </w:tc>
      </w:tr>
      <w:tr w:rsidR="00924ACA" w:rsidRPr="002D0818" w14:paraId="56B3D424" w14:textId="77777777" w:rsidTr="000977C6">
        <w:trPr>
          <w:trHeight w:val="288"/>
          <w:tblHeader/>
        </w:trPr>
        <w:tc>
          <w:tcPr>
            <w:tcW w:w="3671" w:type="dxa"/>
          </w:tcPr>
          <w:p w14:paraId="447BAD1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Coal Fischer </w:t>
            </w:r>
            <w:proofErr w:type="spellStart"/>
            <w:r w:rsidRPr="002D0818">
              <w:rPr>
                <w:sz w:val="20"/>
                <w:szCs w:val="20"/>
              </w:rPr>
              <w:t>Tropsch</w:t>
            </w:r>
            <w:proofErr w:type="spellEnd"/>
            <w:r w:rsidRPr="002D0818">
              <w:rPr>
                <w:sz w:val="20"/>
                <w:szCs w:val="20"/>
              </w:rPr>
              <w:t xml:space="preserve"> with CCS</w:t>
            </w:r>
          </w:p>
        </w:tc>
        <w:tc>
          <w:tcPr>
            <w:tcW w:w="5551" w:type="dxa"/>
          </w:tcPr>
          <w:p w14:paraId="57AB0AD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57CCA82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coal-a-FT</w:t>
            </w:r>
          </w:p>
        </w:tc>
        <w:tc>
          <w:tcPr>
            <w:tcW w:w="1570" w:type="dxa"/>
          </w:tcPr>
          <w:p w14:paraId="615B171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7E92898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UFTSYNCOACCS</w:t>
            </w:r>
          </w:p>
        </w:tc>
      </w:tr>
      <w:tr w:rsidR="00924ACA" w:rsidRPr="002D0818" w14:paraId="59DD361C" w14:textId="77777777" w:rsidTr="000977C6">
        <w:trPr>
          <w:trHeight w:val="288"/>
          <w:tblHeader/>
        </w:trPr>
        <w:tc>
          <w:tcPr>
            <w:tcW w:w="3671" w:type="dxa"/>
          </w:tcPr>
          <w:p w14:paraId="4BDE54E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coal gasification</w:t>
            </w:r>
          </w:p>
        </w:tc>
        <w:tc>
          <w:tcPr>
            <w:tcW w:w="5551" w:type="dxa"/>
          </w:tcPr>
          <w:p w14:paraId="2B6BE40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6516DC2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coal-H2</w:t>
            </w:r>
          </w:p>
        </w:tc>
        <w:tc>
          <w:tcPr>
            <w:tcW w:w="1570" w:type="dxa"/>
          </w:tcPr>
          <w:p w14:paraId="390852D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0F5F661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HHCO105</w:t>
            </w:r>
          </w:p>
        </w:tc>
      </w:tr>
      <w:tr w:rsidR="00924ACA" w:rsidRPr="002D0818" w14:paraId="4A817C76" w14:textId="77777777" w:rsidTr="000977C6">
        <w:trPr>
          <w:trHeight w:val="288"/>
          <w:tblHeader/>
        </w:trPr>
        <w:tc>
          <w:tcPr>
            <w:tcW w:w="3671" w:type="dxa"/>
          </w:tcPr>
          <w:p w14:paraId="1671A64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coal gasification</w:t>
            </w:r>
          </w:p>
        </w:tc>
        <w:tc>
          <w:tcPr>
            <w:tcW w:w="5551" w:type="dxa"/>
          </w:tcPr>
          <w:p w14:paraId="21044D3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3D1391B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coal-H2</w:t>
            </w:r>
          </w:p>
        </w:tc>
        <w:tc>
          <w:tcPr>
            <w:tcW w:w="1570" w:type="dxa"/>
          </w:tcPr>
          <w:p w14:paraId="32C93B8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6CFD3FB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HBCO105</w:t>
            </w:r>
          </w:p>
        </w:tc>
      </w:tr>
      <w:tr w:rsidR="00924ACA" w:rsidRPr="002D0818" w14:paraId="57B60CEB" w14:textId="77777777" w:rsidTr="000977C6">
        <w:trPr>
          <w:trHeight w:val="288"/>
          <w:tblHeader/>
        </w:trPr>
        <w:tc>
          <w:tcPr>
            <w:tcW w:w="3671" w:type="dxa"/>
          </w:tcPr>
          <w:p w14:paraId="64908AD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coal gasification with CCS</w:t>
            </w:r>
          </w:p>
        </w:tc>
        <w:tc>
          <w:tcPr>
            <w:tcW w:w="5551" w:type="dxa"/>
          </w:tcPr>
          <w:p w14:paraId="182A468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28DF566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coal-a-H2</w:t>
            </w:r>
          </w:p>
        </w:tc>
        <w:tc>
          <w:tcPr>
            <w:tcW w:w="1570" w:type="dxa"/>
          </w:tcPr>
          <w:p w14:paraId="1B03305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64637CC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HZHCO120</w:t>
            </w:r>
          </w:p>
        </w:tc>
      </w:tr>
      <w:tr w:rsidR="00924ACA" w:rsidRPr="002D0818" w14:paraId="5BB982A1" w14:textId="77777777" w:rsidTr="000977C6">
        <w:trPr>
          <w:trHeight w:val="288"/>
          <w:tblHeader/>
        </w:trPr>
        <w:tc>
          <w:tcPr>
            <w:tcW w:w="3671" w:type="dxa"/>
          </w:tcPr>
          <w:p w14:paraId="7E1A898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coal gasification with CCS</w:t>
            </w:r>
          </w:p>
        </w:tc>
        <w:tc>
          <w:tcPr>
            <w:tcW w:w="5551" w:type="dxa"/>
          </w:tcPr>
          <w:p w14:paraId="5B1B116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387784F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coal-a-H2</w:t>
            </w:r>
          </w:p>
        </w:tc>
        <w:tc>
          <w:tcPr>
            <w:tcW w:w="1570" w:type="dxa"/>
          </w:tcPr>
          <w:p w14:paraId="5C33FA4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5116334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HZBCO120</w:t>
            </w:r>
          </w:p>
        </w:tc>
      </w:tr>
      <w:tr w:rsidR="00924ACA" w:rsidRPr="002D0818" w14:paraId="1027DA62" w14:textId="77777777" w:rsidTr="000977C6">
        <w:trPr>
          <w:trHeight w:val="288"/>
          <w:tblHeader/>
        </w:trPr>
        <w:tc>
          <w:tcPr>
            <w:tcW w:w="3671" w:type="dxa"/>
          </w:tcPr>
          <w:p w14:paraId="76D54CE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Biomass Fischer </w:t>
            </w:r>
            <w:proofErr w:type="spellStart"/>
            <w:r w:rsidRPr="002D0818">
              <w:rPr>
                <w:sz w:val="20"/>
                <w:szCs w:val="20"/>
              </w:rPr>
              <w:t>Tropsch</w:t>
            </w:r>
            <w:proofErr w:type="spellEnd"/>
          </w:p>
        </w:tc>
        <w:tc>
          <w:tcPr>
            <w:tcW w:w="5551" w:type="dxa"/>
          </w:tcPr>
          <w:p w14:paraId="6FF421C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03C0531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bio-FT</w:t>
            </w:r>
          </w:p>
        </w:tc>
        <w:tc>
          <w:tcPr>
            <w:tcW w:w="1570" w:type="dxa"/>
          </w:tcPr>
          <w:p w14:paraId="0441639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AdvBiofuels</w:t>
            </w:r>
            <w:proofErr w:type="spellEnd"/>
          </w:p>
        </w:tc>
        <w:tc>
          <w:tcPr>
            <w:tcW w:w="2163" w:type="dxa"/>
          </w:tcPr>
          <w:p w14:paraId="5B9577F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UFTDBIOSLD110</w:t>
            </w:r>
          </w:p>
        </w:tc>
      </w:tr>
      <w:tr w:rsidR="00924ACA" w:rsidRPr="002D0818" w14:paraId="62470E4E" w14:textId="77777777" w:rsidTr="000977C6">
        <w:trPr>
          <w:trHeight w:val="288"/>
          <w:tblHeader/>
        </w:trPr>
        <w:tc>
          <w:tcPr>
            <w:tcW w:w="3671" w:type="dxa"/>
          </w:tcPr>
          <w:p w14:paraId="63F1960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Biomass Fischer </w:t>
            </w:r>
            <w:proofErr w:type="spellStart"/>
            <w:r w:rsidRPr="002D0818">
              <w:rPr>
                <w:sz w:val="20"/>
                <w:szCs w:val="20"/>
              </w:rPr>
              <w:t>Tropsch</w:t>
            </w:r>
            <w:proofErr w:type="spellEnd"/>
            <w:r w:rsidRPr="002D0818">
              <w:rPr>
                <w:sz w:val="20"/>
                <w:szCs w:val="20"/>
              </w:rPr>
              <w:t xml:space="preserve"> with CCS</w:t>
            </w:r>
          </w:p>
        </w:tc>
        <w:tc>
          <w:tcPr>
            <w:tcW w:w="5551" w:type="dxa"/>
          </w:tcPr>
          <w:p w14:paraId="4616504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6111BE2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bio-a-FT</w:t>
            </w:r>
          </w:p>
        </w:tc>
        <w:tc>
          <w:tcPr>
            <w:tcW w:w="1570" w:type="dxa"/>
          </w:tcPr>
          <w:p w14:paraId="00B8D7A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AdvBiofuels</w:t>
            </w:r>
            <w:proofErr w:type="spellEnd"/>
          </w:p>
        </w:tc>
        <w:tc>
          <w:tcPr>
            <w:tcW w:w="2163" w:type="dxa"/>
          </w:tcPr>
          <w:p w14:paraId="4E34FFD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UZFTDBIOSLD110</w:t>
            </w:r>
          </w:p>
        </w:tc>
      </w:tr>
      <w:tr w:rsidR="00924ACA" w:rsidRPr="002D0818" w14:paraId="626AF90D" w14:textId="77777777" w:rsidTr="000977C6">
        <w:trPr>
          <w:trHeight w:val="288"/>
          <w:tblHeader/>
        </w:trPr>
        <w:tc>
          <w:tcPr>
            <w:tcW w:w="3671" w:type="dxa"/>
          </w:tcPr>
          <w:p w14:paraId="5AFCA4A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biomass gasification</w:t>
            </w:r>
          </w:p>
        </w:tc>
        <w:tc>
          <w:tcPr>
            <w:tcW w:w="5551" w:type="dxa"/>
          </w:tcPr>
          <w:p w14:paraId="2946284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03835AA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bio-H2</w:t>
            </w:r>
          </w:p>
        </w:tc>
        <w:tc>
          <w:tcPr>
            <w:tcW w:w="1570" w:type="dxa"/>
          </w:tcPr>
          <w:p w14:paraId="613950A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AdvBiofuels</w:t>
            </w:r>
            <w:proofErr w:type="spellEnd"/>
          </w:p>
        </w:tc>
        <w:tc>
          <w:tcPr>
            <w:tcW w:w="2163" w:type="dxa"/>
          </w:tcPr>
          <w:p w14:paraId="6ED7A89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HBIO105</w:t>
            </w:r>
          </w:p>
        </w:tc>
      </w:tr>
      <w:tr w:rsidR="00924ACA" w:rsidRPr="002D0818" w14:paraId="3DE32CB5" w14:textId="77777777" w:rsidTr="000977C6">
        <w:trPr>
          <w:trHeight w:val="288"/>
          <w:tblHeader/>
        </w:trPr>
        <w:tc>
          <w:tcPr>
            <w:tcW w:w="3671" w:type="dxa"/>
          </w:tcPr>
          <w:p w14:paraId="3CE1460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biomass gasification with CCS</w:t>
            </w:r>
          </w:p>
        </w:tc>
        <w:tc>
          <w:tcPr>
            <w:tcW w:w="5551" w:type="dxa"/>
          </w:tcPr>
          <w:p w14:paraId="29497B3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0309286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bio-a-H2</w:t>
            </w:r>
          </w:p>
        </w:tc>
        <w:tc>
          <w:tcPr>
            <w:tcW w:w="1570" w:type="dxa"/>
          </w:tcPr>
          <w:p w14:paraId="115ECF9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AdvBiofuels</w:t>
            </w:r>
            <w:proofErr w:type="spellEnd"/>
          </w:p>
        </w:tc>
        <w:tc>
          <w:tcPr>
            <w:tcW w:w="2163" w:type="dxa"/>
          </w:tcPr>
          <w:p w14:paraId="7D4E3F6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HZBIO120</w:t>
            </w:r>
          </w:p>
        </w:tc>
      </w:tr>
      <w:tr w:rsidR="00924ACA" w:rsidRPr="002D0818" w14:paraId="0C24BE87" w14:textId="77777777" w:rsidTr="000977C6">
        <w:trPr>
          <w:trHeight w:val="288"/>
          <w:tblHeader/>
        </w:trPr>
        <w:tc>
          <w:tcPr>
            <w:tcW w:w="3671" w:type="dxa"/>
          </w:tcPr>
          <w:p w14:paraId="4F36F0F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Hydrogen from solar thermal</w:t>
            </w:r>
          </w:p>
        </w:tc>
        <w:tc>
          <w:tcPr>
            <w:tcW w:w="5551" w:type="dxa"/>
          </w:tcPr>
          <w:p w14:paraId="09C661E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1AA6F40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sth-H2</w:t>
            </w:r>
          </w:p>
        </w:tc>
        <w:tc>
          <w:tcPr>
            <w:tcW w:w="1570" w:type="dxa"/>
          </w:tcPr>
          <w:p w14:paraId="11EB5B0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0D0ECEE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HLYS120</w:t>
            </w:r>
          </w:p>
        </w:tc>
      </w:tr>
      <w:tr w:rsidR="00924ACA" w:rsidRPr="002D0818" w14:paraId="73ECA00E" w14:textId="77777777" w:rsidTr="000977C6">
        <w:trPr>
          <w:trHeight w:val="288"/>
          <w:tblHeader/>
        </w:trPr>
        <w:tc>
          <w:tcPr>
            <w:tcW w:w="3671" w:type="dxa"/>
          </w:tcPr>
          <w:p w14:paraId="78ADFA8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High pressure electrolysis</w:t>
            </w:r>
          </w:p>
        </w:tc>
        <w:tc>
          <w:tcPr>
            <w:tcW w:w="5551" w:type="dxa"/>
          </w:tcPr>
          <w:p w14:paraId="457059A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022BD1B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hpe-H2</w:t>
            </w:r>
          </w:p>
        </w:tc>
        <w:tc>
          <w:tcPr>
            <w:tcW w:w="1570" w:type="dxa"/>
          </w:tcPr>
          <w:p w14:paraId="6618BA2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5DAA939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HLYSI05</w:t>
            </w:r>
          </w:p>
        </w:tc>
      </w:tr>
      <w:tr w:rsidR="00924ACA" w:rsidRPr="002D0818" w14:paraId="710FDA0F" w14:textId="77777777" w:rsidTr="000977C6">
        <w:trPr>
          <w:trHeight w:val="288"/>
          <w:tblHeader/>
        </w:trPr>
        <w:tc>
          <w:tcPr>
            <w:tcW w:w="3671" w:type="dxa"/>
          </w:tcPr>
          <w:p w14:paraId="57C52CA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High pressure electrolysis</w:t>
            </w:r>
          </w:p>
        </w:tc>
        <w:tc>
          <w:tcPr>
            <w:tcW w:w="5551" w:type="dxa"/>
          </w:tcPr>
          <w:p w14:paraId="424DD39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3EBA023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hpe-H2</w:t>
            </w:r>
          </w:p>
        </w:tc>
        <w:tc>
          <w:tcPr>
            <w:tcW w:w="1570" w:type="dxa"/>
          </w:tcPr>
          <w:p w14:paraId="00F30B9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070F4D2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HLYSDI05</w:t>
            </w:r>
          </w:p>
        </w:tc>
      </w:tr>
      <w:tr w:rsidR="00924ACA" w:rsidRPr="002D0818" w14:paraId="3CDF4644" w14:textId="77777777" w:rsidTr="000977C6">
        <w:trPr>
          <w:trHeight w:val="288"/>
          <w:tblHeader/>
        </w:trPr>
        <w:tc>
          <w:tcPr>
            <w:tcW w:w="3671" w:type="dxa"/>
          </w:tcPr>
          <w:p w14:paraId="082D77B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car</w:t>
            </w:r>
          </w:p>
        </w:tc>
        <w:tc>
          <w:tcPr>
            <w:tcW w:w="5551" w:type="dxa"/>
          </w:tcPr>
          <w:p w14:paraId="53554AF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Battery</w:t>
            </w:r>
          </w:p>
        </w:tc>
        <w:tc>
          <w:tcPr>
            <w:tcW w:w="993" w:type="dxa"/>
          </w:tcPr>
          <w:p w14:paraId="0A29D02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0122592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EVehiclesEq</w:t>
            </w:r>
            <w:proofErr w:type="spellEnd"/>
          </w:p>
        </w:tc>
        <w:tc>
          <w:tcPr>
            <w:tcW w:w="2163" w:type="dxa"/>
          </w:tcPr>
          <w:p w14:paraId="1DC22A5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TRCELC010</w:t>
            </w:r>
          </w:p>
        </w:tc>
      </w:tr>
      <w:tr w:rsidR="00924ACA" w:rsidRPr="002D0818" w14:paraId="33C5C67C" w14:textId="77777777" w:rsidTr="000977C6">
        <w:trPr>
          <w:trHeight w:val="288"/>
          <w:tblHeader/>
        </w:trPr>
        <w:tc>
          <w:tcPr>
            <w:tcW w:w="3671" w:type="dxa"/>
          </w:tcPr>
          <w:p w14:paraId="5C976AF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lastRenderedPageBreak/>
              <w:t>Gasoline plug-in hybrid car</w:t>
            </w:r>
          </w:p>
        </w:tc>
        <w:tc>
          <w:tcPr>
            <w:tcW w:w="5551" w:type="dxa"/>
          </w:tcPr>
          <w:p w14:paraId="37EE859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Vehicles</w:t>
            </w:r>
          </w:p>
        </w:tc>
        <w:tc>
          <w:tcPr>
            <w:tcW w:w="993" w:type="dxa"/>
          </w:tcPr>
          <w:p w14:paraId="54884DE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0C221C9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EVehiclesEq</w:t>
            </w:r>
            <w:proofErr w:type="spellEnd"/>
          </w:p>
        </w:tc>
        <w:tc>
          <w:tcPr>
            <w:tcW w:w="2163" w:type="dxa"/>
          </w:tcPr>
          <w:p w14:paraId="13AECB9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TRCGASPHY010</w:t>
            </w:r>
          </w:p>
        </w:tc>
      </w:tr>
      <w:tr w:rsidR="00924ACA" w:rsidRPr="002D0818" w14:paraId="2FBEACDB" w14:textId="77777777" w:rsidTr="000977C6">
        <w:trPr>
          <w:trHeight w:val="288"/>
          <w:tblHeader/>
        </w:trPr>
        <w:tc>
          <w:tcPr>
            <w:tcW w:w="3671" w:type="dxa"/>
          </w:tcPr>
          <w:p w14:paraId="455C605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Diesel plug-in hybrid car</w:t>
            </w:r>
          </w:p>
        </w:tc>
        <w:tc>
          <w:tcPr>
            <w:tcW w:w="5551" w:type="dxa"/>
          </w:tcPr>
          <w:p w14:paraId="03E87C3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Vehicles</w:t>
            </w:r>
          </w:p>
        </w:tc>
        <w:tc>
          <w:tcPr>
            <w:tcW w:w="993" w:type="dxa"/>
          </w:tcPr>
          <w:p w14:paraId="08F1191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245BCD5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EVehiclesEq</w:t>
            </w:r>
            <w:proofErr w:type="spellEnd"/>
          </w:p>
        </w:tc>
        <w:tc>
          <w:tcPr>
            <w:tcW w:w="2163" w:type="dxa"/>
          </w:tcPr>
          <w:p w14:paraId="70E22BF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TRCDSTPHY010</w:t>
            </w:r>
          </w:p>
        </w:tc>
      </w:tr>
      <w:tr w:rsidR="00924ACA" w:rsidRPr="002D0818" w14:paraId="529105C1" w14:textId="77777777" w:rsidTr="000977C6">
        <w:trPr>
          <w:trHeight w:val="288"/>
          <w:tblHeader/>
        </w:trPr>
        <w:tc>
          <w:tcPr>
            <w:tcW w:w="3671" w:type="dxa"/>
          </w:tcPr>
          <w:p w14:paraId="40FA118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truck for freight transport</w:t>
            </w:r>
          </w:p>
        </w:tc>
        <w:tc>
          <w:tcPr>
            <w:tcW w:w="5551" w:type="dxa"/>
          </w:tcPr>
          <w:p w14:paraId="547EEB7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Vehicles Freight</w:t>
            </w:r>
          </w:p>
        </w:tc>
        <w:tc>
          <w:tcPr>
            <w:tcW w:w="993" w:type="dxa"/>
          </w:tcPr>
          <w:p w14:paraId="241D01E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07DE356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EVehiclesEq</w:t>
            </w:r>
            <w:proofErr w:type="spellEnd"/>
          </w:p>
        </w:tc>
        <w:tc>
          <w:tcPr>
            <w:tcW w:w="2163" w:type="dxa"/>
          </w:tcPr>
          <w:p w14:paraId="72B2DB3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TRTELC005</w:t>
            </w:r>
          </w:p>
        </w:tc>
      </w:tr>
      <w:tr w:rsidR="00924ACA" w:rsidRPr="002D0818" w14:paraId="7F177C43" w14:textId="77777777" w:rsidTr="000977C6">
        <w:trPr>
          <w:trHeight w:val="288"/>
          <w:tblHeader/>
        </w:trPr>
        <w:tc>
          <w:tcPr>
            <w:tcW w:w="3671" w:type="dxa"/>
          </w:tcPr>
          <w:p w14:paraId="2096944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Biomass thermal with CCS</w:t>
            </w:r>
          </w:p>
        </w:tc>
        <w:tc>
          <w:tcPr>
            <w:tcW w:w="5551" w:type="dxa"/>
          </w:tcPr>
          <w:p w14:paraId="4BC264F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Biomass | CCS | Integrated gasification combined cycle</w:t>
            </w:r>
          </w:p>
        </w:tc>
        <w:tc>
          <w:tcPr>
            <w:tcW w:w="993" w:type="dxa"/>
          </w:tcPr>
          <w:p w14:paraId="7BA8526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bio-a</w:t>
            </w:r>
          </w:p>
        </w:tc>
        <w:tc>
          <w:tcPr>
            <w:tcW w:w="1570" w:type="dxa"/>
          </w:tcPr>
          <w:p w14:paraId="036D871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1BE36E9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EZBIOSLD120</w:t>
            </w:r>
          </w:p>
        </w:tc>
      </w:tr>
      <w:tr w:rsidR="00924ACA" w:rsidRPr="002D0818" w14:paraId="1E23E8B7" w14:textId="77777777" w:rsidTr="000977C6">
        <w:trPr>
          <w:trHeight w:val="288"/>
          <w:tblHeader/>
        </w:trPr>
        <w:tc>
          <w:tcPr>
            <w:tcW w:w="3671" w:type="dxa"/>
          </w:tcPr>
          <w:p w14:paraId="4307008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Biomass thermal with CCS</w:t>
            </w:r>
          </w:p>
        </w:tc>
        <w:tc>
          <w:tcPr>
            <w:tcW w:w="5551" w:type="dxa"/>
          </w:tcPr>
          <w:p w14:paraId="7EAB8A4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Biomass | CCS | Integrated gasification combined cycle</w:t>
            </w:r>
          </w:p>
        </w:tc>
        <w:tc>
          <w:tcPr>
            <w:tcW w:w="993" w:type="dxa"/>
          </w:tcPr>
          <w:p w14:paraId="15E4230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bio-a</w:t>
            </w:r>
          </w:p>
        </w:tc>
        <w:tc>
          <w:tcPr>
            <w:tcW w:w="1570" w:type="dxa"/>
          </w:tcPr>
          <w:p w14:paraId="6C20929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38A49CE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EZBIOSLD130</w:t>
            </w:r>
          </w:p>
        </w:tc>
      </w:tr>
      <w:tr w:rsidR="00924ACA" w:rsidRPr="002D0818" w14:paraId="4A52AC7A" w14:textId="77777777" w:rsidTr="000977C6">
        <w:trPr>
          <w:trHeight w:val="288"/>
          <w:tblHeader/>
        </w:trPr>
        <w:tc>
          <w:tcPr>
            <w:tcW w:w="3671" w:type="dxa"/>
          </w:tcPr>
          <w:p w14:paraId="62A3810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Biomass thermal with CCS</w:t>
            </w:r>
          </w:p>
        </w:tc>
        <w:tc>
          <w:tcPr>
            <w:tcW w:w="5551" w:type="dxa"/>
          </w:tcPr>
          <w:p w14:paraId="359AE85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Biomass | CCS | Integrated gasification combined cycle</w:t>
            </w:r>
          </w:p>
        </w:tc>
        <w:tc>
          <w:tcPr>
            <w:tcW w:w="993" w:type="dxa"/>
          </w:tcPr>
          <w:p w14:paraId="12D09E9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bio-a</w:t>
            </w:r>
          </w:p>
        </w:tc>
        <w:tc>
          <w:tcPr>
            <w:tcW w:w="1570" w:type="dxa"/>
          </w:tcPr>
          <w:p w14:paraId="68619F4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0429955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EZBIOSLD150</w:t>
            </w:r>
          </w:p>
        </w:tc>
      </w:tr>
      <w:tr w:rsidR="00924ACA" w:rsidRPr="002D0818" w14:paraId="179BE20C" w14:textId="77777777" w:rsidTr="000977C6">
        <w:trPr>
          <w:trHeight w:val="288"/>
          <w:tblHeader/>
        </w:trPr>
        <w:tc>
          <w:tcPr>
            <w:tcW w:w="3671" w:type="dxa"/>
          </w:tcPr>
          <w:p w14:paraId="60AFB2E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Integrated coal gasification with CCS</w:t>
            </w:r>
          </w:p>
        </w:tc>
        <w:tc>
          <w:tcPr>
            <w:tcW w:w="5551" w:type="dxa"/>
          </w:tcPr>
          <w:p w14:paraId="4F6F98B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Integrated gasification combined cycle</w:t>
            </w:r>
          </w:p>
        </w:tc>
        <w:tc>
          <w:tcPr>
            <w:tcW w:w="993" w:type="dxa"/>
          </w:tcPr>
          <w:p w14:paraId="074393C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igcc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4689229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15FFF66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EZIGC1110</w:t>
            </w:r>
          </w:p>
        </w:tc>
      </w:tr>
      <w:tr w:rsidR="00924ACA" w:rsidRPr="002D0818" w14:paraId="51F76729" w14:textId="77777777" w:rsidTr="000977C6">
        <w:trPr>
          <w:trHeight w:val="288"/>
          <w:tblHeader/>
        </w:trPr>
        <w:tc>
          <w:tcPr>
            <w:tcW w:w="3671" w:type="dxa"/>
          </w:tcPr>
          <w:p w14:paraId="523BB50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Integrated coal gasification with CCS</w:t>
            </w:r>
          </w:p>
        </w:tc>
        <w:tc>
          <w:tcPr>
            <w:tcW w:w="5551" w:type="dxa"/>
          </w:tcPr>
          <w:p w14:paraId="579CE97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Integrated gasification combined cycle</w:t>
            </w:r>
          </w:p>
        </w:tc>
        <w:tc>
          <w:tcPr>
            <w:tcW w:w="993" w:type="dxa"/>
          </w:tcPr>
          <w:p w14:paraId="39B57A3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igcc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021E266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59B3635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EZIGC1120</w:t>
            </w:r>
          </w:p>
        </w:tc>
      </w:tr>
      <w:tr w:rsidR="00924ACA" w:rsidRPr="002D0818" w14:paraId="5080DBBA" w14:textId="77777777" w:rsidTr="000977C6">
        <w:trPr>
          <w:trHeight w:val="288"/>
          <w:tblHeader/>
        </w:trPr>
        <w:tc>
          <w:tcPr>
            <w:tcW w:w="3671" w:type="dxa"/>
          </w:tcPr>
          <w:p w14:paraId="1B3D7D3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Integrated coal gasification with CCS</w:t>
            </w:r>
          </w:p>
        </w:tc>
        <w:tc>
          <w:tcPr>
            <w:tcW w:w="5551" w:type="dxa"/>
          </w:tcPr>
          <w:p w14:paraId="20F9815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Integrated gasification combined cycle</w:t>
            </w:r>
          </w:p>
        </w:tc>
        <w:tc>
          <w:tcPr>
            <w:tcW w:w="993" w:type="dxa"/>
          </w:tcPr>
          <w:p w14:paraId="1EE3E90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igcc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2870A0F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03DD012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EZIGC1130</w:t>
            </w:r>
          </w:p>
        </w:tc>
      </w:tr>
      <w:tr w:rsidR="00924ACA" w:rsidRPr="002D0818" w14:paraId="6557E603" w14:textId="77777777" w:rsidTr="000977C6">
        <w:trPr>
          <w:trHeight w:val="288"/>
          <w:tblHeader/>
        </w:trPr>
        <w:tc>
          <w:tcPr>
            <w:tcW w:w="3671" w:type="dxa"/>
          </w:tcPr>
          <w:p w14:paraId="7A7A43C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Integrated coal gasification with CCS</w:t>
            </w:r>
          </w:p>
        </w:tc>
        <w:tc>
          <w:tcPr>
            <w:tcW w:w="5551" w:type="dxa"/>
          </w:tcPr>
          <w:p w14:paraId="3F867DD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Integrated gasification combined cycle</w:t>
            </w:r>
          </w:p>
        </w:tc>
        <w:tc>
          <w:tcPr>
            <w:tcW w:w="993" w:type="dxa"/>
          </w:tcPr>
          <w:p w14:paraId="2596471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igcc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1132411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4FF7828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EZIGC925</w:t>
            </w:r>
          </w:p>
        </w:tc>
      </w:tr>
      <w:tr w:rsidR="00924ACA" w:rsidRPr="002D0818" w14:paraId="48385E27" w14:textId="77777777" w:rsidTr="000977C6">
        <w:trPr>
          <w:trHeight w:val="288"/>
          <w:tblHeader/>
        </w:trPr>
        <w:tc>
          <w:tcPr>
            <w:tcW w:w="3671" w:type="dxa"/>
          </w:tcPr>
          <w:p w14:paraId="781FE0E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concentrated solar power</w:t>
            </w:r>
          </w:p>
        </w:tc>
        <w:tc>
          <w:tcPr>
            <w:tcW w:w="5551" w:type="dxa"/>
          </w:tcPr>
          <w:p w14:paraId="7A04A3C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CSP</w:t>
            </w:r>
          </w:p>
        </w:tc>
        <w:tc>
          <w:tcPr>
            <w:tcW w:w="993" w:type="dxa"/>
          </w:tcPr>
          <w:p w14:paraId="1F0C3F2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33DF424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16FECE2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ESOTH105</w:t>
            </w:r>
          </w:p>
        </w:tc>
      </w:tr>
      <w:tr w:rsidR="00924ACA" w:rsidRPr="002D0818" w14:paraId="2E7429E1" w14:textId="77777777" w:rsidTr="000977C6">
        <w:trPr>
          <w:trHeight w:val="288"/>
          <w:tblHeader/>
        </w:trPr>
        <w:tc>
          <w:tcPr>
            <w:tcW w:w="3671" w:type="dxa"/>
          </w:tcPr>
          <w:p w14:paraId="3580D4C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concentrated solar power</w:t>
            </w:r>
          </w:p>
        </w:tc>
        <w:tc>
          <w:tcPr>
            <w:tcW w:w="5551" w:type="dxa"/>
          </w:tcPr>
          <w:p w14:paraId="2A6FFBF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CSP</w:t>
            </w:r>
          </w:p>
        </w:tc>
        <w:tc>
          <w:tcPr>
            <w:tcW w:w="993" w:type="dxa"/>
          </w:tcPr>
          <w:p w14:paraId="2521D72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1E478AE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39A9497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ESOTHS205</w:t>
            </w:r>
          </w:p>
        </w:tc>
      </w:tr>
      <w:tr w:rsidR="00924ACA" w:rsidRPr="002D0818" w14:paraId="21CEA900" w14:textId="77777777" w:rsidTr="000977C6">
        <w:trPr>
          <w:trHeight w:val="288"/>
          <w:tblHeader/>
        </w:trPr>
        <w:tc>
          <w:tcPr>
            <w:tcW w:w="3671" w:type="dxa"/>
          </w:tcPr>
          <w:p w14:paraId="397779C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concentrated solar power</w:t>
            </w:r>
          </w:p>
        </w:tc>
        <w:tc>
          <w:tcPr>
            <w:tcW w:w="5551" w:type="dxa"/>
          </w:tcPr>
          <w:p w14:paraId="378877E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CSP</w:t>
            </w:r>
          </w:p>
        </w:tc>
        <w:tc>
          <w:tcPr>
            <w:tcW w:w="993" w:type="dxa"/>
          </w:tcPr>
          <w:p w14:paraId="096BB46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03F3A53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3515D66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ESOTHS305</w:t>
            </w:r>
          </w:p>
        </w:tc>
      </w:tr>
      <w:tr w:rsidR="00924ACA" w:rsidRPr="002D0818" w14:paraId="38421B62" w14:textId="77777777" w:rsidTr="000977C6">
        <w:trPr>
          <w:trHeight w:val="288"/>
          <w:tblHeader/>
        </w:trPr>
        <w:tc>
          <w:tcPr>
            <w:tcW w:w="3671" w:type="dxa"/>
          </w:tcPr>
          <w:p w14:paraId="1036235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concentrated solar power</w:t>
            </w:r>
          </w:p>
        </w:tc>
        <w:tc>
          <w:tcPr>
            <w:tcW w:w="5551" w:type="dxa"/>
          </w:tcPr>
          <w:p w14:paraId="07F69F3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CSP</w:t>
            </w:r>
          </w:p>
        </w:tc>
        <w:tc>
          <w:tcPr>
            <w:tcW w:w="993" w:type="dxa"/>
          </w:tcPr>
          <w:p w14:paraId="1B47D0D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2D22736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2163" w:type="dxa"/>
          </w:tcPr>
          <w:p w14:paraId="1DB15CC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ESOTHS305</w:t>
            </w:r>
          </w:p>
        </w:tc>
      </w:tr>
      <w:tr w:rsidR="00924ACA" w:rsidRPr="002D0818" w14:paraId="33E919FD" w14:textId="77777777" w:rsidTr="000977C6">
        <w:trPr>
          <w:trHeight w:val="288"/>
          <w:tblHeader/>
        </w:trPr>
        <w:tc>
          <w:tcPr>
            <w:tcW w:w="3671" w:type="dxa"/>
          </w:tcPr>
          <w:p w14:paraId="5B21628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 turbine combined cycle with CCS</w:t>
            </w:r>
          </w:p>
        </w:tc>
        <w:tc>
          <w:tcPr>
            <w:tcW w:w="5551" w:type="dxa"/>
          </w:tcPr>
          <w:p w14:paraId="2ACEC74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Gas | CCS</w:t>
            </w:r>
          </w:p>
        </w:tc>
        <w:tc>
          <w:tcPr>
            <w:tcW w:w="993" w:type="dxa"/>
          </w:tcPr>
          <w:p w14:paraId="59BF41D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ngcc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194D892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4E948CC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EZCCGT110</w:t>
            </w:r>
          </w:p>
        </w:tc>
      </w:tr>
      <w:tr w:rsidR="00924ACA" w:rsidRPr="002D0818" w14:paraId="0CBF9084" w14:textId="77777777" w:rsidTr="000977C6">
        <w:trPr>
          <w:trHeight w:val="288"/>
          <w:tblHeader/>
        </w:trPr>
        <w:tc>
          <w:tcPr>
            <w:tcW w:w="3671" w:type="dxa"/>
          </w:tcPr>
          <w:p w14:paraId="1096D02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 turbine combined cycle with CCS</w:t>
            </w:r>
          </w:p>
        </w:tc>
        <w:tc>
          <w:tcPr>
            <w:tcW w:w="5551" w:type="dxa"/>
          </w:tcPr>
          <w:p w14:paraId="04BB7E4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Gas | CCS</w:t>
            </w:r>
          </w:p>
        </w:tc>
        <w:tc>
          <w:tcPr>
            <w:tcW w:w="993" w:type="dxa"/>
          </w:tcPr>
          <w:p w14:paraId="27E8EA3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ngcc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2D6D700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5A6FC40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EZCCGT120</w:t>
            </w:r>
          </w:p>
        </w:tc>
      </w:tr>
      <w:tr w:rsidR="00924ACA" w:rsidRPr="002D0818" w14:paraId="27CA1F9E" w14:textId="77777777" w:rsidTr="000977C6">
        <w:trPr>
          <w:trHeight w:val="288"/>
          <w:tblHeader/>
        </w:trPr>
        <w:tc>
          <w:tcPr>
            <w:tcW w:w="3671" w:type="dxa"/>
          </w:tcPr>
          <w:p w14:paraId="2C17E13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 turbine combined cycle with CCS</w:t>
            </w:r>
          </w:p>
        </w:tc>
        <w:tc>
          <w:tcPr>
            <w:tcW w:w="5551" w:type="dxa"/>
          </w:tcPr>
          <w:p w14:paraId="2B28870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Gas | CCS</w:t>
            </w:r>
          </w:p>
        </w:tc>
        <w:tc>
          <w:tcPr>
            <w:tcW w:w="993" w:type="dxa"/>
          </w:tcPr>
          <w:p w14:paraId="4CCFDA6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ngcc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5CFB4FC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302F75E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EZCCGT130</w:t>
            </w:r>
          </w:p>
        </w:tc>
      </w:tr>
      <w:tr w:rsidR="00924ACA" w:rsidRPr="002D0818" w14:paraId="5935673A" w14:textId="77777777" w:rsidTr="000977C6">
        <w:trPr>
          <w:trHeight w:val="288"/>
          <w:tblHeader/>
        </w:trPr>
        <w:tc>
          <w:tcPr>
            <w:tcW w:w="3671" w:type="dxa"/>
          </w:tcPr>
          <w:p w14:paraId="102BB2F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 turbine combined cycle with CCS</w:t>
            </w:r>
          </w:p>
        </w:tc>
        <w:tc>
          <w:tcPr>
            <w:tcW w:w="5551" w:type="dxa"/>
          </w:tcPr>
          <w:p w14:paraId="777C600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Gas | CCS</w:t>
            </w:r>
          </w:p>
        </w:tc>
        <w:tc>
          <w:tcPr>
            <w:tcW w:w="993" w:type="dxa"/>
          </w:tcPr>
          <w:p w14:paraId="797DBBC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ngcc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679967E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0333119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EZCCGO110</w:t>
            </w:r>
          </w:p>
        </w:tc>
      </w:tr>
      <w:tr w:rsidR="00924ACA" w:rsidRPr="002D0818" w14:paraId="54AAB48A" w14:textId="77777777" w:rsidTr="000977C6">
        <w:trPr>
          <w:trHeight w:val="288"/>
          <w:tblHeader/>
        </w:trPr>
        <w:tc>
          <w:tcPr>
            <w:tcW w:w="3671" w:type="dxa"/>
          </w:tcPr>
          <w:p w14:paraId="70C5F27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lastRenderedPageBreak/>
              <w:t>Gas turbine combined cycle with CCS</w:t>
            </w:r>
          </w:p>
        </w:tc>
        <w:tc>
          <w:tcPr>
            <w:tcW w:w="5551" w:type="dxa"/>
          </w:tcPr>
          <w:p w14:paraId="74F39A4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Gas | CCS</w:t>
            </w:r>
          </w:p>
        </w:tc>
        <w:tc>
          <w:tcPr>
            <w:tcW w:w="993" w:type="dxa"/>
          </w:tcPr>
          <w:p w14:paraId="4072173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ngcc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73F1843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136995F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EZCCGO120</w:t>
            </w:r>
          </w:p>
        </w:tc>
      </w:tr>
      <w:tr w:rsidR="00924ACA" w:rsidRPr="002D0818" w14:paraId="7520EBE6" w14:textId="77777777" w:rsidTr="000977C6">
        <w:trPr>
          <w:trHeight w:val="288"/>
          <w:tblHeader/>
        </w:trPr>
        <w:tc>
          <w:tcPr>
            <w:tcW w:w="3671" w:type="dxa"/>
          </w:tcPr>
          <w:p w14:paraId="33DCF87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 turbine combined cycle with CCS</w:t>
            </w:r>
          </w:p>
        </w:tc>
        <w:tc>
          <w:tcPr>
            <w:tcW w:w="5551" w:type="dxa"/>
          </w:tcPr>
          <w:p w14:paraId="3F358B8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Gas | CCS</w:t>
            </w:r>
          </w:p>
        </w:tc>
        <w:tc>
          <w:tcPr>
            <w:tcW w:w="993" w:type="dxa"/>
          </w:tcPr>
          <w:p w14:paraId="0436BC1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ngcc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42DBB15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012EA29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EZCCGO130</w:t>
            </w:r>
          </w:p>
        </w:tc>
      </w:tr>
      <w:tr w:rsidR="00924ACA" w:rsidRPr="002D0818" w14:paraId="6F9A344C" w14:textId="77777777" w:rsidTr="000977C6">
        <w:trPr>
          <w:trHeight w:val="288"/>
          <w:tblHeader/>
        </w:trPr>
        <w:tc>
          <w:tcPr>
            <w:tcW w:w="3671" w:type="dxa"/>
          </w:tcPr>
          <w:p w14:paraId="0B06BD5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Gas turbine combined cycle with CCS</w:t>
            </w:r>
          </w:p>
        </w:tc>
        <w:tc>
          <w:tcPr>
            <w:tcW w:w="5551" w:type="dxa"/>
          </w:tcPr>
          <w:p w14:paraId="1C9B398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Gas | CCS</w:t>
            </w:r>
          </w:p>
        </w:tc>
        <w:tc>
          <w:tcPr>
            <w:tcW w:w="993" w:type="dxa"/>
          </w:tcPr>
          <w:p w14:paraId="09FAD85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ngcc</w:t>
            </w:r>
            <w:proofErr w:type="spellEnd"/>
            <w:r w:rsidRPr="002D0818">
              <w:rPr>
                <w:sz w:val="20"/>
                <w:szCs w:val="20"/>
              </w:rPr>
              <w:t>-a</w:t>
            </w:r>
          </w:p>
        </w:tc>
        <w:tc>
          <w:tcPr>
            <w:tcW w:w="1570" w:type="dxa"/>
          </w:tcPr>
          <w:p w14:paraId="774A7BC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7F7CBE3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EZSOFGAS35</w:t>
            </w:r>
          </w:p>
        </w:tc>
      </w:tr>
      <w:tr w:rsidR="00924ACA" w:rsidRPr="002D0818" w14:paraId="2B8CDA5E" w14:textId="77777777" w:rsidTr="000977C6">
        <w:trPr>
          <w:trHeight w:val="288"/>
          <w:tblHeader/>
        </w:trPr>
        <w:tc>
          <w:tcPr>
            <w:tcW w:w="3671" w:type="dxa"/>
          </w:tcPr>
          <w:p w14:paraId="09D52C3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 supercritical with CCS</w:t>
            </w:r>
          </w:p>
        </w:tc>
        <w:tc>
          <w:tcPr>
            <w:tcW w:w="5551" w:type="dxa"/>
          </w:tcPr>
          <w:p w14:paraId="520EF7E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Standard</w:t>
            </w:r>
          </w:p>
        </w:tc>
        <w:tc>
          <w:tcPr>
            <w:tcW w:w="993" w:type="dxa"/>
          </w:tcPr>
          <w:p w14:paraId="2349274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pc-a</w:t>
            </w:r>
          </w:p>
        </w:tc>
        <w:tc>
          <w:tcPr>
            <w:tcW w:w="1570" w:type="dxa"/>
          </w:tcPr>
          <w:p w14:paraId="487541E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556F57E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EZPCOA110</w:t>
            </w:r>
          </w:p>
        </w:tc>
      </w:tr>
      <w:tr w:rsidR="00924ACA" w:rsidRPr="002D0818" w14:paraId="627AF89C" w14:textId="77777777" w:rsidTr="000977C6">
        <w:trPr>
          <w:trHeight w:val="288"/>
          <w:tblHeader/>
        </w:trPr>
        <w:tc>
          <w:tcPr>
            <w:tcW w:w="3671" w:type="dxa"/>
          </w:tcPr>
          <w:p w14:paraId="55A215A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 supercritical with CCS</w:t>
            </w:r>
          </w:p>
        </w:tc>
        <w:tc>
          <w:tcPr>
            <w:tcW w:w="5551" w:type="dxa"/>
          </w:tcPr>
          <w:p w14:paraId="46246DE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Standard</w:t>
            </w:r>
          </w:p>
        </w:tc>
        <w:tc>
          <w:tcPr>
            <w:tcW w:w="993" w:type="dxa"/>
          </w:tcPr>
          <w:p w14:paraId="7E99C58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pc-a</w:t>
            </w:r>
          </w:p>
        </w:tc>
        <w:tc>
          <w:tcPr>
            <w:tcW w:w="1570" w:type="dxa"/>
          </w:tcPr>
          <w:p w14:paraId="6C3CDC1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75D4097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EZPCOA120</w:t>
            </w:r>
          </w:p>
        </w:tc>
      </w:tr>
      <w:tr w:rsidR="00924ACA" w:rsidRPr="002D0818" w14:paraId="583C2471" w14:textId="77777777" w:rsidTr="000977C6">
        <w:trPr>
          <w:trHeight w:val="288"/>
          <w:tblHeader/>
        </w:trPr>
        <w:tc>
          <w:tcPr>
            <w:tcW w:w="3671" w:type="dxa"/>
          </w:tcPr>
          <w:p w14:paraId="22A05A4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 supercritical with CCS</w:t>
            </w:r>
          </w:p>
        </w:tc>
        <w:tc>
          <w:tcPr>
            <w:tcW w:w="5551" w:type="dxa"/>
          </w:tcPr>
          <w:p w14:paraId="7CB52FC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Standard</w:t>
            </w:r>
          </w:p>
        </w:tc>
        <w:tc>
          <w:tcPr>
            <w:tcW w:w="993" w:type="dxa"/>
          </w:tcPr>
          <w:p w14:paraId="4DF8115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pc-a</w:t>
            </w:r>
          </w:p>
        </w:tc>
        <w:tc>
          <w:tcPr>
            <w:tcW w:w="1570" w:type="dxa"/>
          </w:tcPr>
          <w:p w14:paraId="40BEC55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71A4BEE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EZPCOA130</w:t>
            </w:r>
          </w:p>
        </w:tc>
      </w:tr>
      <w:tr w:rsidR="00924ACA" w:rsidRPr="002D0818" w14:paraId="7BC0E4DF" w14:textId="77777777" w:rsidTr="000977C6">
        <w:trPr>
          <w:trHeight w:val="288"/>
          <w:tblHeader/>
        </w:trPr>
        <w:tc>
          <w:tcPr>
            <w:tcW w:w="3671" w:type="dxa"/>
          </w:tcPr>
          <w:p w14:paraId="164EE76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 supercritical with CCS</w:t>
            </w:r>
          </w:p>
        </w:tc>
        <w:tc>
          <w:tcPr>
            <w:tcW w:w="5551" w:type="dxa"/>
          </w:tcPr>
          <w:p w14:paraId="6C0F566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Standard</w:t>
            </w:r>
          </w:p>
        </w:tc>
        <w:tc>
          <w:tcPr>
            <w:tcW w:w="993" w:type="dxa"/>
          </w:tcPr>
          <w:p w14:paraId="2372389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pc-a</w:t>
            </w:r>
          </w:p>
        </w:tc>
        <w:tc>
          <w:tcPr>
            <w:tcW w:w="1570" w:type="dxa"/>
          </w:tcPr>
          <w:p w14:paraId="6FF1888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200F085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EZSOFCOA35</w:t>
            </w:r>
          </w:p>
        </w:tc>
      </w:tr>
      <w:tr w:rsidR="00924ACA" w:rsidRPr="002D0818" w14:paraId="02C99044" w14:textId="77777777" w:rsidTr="000977C6">
        <w:trPr>
          <w:trHeight w:val="288"/>
          <w:tblHeader/>
        </w:trPr>
        <w:tc>
          <w:tcPr>
            <w:tcW w:w="3671" w:type="dxa"/>
          </w:tcPr>
          <w:p w14:paraId="3219405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 supercritical with CCS</w:t>
            </w:r>
          </w:p>
        </w:tc>
        <w:tc>
          <w:tcPr>
            <w:tcW w:w="5551" w:type="dxa"/>
          </w:tcPr>
          <w:p w14:paraId="0DC610D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Oxy-fuel</w:t>
            </w:r>
          </w:p>
        </w:tc>
        <w:tc>
          <w:tcPr>
            <w:tcW w:w="993" w:type="dxa"/>
          </w:tcPr>
          <w:p w14:paraId="0281BE2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pc-a</w:t>
            </w:r>
          </w:p>
        </w:tc>
        <w:tc>
          <w:tcPr>
            <w:tcW w:w="1570" w:type="dxa"/>
          </w:tcPr>
          <w:p w14:paraId="4668F67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43C54A8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EZOCOA110</w:t>
            </w:r>
          </w:p>
        </w:tc>
      </w:tr>
      <w:tr w:rsidR="00924ACA" w:rsidRPr="002D0818" w14:paraId="3B217D01" w14:textId="77777777" w:rsidTr="000977C6">
        <w:trPr>
          <w:trHeight w:val="288"/>
          <w:tblHeader/>
        </w:trPr>
        <w:tc>
          <w:tcPr>
            <w:tcW w:w="3671" w:type="dxa"/>
          </w:tcPr>
          <w:p w14:paraId="09B0250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 supercritical with CCS</w:t>
            </w:r>
          </w:p>
        </w:tc>
        <w:tc>
          <w:tcPr>
            <w:tcW w:w="5551" w:type="dxa"/>
          </w:tcPr>
          <w:p w14:paraId="4589F48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Oxy-fuel</w:t>
            </w:r>
          </w:p>
        </w:tc>
        <w:tc>
          <w:tcPr>
            <w:tcW w:w="993" w:type="dxa"/>
          </w:tcPr>
          <w:p w14:paraId="5876041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pc-a</w:t>
            </w:r>
          </w:p>
        </w:tc>
        <w:tc>
          <w:tcPr>
            <w:tcW w:w="1570" w:type="dxa"/>
          </w:tcPr>
          <w:p w14:paraId="428703D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50AA94F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EZOCOA120</w:t>
            </w:r>
          </w:p>
        </w:tc>
      </w:tr>
      <w:tr w:rsidR="00924ACA" w:rsidRPr="002D0818" w14:paraId="6EB10412" w14:textId="77777777" w:rsidTr="000977C6">
        <w:trPr>
          <w:trHeight w:val="288"/>
          <w:tblHeader/>
        </w:trPr>
        <w:tc>
          <w:tcPr>
            <w:tcW w:w="3671" w:type="dxa"/>
          </w:tcPr>
          <w:p w14:paraId="0EC56ED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Coal supercritical with CCS</w:t>
            </w:r>
          </w:p>
        </w:tc>
        <w:tc>
          <w:tcPr>
            <w:tcW w:w="5551" w:type="dxa"/>
          </w:tcPr>
          <w:p w14:paraId="473957D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Power plant | Coal | CCS | Oxy-fuel</w:t>
            </w:r>
          </w:p>
        </w:tc>
        <w:tc>
          <w:tcPr>
            <w:tcW w:w="993" w:type="dxa"/>
          </w:tcPr>
          <w:p w14:paraId="7DEC908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pc-a</w:t>
            </w:r>
          </w:p>
        </w:tc>
        <w:tc>
          <w:tcPr>
            <w:tcW w:w="1570" w:type="dxa"/>
          </w:tcPr>
          <w:p w14:paraId="777068D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CCSequipmn</w:t>
            </w:r>
            <w:proofErr w:type="spellEnd"/>
          </w:p>
        </w:tc>
        <w:tc>
          <w:tcPr>
            <w:tcW w:w="2163" w:type="dxa"/>
          </w:tcPr>
          <w:p w14:paraId="2E7236E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EZOCOA130</w:t>
            </w:r>
          </w:p>
        </w:tc>
      </w:tr>
      <w:tr w:rsidR="00924ACA" w:rsidRPr="002D0818" w14:paraId="58B6527A" w14:textId="77777777" w:rsidTr="000977C6">
        <w:trPr>
          <w:trHeight w:val="288"/>
          <w:tblHeader/>
        </w:trPr>
        <w:tc>
          <w:tcPr>
            <w:tcW w:w="3671" w:type="dxa"/>
          </w:tcPr>
          <w:p w14:paraId="17F623A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58C33E2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5534084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482E68C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3776841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ESOPV0105</w:t>
            </w:r>
          </w:p>
        </w:tc>
      </w:tr>
      <w:tr w:rsidR="00924ACA" w:rsidRPr="002D0818" w14:paraId="6B8912D1" w14:textId="77777777" w:rsidTr="000977C6">
        <w:trPr>
          <w:trHeight w:val="288"/>
          <w:tblHeader/>
        </w:trPr>
        <w:tc>
          <w:tcPr>
            <w:tcW w:w="3671" w:type="dxa"/>
          </w:tcPr>
          <w:p w14:paraId="6586F04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04BCCB7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59D5FE0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01801B8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2AADE07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ESOPV105</w:t>
            </w:r>
          </w:p>
        </w:tc>
      </w:tr>
      <w:tr w:rsidR="00924ACA" w:rsidRPr="002D0818" w14:paraId="2B7D328D" w14:textId="77777777" w:rsidTr="000977C6">
        <w:trPr>
          <w:trHeight w:val="288"/>
          <w:tblHeader/>
        </w:trPr>
        <w:tc>
          <w:tcPr>
            <w:tcW w:w="3671" w:type="dxa"/>
          </w:tcPr>
          <w:p w14:paraId="04A3BC4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187996B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0B982F3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685936E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419C7D3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ESOPV1105</w:t>
            </w:r>
          </w:p>
        </w:tc>
      </w:tr>
      <w:tr w:rsidR="00924ACA" w:rsidRPr="002D0818" w14:paraId="4850FB54" w14:textId="77777777" w:rsidTr="000977C6">
        <w:trPr>
          <w:trHeight w:val="288"/>
          <w:tblHeader/>
        </w:trPr>
        <w:tc>
          <w:tcPr>
            <w:tcW w:w="3671" w:type="dxa"/>
          </w:tcPr>
          <w:p w14:paraId="7D09173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60CBE06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086CF0B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565C5F4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30BFC76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ESOPV2105</w:t>
            </w:r>
          </w:p>
        </w:tc>
      </w:tr>
      <w:tr w:rsidR="00924ACA" w:rsidRPr="002D0818" w14:paraId="5A1FE742" w14:textId="77777777" w:rsidTr="000977C6">
        <w:trPr>
          <w:trHeight w:val="288"/>
          <w:tblHeader/>
        </w:trPr>
        <w:tc>
          <w:tcPr>
            <w:tcW w:w="3671" w:type="dxa"/>
          </w:tcPr>
          <w:p w14:paraId="65C6A19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103273D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7A93430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7E7FD67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0953423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ESOPV3105</w:t>
            </w:r>
          </w:p>
        </w:tc>
      </w:tr>
      <w:tr w:rsidR="00924ACA" w:rsidRPr="002D0818" w14:paraId="0B7F0E06" w14:textId="77777777" w:rsidTr="000977C6">
        <w:trPr>
          <w:trHeight w:val="288"/>
          <w:tblHeader/>
        </w:trPr>
        <w:tc>
          <w:tcPr>
            <w:tcW w:w="3671" w:type="dxa"/>
          </w:tcPr>
          <w:p w14:paraId="14F7C06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7F9DA2D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5D7DB18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3A107F8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25FA399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ESOPV4105</w:t>
            </w:r>
          </w:p>
        </w:tc>
      </w:tr>
      <w:tr w:rsidR="00924ACA" w:rsidRPr="002D0818" w14:paraId="5A347B7F" w14:textId="77777777" w:rsidTr="000977C6">
        <w:trPr>
          <w:trHeight w:val="288"/>
          <w:tblHeader/>
        </w:trPr>
        <w:tc>
          <w:tcPr>
            <w:tcW w:w="3671" w:type="dxa"/>
          </w:tcPr>
          <w:p w14:paraId="2449C55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3D234C5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0E340A2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7D77747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6ABC707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ESOPV5105</w:t>
            </w:r>
          </w:p>
        </w:tc>
      </w:tr>
      <w:tr w:rsidR="00924ACA" w:rsidRPr="002D0818" w14:paraId="04213B54" w14:textId="77777777" w:rsidTr="000977C6">
        <w:trPr>
          <w:trHeight w:val="288"/>
          <w:tblHeader/>
        </w:trPr>
        <w:tc>
          <w:tcPr>
            <w:tcW w:w="3671" w:type="dxa"/>
          </w:tcPr>
          <w:p w14:paraId="2A729C4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09E2A4F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56DF68A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53BEAF1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5550498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ESOPVD0105</w:t>
            </w:r>
          </w:p>
        </w:tc>
      </w:tr>
      <w:tr w:rsidR="00924ACA" w:rsidRPr="002D0818" w14:paraId="06CE402D" w14:textId="77777777" w:rsidTr="000977C6">
        <w:trPr>
          <w:trHeight w:val="288"/>
          <w:tblHeader/>
        </w:trPr>
        <w:tc>
          <w:tcPr>
            <w:tcW w:w="3671" w:type="dxa"/>
          </w:tcPr>
          <w:p w14:paraId="09EDA7F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7D52374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56206D1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35072AA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6EFD4F0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ESOPVD105</w:t>
            </w:r>
          </w:p>
        </w:tc>
      </w:tr>
      <w:tr w:rsidR="00924ACA" w:rsidRPr="002D0818" w14:paraId="2D45BD8C" w14:textId="77777777" w:rsidTr="000977C6">
        <w:trPr>
          <w:trHeight w:val="288"/>
          <w:tblHeader/>
        </w:trPr>
        <w:tc>
          <w:tcPr>
            <w:tcW w:w="3671" w:type="dxa"/>
          </w:tcPr>
          <w:p w14:paraId="3180B67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31E4F54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37A397C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1A01F94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58C589D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ESOPVD1105</w:t>
            </w:r>
          </w:p>
        </w:tc>
      </w:tr>
      <w:tr w:rsidR="00924ACA" w:rsidRPr="002D0818" w14:paraId="60FE89C2" w14:textId="77777777" w:rsidTr="000977C6">
        <w:trPr>
          <w:trHeight w:val="288"/>
          <w:tblHeader/>
        </w:trPr>
        <w:tc>
          <w:tcPr>
            <w:tcW w:w="3671" w:type="dxa"/>
          </w:tcPr>
          <w:p w14:paraId="67855F6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lastRenderedPageBreak/>
              <w:t>Solar PV</w:t>
            </w:r>
          </w:p>
        </w:tc>
        <w:tc>
          <w:tcPr>
            <w:tcW w:w="5551" w:type="dxa"/>
          </w:tcPr>
          <w:p w14:paraId="02AAC1F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6BDF499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7016F62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3BEF28D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ESOPVD2105</w:t>
            </w:r>
          </w:p>
        </w:tc>
      </w:tr>
      <w:tr w:rsidR="00924ACA" w:rsidRPr="002D0818" w14:paraId="7AFC8F83" w14:textId="77777777" w:rsidTr="000977C6">
        <w:trPr>
          <w:trHeight w:val="288"/>
          <w:tblHeader/>
        </w:trPr>
        <w:tc>
          <w:tcPr>
            <w:tcW w:w="3671" w:type="dxa"/>
          </w:tcPr>
          <w:p w14:paraId="1FF7C68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7F87BD7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157DA18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0FAAA39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2051BE4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ESOPVD3105</w:t>
            </w:r>
          </w:p>
        </w:tc>
      </w:tr>
      <w:tr w:rsidR="00924ACA" w:rsidRPr="002D0818" w14:paraId="3E9D0BD8" w14:textId="77777777" w:rsidTr="000977C6">
        <w:trPr>
          <w:trHeight w:val="288"/>
          <w:tblHeader/>
        </w:trPr>
        <w:tc>
          <w:tcPr>
            <w:tcW w:w="3671" w:type="dxa"/>
          </w:tcPr>
          <w:p w14:paraId="461A94D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04CDE14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6948A92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238E0BC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1B664CC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ESOPVD4105</w:t>
            </w:r>
          </w:p>
        </w:tc>
      </w:tr>
      <w:tr w:rsidR="00924ACA" w:rsidRPr="002D0818" w14:paraId="26CC1339" w14:textId="77777777" w:rsidTr="000977C6">
        <w:trPr>
          <w:trHeight w:val="288"/>
          <w:tblHeader/>
        </w:trPr>
        <w:tc>
          <w:tcPr>
            <w:tcW w:w="3671" w:type="dxa"/>
          </w:tcPr>
          <w:p w14:paraId="29DC403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0198B3F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5A3D85E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0546504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7582679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ESOPVD5105</w:t>
            </w:r>
          </w:p>
        </w:tc>
      </w:tr>
      <w:tr w:rsidR="00924ACA" w:rsidRPr="002D0818" w14:paraId="2EA4D671" w14:textId="77777777" w:rsidTr="000977C6">
        <w:trPr>
          <w:trHeight w:val="288"/>
          <w:tblHeader/>
        </w:trPr>
        <w:tc>
          <w:tcPr>
            <w:tcW w:w="3671" w:type="dxa"/>
          </w:tcPr>
          <w:p w14:paraId="7E0A3AC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697D287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0187927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4909A7A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1271B12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ESOPVDMG105</w:t>
            </w:r>
          </w:p>
        </w:tc>
      </w:tr>
      <w:tr w:rsidR="00924ACA" w:rsidRPr="002D0818" w14:paraId="3A71AC1A" w14:textId="77777777" w:rsidTr="000977C6">
        <w:trPr>
          <w:trHeight w:val="288"/>
          <w:tblHeader/>
        </w:trPr>
        <w:tc>
          <w:tcPr>
            <w:tcW w:w="3671" w:type="dxa"/>
          </w:tcPr>
          <w:p w14:paraId="04C3814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5551" w:type="dxa"/>
          </w:tcPr>
          <w:p w14:paraId="5B43143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Solar PV</w:t>
            </w:r>
          </w:p>
        </w:tc>
        <w:tc>
          <w:tcPr>
            <w:tcW w:w="993" w:type="dxa"/>
          </w:tcPr>
          <w:p w14:paraId="376AC41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spv</w:t>
            </w:r>
            <w:proofErr w:type="spellEnd"/>
          </w:p>
        </w:tc>
        <w:tc>
          <w:tcPr>
            <w:tcW w:w="1570" w:type="dxa"/>
          </w:tcPr>
          <w:p w14:paraId="15F17ED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PVpanels</w:t>
            </w:r>
            <w:proofErr w:type="spellEnd"/>
          </w:p>
        </w:tc>
        <w:tc>
          <w:tcPr>
            <w:tcW w:w="2163" w:type="dxa"/>
          </w:tcPr>
          <w:p w14:paraId="6C9C122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ESOPVDSA105</w:t>
            </w:r>
          </w:p>
        </w:tc>
      </w:tr>
      <w:tr w:rsidR="00924ACA" w:rsidRPr="002D0818" w14:paraId="3056AE6B" w14:textId="77777777" w:rsidTr="000977C6">
        <w:trPr>
          <w:trHeight w:val="288"/>
          <w:tblHeader/>
        </w:trPr>
        <w:tc>
          <w:tcPr>
            <w:tcW w:w="3671" w:type="dxa"/>
          </w:tcPr>
          <w:p w14:paraId="35E4290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Wind turbine </w:t>
            </w:r>
          </w:p>
        </w:tc>
        <w:tc>
          <w:tcPr>
            <w:tcW w:w="5551" w:type="dxa"/>
          </w:tcPr>
          <w:p w14:paraId="0D05D0C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Wind offshore</w:t>
            </w:r>
          </w:p>
        </w:tc>
        <w:tc>
          <w:tcPr>
            <w:tcW w:w="993" w:type="dxa"/>
          </w:tcPr>
          <w:p w14:paraId="332610D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wnd</w:t>
            </w:r>
            <w:proofErr w:type="spellEnd"/>
          </w:p>
        </w:tc>
        <w:tc>
          <w:tcPr>
            <w:tcW w:w="1570" w:type="dxa"/>
          </w:tcPr>
          <w:p w14:paraId="5661FA8D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WindTurb</w:t>
            </w:r>
            <w:proofErr w:type="spellEnd"/>
          </w:p>
        </w:tc>
        <w:tc>
          <w:tcPr>
            <w:tcW w:w="2163" w:type="dxa"/>
          </w:tcPr>
          <w:p w14:paraId="07D5CE4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EWIND205</w:t>
            </w:r>
          </w:p>
        </w:tc>
      </w:tr>
      <w:tr w:rsidR="00924ACA" w:rsidRPr="002D0818" w14:paraId="30032861" w14:textId="77777777" w:rsidTr="000977C6">
        <w:trPr>
          <w:trHeight w:val="288"/>
          <w:tblHeader/>
        </w:trPr>
        <w:tc>
          <w:tcPr>
            <w:tcW w:w="3671" w:type="dxa"/>
          </w:tcPr>
          <w:p w14:paraId="086DFCB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Wind turbine </w:t>
            </w:r>
          </w:p>
        </w:tc>
        <w:tc>
          <w:tcPr>
            <w:tcW w:w="5551" w:type="dxa"/>
          </w:tcPr>
          <w:p w14:paraId="7E83C02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Wind onshore</w:t>
            </w:r>
          </w:p>
        </w:tc>
        <w:tc>
          <w:tcPr>
            <w:tcW w:w="993" w:type="dxa"/>
          </w:tcPr>
          <w:p w14:paraId="1F6F9EA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wnd</w:t>
            </w:r>
            <w:proofErr w:type="spellEnd"/>
          </w:p>
        </w:tc>
        <w:tc>
          <w:tcPr>
            <w:tcW w:w="1570" w:type="dxa"/>
          </w:tcPr>
          <w:p w14:paraId="1826BB6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WindTurb</w:t>
            </w:r>
            <w:proofErr w:type="spellEnd"/>
          </w:p>
        </w:tc>
        <w:tc>
          <w:tcPr>
            <w:tcW w:w="2163" w:type="dxa"/>
          </w:tcPr>
          <w:p w14:paraId="20EFF12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EWIND105</w:t>
            </w:r>
          </w:p>
        </w:tc>
      </w:tr>
      <w:tr w:rsidR="00924ACA" w:rsidRPr="002D0818" w14:paraId="20E800AB" w14:textId="77777777" w:rsidTr="000977C6">
        <w:trPr>
          <w:trHeight w:val="288"/>
          <w:tblHeader/>
        </w:trPr>
        <w:tc>
          <w:tcPr>
            <w:tcW w:w="3671" w:type="dxa"/>
          </w:tcPr>
          <w:p w14:paraId="0430E875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Wind turbine </w:t>
            </w:r>
          </w:p>
        </w:tc>
        <w:tc>
          <w:tcPr>
            <w:tcW w:w="5551" w:type="dxa"/>
          </w:tcPr>
          <w:p w14:paraId="6352947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Wind onshore</w:t>
            </w:r>
          </w:p>
        </w:tc>
        <w:tc>
          <w:tcPr>
            <w:tcW w:w="993" w:type="dxa"/>
          </w:tcPr>
          <w:p w14:paraId="7216696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wnd</w:t>
            </w:r>
            <w:proofErr w:type="spellEnd"/>
          </w:p>
        </w:tc>
        <w:tc>
          <w:tcPr>
            <w:tcW w:w="1570" w:type="dxa"/>
          </w:tcPr>
          <w:p w14:paraId="60D67BE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WindTurb</w:t>
            </w:r>
            <w:proofErr w:type="spellEnd"/>
          </w:p>
        </w:tc>
        <w:tc>
          <w:tcPr>
            <w:tcW w:w="2163" w:type="dxa"/>
          </w:tcPr>
          <w:p w14:paraId="1F5BD43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EWIND305</w:t>
            </w:r>
          </w:p>
        </w:tc>
      </w:tr>
      <w:tr w:rsidR="00924ACA" w:rsidRPr="002D0818" w14:paraId="38937877" w14:textId="77777777" w:rsidTr="000977C6">
        <w:trPr>
          <w:trHeight w:val="288"/>
          <w:tblHeader/>
        </w:trPr>
        <w:tc>
          <w:tcPr>
            <w:tcW w:w="3671" w:type="dxa"/>
          </w:tcPr>
          <w:p w14:paraId="7F6E61A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Wind turbine </w:t>
            </w:r>
          </w:p>
        </w:tc>
        <w:tc>
          <w:tcPr>
            <w:tcW w:w="5551" w:type="dxa"/>
          </w:tcPr>
          <w:p w14:paraId="48A64DF1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Wind onshore</w:t>
            </w:r>
          </w:p>
        </w:tc>
        <w:tc>
          <w:tcPr>
            <w:tcW w:w="993" w:type="dxa"/>
          </w:tcPr>
          <w:p w14:paraId="2F08E89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wnd</w:t>
            </w:r>
            <w:proofErr w:type="spellEnd"/>
          </w:p>
        </w:tc>
        <w:tc>
          <w:tcPr>
            <w:tcW w:w="1570" w:type="dxa"/>
          </w:tcPr>
          <w:p w14:paraId="03D00B7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WindTurb</w:t>
            </w:r>
            <w:proofErr w:type="spellEnd"/>
          </w:p>
        </w:tc>
        <w:tc>
          <w:tcPr>
            <w:tcW w:w="2163" w:type="dxa"/>
          </w:tcPr>
          <w:p w14:paraId="5F541AC2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EWINDDMG105</w:t>
            </w:r>
          </w:p>
        </w:tc>
      </w:tr>
      <w:tr w:rsidR="00924ACA" w:rsidRPr="002D0818" w14:paraId="46380410" w14:textId="77777777" w:rsidTr="000977C6">
        <w:trPr>
          <w:trHeight w:val="288"/>
          <w:tblHeader/>
        </w:trPr>
        <w:tc>
          <w:tcPr>
            <w:tcW w:w="3671" w:type="dxa"/>
          </w:tcPr>
          <w:p w14:paraId="0C814DF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 xml:space="preserve">Wind turbine </w:t>
            </w:r>
          </w:p>
        </w:tc>
        <w:tc>
          <w:tcPr>
            <w:tcW w:w="5551" w:type="dxa"/>
          </w:tcPr>
          <w:p w14:paraId="5798C35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Wind onshore</w:t>
            </w:r>
          </w:p>
        </w:tc>
        <w:tc>
          <w:tcPr>
            <w:tcW w:w="993" w:type="dxa"/>
          </w:tcPr>
          <w:p w14:paraId="1A89B1F3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wnd</w:t>
            </w:r>
            <w:proofErr w:type="spellEnd"/>
          </w:p>
        </w:tc>
        <w:tc>
          <w:tcPr>
            <w:tcW w:w="1570" w:type="dxa"/>
          </w:tcPr>
          <w:p w14:paraId="2F7C819C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WindTurb</w:t>
            </w:r>
            <w:proofErr w:type="spellEnd"/>
          </w:p>
        </w:tc>
        <w:tc>
          <w:tcPr>
            <w:tcW w:w="2163" w:type="dxa"/>
          </w:tcPr>
          <w:p w14:paraId="5684F85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EWINDDMG105</w:t>
            </w:r>
          </w:p>
        </w:tc>
      </w:tr>
      <w:tr w:rsidR="00924ACA" w:rsidRPr="002D0818" w14:paraId="48238824" w14:textId="77777777" w:rsidTr="000977C6">
        <w:trPr>
          <w:trHeight w:val="288"/>
          <w:tblHeader/>
        </w:trPr>
        <w:tc>
          <w:tcPr>
            <w:tcW w:w="3671" w:type="dxa"/>
          </w:tcPr>
          <w:p w14:paraId="6E00A73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Ethanol production from bio solids</w:t>
            </w:r>
          </w:p>
        </w:tc>
        <w:tc>
          <w:tcPr>
            <w:tcW w:w="5551" w:type="dxa"/>
          </w:tcPr>
          <w:p w14:paraId="2A1BB4C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Advance</w:t>
            </w:r>
            <w:r>
              <w:rPr>
                <w:sz w:val="20"/>
                <w:szCs w:val="20"/>
              </w:rPr>
              <w:t>d</w:t>
            </w:r>
            <w:r w:rsidRPr="002D0818">
              <w:rPr>
                <w:sz w:val="20"/>
                <w:szCs w:val="20"/>
              </w:rPr>
              <w:t xml:space="preserve"> Biofuels</w:t>
            </w:r>
          </w:p>
        </w:tc>
        <w:tc>
          <w:tcPr>
            <w:tcW w:w="993" w:type="dxa"/>
          </w:tcPr>
          <w:p w14:paraId="03F43C26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4BB4343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AdvBiofuels</w:t>
            </w:r>
            <w:proofErr w:type="spellEnd"/>
          </w:p>
        </w:tc>
        <w:tc>
          <w:tcPr>
            <w:tcW w:w="2163" w:type="dxa"/>
          </w:tcPr>
          <w:p w14:paraId="5B4383C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UETHBIOSLD110</w:t>
            </w:r>
          </w:p>
        </w:tc>
      </w:tr>
      <w:tr w:rsidR="00924ACA" w:rsidRPr="002D0818" w14:paraId="1267EEB7" w14:textId="77777777" w:rsidTr="000977C6">
        <w:trPr>
          <w:trHeight w:val="288"/>
          <w:tblHeader/>
        </w:trPr>
        <w:tc>
          <w:tcPr>
            <w:tcW w:w="3671" w:type="dxa"/>
          </w:tcPr>
          <w:p w14:paraId="162AA9EB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bus</w:t>
            </w:r>
          </w:p>
        </w:tc>
        <w:tc>
          <w:tcPr>
            <w:tcW w:w="5551" w:type="dxa"/>
          </w:tcPr>
          <w:p w14:paraId="7DC551DE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Vehicles</w:t>
            </w:r>
          </w:p>
        </w:tc>
        <w:tc>
          <w:tcPr>
            <w:tcW w:w="993" w:type="dxa"/>
          </w:tcPr>
          <w:p w14:paraId="15E2A60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33079E60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EVehiclesEq</w:t>
            </w:r>
            <w:proofErr w:type="spellEnd"/>
          </w:p>
        </w:tc>
        <w:tc>
          <w:tcPr>
            <w:tcW w:w="2163" w:type="dxa"/>
          </w:tcPr>
          <w:p w14:paraId="4653A82F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TRBELC005</w:t>
            </w:r>
          </w:p>
        </w:tc>
      </w:tr>
      <w:tr w:rsidR="00924ACA" w:rsidRPr="002D0818" w14:paraId="7FFE2EAC" w14:textId="77777777" w:rsidTr="000977C6">
        <w:trPr>
          <w:trHeight w:val="288"/>
          <w:tblHeader/>
        </w:trPr>
        <w:tc>
          <w:tcPr>
            <w:tcW w:w="3671" w:type="dxa"/>
          </w:tcPr>
          <w:p w14:paraId="383D9B94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small vehicle</w:t>
            </w:r>
          </w:p>
        </w:tc>
        <w:tc>
          <w:tcPr>
            <w:tcW w:w="5551" w:type="dxa"/>
          </w:tcPr>
          <w:p w14:paraId="2E863FFA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Electric Vehicles</w:t>
            </w:r>
          </w:p>
        </w:tc>
        <w:tc>
          <w:tcPr>
            <w:tcW w:w="993" w:type="dxa"/>
          </w:tcPr>
          <w:p w14:paraId="6F513109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18D31098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proofErr w:type="spellStart"/>
            <w:r w:rsidRPr="002D0818">
              <w:rPr>
                <w:sz w:val="20"/>
                <w:szCs w:val="20"/>
              </w:rPr>
              <w:t>EVehiclesEq</w:t>
            </w:r>
            <w:proofErr w:type="spellEnd"/>
          </w:p>
        </w:tc>
        <w:tc>
          <w:tcPr>
            <w:tcW w:w="2163" w:type="dxa"/>
          </w:tcPr>
          <w:p w14:paraId="74306777" w14:textId="77777777" w:rsidR="00924ACA" w:rsidRPr="002D0818" w:rsidRDefault="00924ACA" w:rsidP="009E362A">
            <w:pPr>
              <w:jc w:val="both"/>
              <w:rPr>
                <w:sz w:val="20"/>
                <w:szCs w:val="20"/>
              </w:rPr>
            </w:pPr>
            <w:r w:rsidRPr="002D0818">
              <w:rPr>
                <w:sz w:val="20"/>
                <w:szCs w:val="20"/>
              </w:rPr>
              <w:t>TRSVELC010</w:t>
            </w:r>
          </w:p>
        </w:tc>
      </w:tr>
    </w:tbl>
    <w:p w14:paraId="555172CC" w14:textId="77777777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30ADCEC2" w14:textId="77777777" w:rsidR="00924ACA" w:rsidRDefault="00924ACA" w:rsidP="00924ACA">
      <w:pPr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br w:type="page"/>
      </w:r>
    </w:p>
    <w:p w14:paraId="16E1A95E" w14:textId="77777777" w:rsidR="00924ACA" w:rsidRPr="002D0818" w:rsidRDefault="00924ACA" w:rsidP="00924ACA">
      <w:pPr>
        <w:jc w:val="both"/>
        <w:sectPr w:rsidR="00924ACA" w:rsidRPr="002D0818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6A2B3A29" w14:textId="77777777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17632DE2" w14:textId="77777777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52E3FBA9" w14:textId="77777777" w:rsidR="00924ACA" w:rsidRPr="00DD0F51" w:rsidRDefault="00924ACA" w:rsidP="00924ACA">
      <w:r w:rsidRPr="00DD0F51">
        <w:rPr>
          <w:noProof/>
        </w:rPr>
        <w:drawing>
          <wp:inline distT="0" distB="0" distL="0" distR="0" wp14:anchorId="0CF8A852" wp14:editId="3A5E1274">
            <wp:extent cx="5731510" cy="2865755"/>
            <wp:effectExtent l="0" t="0" r="0" b="0"/>
            <wp:docPr id="6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3A63F4" w14:textId="6462EEC3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F31EAB">
        <w:rPr>
          <w:i/>
          <w:color w:val="44546A"/>
          <w:sz w:val="18"/>
          <w:szCs w:val="18"/>
        </w:rPr>
        <w:t xml:space="preserve">Figure </w:t>
      </w:r>
      <w:r w:rsidR="00FF49B1">
        <w:rPr>
          <w:i/>
          <w:color w:val="44546A"/>
          <w:sz w:val="18"/>
          <w:szCs w:val="18"/>
        </w:rPr>
        <w:t>S.</w:t>
      </w:r>
      <w:r w:rsidR="000C62B1">
        <w:rPr>
          <w:i/>
          <w:color w:val="44546A"/>
          <w:sz w:val="18"/>
          <w:szCs w:val="18"/>
        </w:rPr>
        <w:t>2</w:t>
      </w:r>
      <w:r w:rsidRPr="00F31EAB">
        <w:rPr>
          <w:i/>
          <w:color w:val="44546A"/>
          <w:sz w:val="18"/>
          <w:szCs w:val="18"/>
        </w:rPr>
        <w:t xml:space="preserve"> – Initial Investment Cost (reference year: 2020) range in TIAM-ECN technologies per technology group. </w:t>
      </w:r>
    </w:p>
    <w:p w14:paraId="4E194E26" w14:textId="77777777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3BD7DEB9" w14:textId="18185382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2D0818">
        <w:rPr>
          <w:i/>
          <w:color w:val="44546A"/>
          <w:sz w:val="18"/>
          <w:szCs w:val="18"/>
        </w:rPr>
        <w:t xml:space="preserve">Table </w:t>
      </w:r>
      <w:r w:rsidR="00E77E15">
        <w:rPr>
          <w:i/>
          <w:color w:val="44546A"/>
          <w:sz w:val="18"/>
          <w:szCs w:val="18"/>
        </w:rPr>
        <w:t>S.6</w:t>
      </w:r>
      <w:r w:rsidRPr="002D0818">
        <w:rPr>
          <w:i/>
          <w:color w:val="44546A"/>
          <w:sz w:val="18"/>
          <w:szCs w:val="18"/>
        </w:rPr>
        <w:t xml:space="preserve"> </w:t>
      </w:r>
      <w:r>
        <w:rPr>
          <w:i/>
          <w:color w:val="44546A"/>
          <w:sz w:val="18"/>
          <w:szCs w:val="18"/>
        </w:rPr>
        <w:t>–</w:t>
      </w:r>
      <w:r w:rsidRPr="002D0818">
        <w:rPr>
          <w:i/>
          <w:color w:val="44546A"/>
          <w:sz w:val="18"/>
          <w:szCs w:val="18"/>
        </w:rPr>
        <w:t xml:space="preserve"> </w:t>
      </w:r>
      <w:r>
        <w:rPr>
          <w:i/>
          <w:color w:val="44546A"/>
          <w:sz w:val="18"/>
          <w:szCs w:val="18"/>
        </w:rPr>
        <w:t>Prices applied to non-CO</w:t>
      </w:r>
      <w:r w:rsidRPr="00A91803">
        <w:rPr>
          <w:i/>
          <w:color w:val="44546A"/>
          <w:sz w:val="18"/>
          <w:szCs w:val="18"/>
          <w:vertAlign w:val="subscript"/>
        </w:rPr>
        <w:t>2</w:t>
      </w:r>
      <w:r>
        <w:rPr>
          <w:i/>
          <w:color w:val="44546A"/>
          <w:sz w:val="18"/>
          <w:szCs w:val="18"/>
        </w:rPr>
        <w:t xml:space="preserve"> greenhouse gases per scenario in TIAM-ECN, in US$/tCO</w:t>
      </w:r>
      <w:r w:rsidRPr="00B27508">
        <w:rPr>
          <w:i/>
          <w:color w:val="44546A"/>
          <w:sz w:val="18"/>
          <w:szCs w:val="18"/>
          <w:vertAlign w:val="subscript"/>
        </w:rPr>
        <w:t>2eq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960"/>
        <w:gridCol w:w="960"/>
      </w:tblGrid>
      <w:tr w:rsidR="00924ACA" w:rsidRPr="00B27508" w14:paraId="0981B548" w14:textId="77777777" w:rsidTr="009E362A">
        <w:trPr>
          <w:trHeight w:val="5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882DA8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proofErr w:type="spellStart"/>
            <w:r w:rsidRPr="00B27508">
              <w:rPr>
                <w:rFonts w:eastAsia="Times New Roman"/>
                <w:color w:val="000000"/>
                <w:lang w:val="nl-NL" w:eastAsia="nl-NL"/>
              </w:rPr>
              <w:t>Year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4C66AF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REF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0C53EA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CB1460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FC1A17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CB710</w:t>
            </w:r>
          </w:p>
        </w:tc>
      </w:tr>
      <w:tr w:rsidR="00924ACA" w:rsidRPr="00B27508" w14:paraId="4298A76D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53A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325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A72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69C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</w:tr>
      <w:tr w:rsidR="00924ACA" w:rsidRPr="00B27508" w14:paraId="4B7BCD81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8BF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3A8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001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664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  <w:tr w:rsidR="00924ACA" w:rsidRPr="00B27508" w14:paraId="3887B917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A06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20D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EFD0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866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  <w:tr w:rsidR="00924ACA" w:rsidRPr="00B27508" w14:paraId="2E4ABA40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80BF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D9C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BC9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070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  <w:tr w:rsidR="00924ACA" w:rsidRPr="00B27508" w14:paraId="6891524C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009F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F4C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E8A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C5B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  <w:tr w:rsidR="00924ACA" w:rsidRPr="00B27508" w14:paraId="43552338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563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066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CD4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E8F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  <w:tr w:rsidR="00924ACA" w:rsidRPr="00B27508" w14:paraId="34CA8FFF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B12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F34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A8A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24B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  <w:tr w:rsidR="00924ACA" w:rsidRPr="00B27508" w14:paraId="0E13A0C2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0ED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564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962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617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  <w:tr w:rsidR="00924ACA" w:rsidRPr="00B27508" w14:paraId="14344F29" w14:textId="77777777" w:rsidTr="009E362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E222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9E9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506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F06" w14:textId="77777777" w:rsidR="00924ACA" w:rsidRPr="00B27508" w:rsidRDefault="00924ACA" w:rsidP="009E36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B27508">
              <w:rPr>
                <w:rFonts w:eastAsia="Times New Roman"/>
                <w:color w:val="000000"/>
                <w:lang w:val="nl-NL" w:eastAsia="nl-NL"/>
              </w:rPr>
              <w:t>200</w:t>
            </w:r>
          </w:p>
        </w:tc>
      </w:tr>
    </w:tbl>
    <w:p w14:paraId="35CD938A" w14:textId="77777777" w:rsidR="00924ACA" w:rsidRPr="002D0818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2AA1DF17" w14:textId="77777777" w:rsidR="00924ACA" w:rsidRDefault="00924ACA" w:rsidP="00924ACA">
      <w:pPr>
        <w:rPr>
          <w:bCs/>
        </w:rPr>
      </w:pPr>
    </w:p>
    <w:p w14:paraId="1EF8338C" w14:textId="7BC323A8" w:rsidR="00924ACA" w:rsidRDefault="00924ACA" w:rsidP="00924ACA">
      <w:pPr>
        <w:rPr>
          <w:bCs/>
        </w:rPr>
      </w:pPr>
    </w:p>
    <w:p w14:paraId="083BD600" w14:textId="7A8D7C1D" w:rsidR="0094437B" w:rsidRDefault="0094437B" w:rsidP="00924ACA">
      <w:pPr>
        <w:rPr>
          <w:bCs/>
        </w:rPr>
      </w:pPr>
    </w:p>
    <w:p w14:paraId="20DF54A1" w14:textId="32BE7423" w:rsidR="0094437B" w:rsidRDefault="0094437B" w:rsidP="00924ACA">
      <w:pPr>
        <w:rPr>
          <w:bCs/>
        </w:rPr>
      </w:pPr>
    </w:p>
    <w:p w14:paraId="4F7A3FC6" w14:textId="1FED7FB3" w:rsidR="0094437B" w:rsidRDefault="0094437B" w:rsidP="00924ACA">
      <w:pPr>
        <w:rPr>
          <w:bCs/>
        </w:rPr>
      </w:pPr>
    </w:p>
    <w:p w14:paraId="7548B7A9" w14:textId="01BAD319" w:rsidR="0094437B" w:rsidRDefault="0094437B" w:rsidP="00924ACA">
      <w:pPr>
        <w:rPr>
          <w:bCs/>
        </w:rPr>
      </w:pPr>
    </w:p>
    <w:p w14:paraId="77410D91" w14:textId="77777777" w:rsidR="0094437B" w:rsidRPr="00176213" w:rsidRDefault="0094437B" w:rsidP="00924ACA">
      <w:pPr>
        <w:rPr>
          <w:bCs/>
        </w:rPr>
      </w:pPr>
    </w:p>
    <w:p w14:paraId="32DE528F" w14:textId="77777777" w:rsidR="00924ACA" w:rsidRPr="00D52D13" w:rsidRDefault="00924ACA" w:rsidP="00924ACA">
      <w:pPr>
        <w:pStyle w:val="ListParagraph"/>
        <w:numPr>
          <w:ilvl w:val="0"/>
          <w:numId w:val="11"/>
        </w:numPr>
        <w:rPr>
          <w:b/>
        </w:rPr>
      </w:pPr>
      <w:r w:rsidRPr="00D52D13">
        <w:rPr>
          <w:b/>
        </w:rPr>
        <w:lastRenderedPageBreak/>
        <w:t>Results</w:t>
      </w:r>
    </w:p>
    <w:p w14:paraId="1612037B" w14:textId="77777777" w:rsidR="00924ACA" w:rsidRPr="00DD0F51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noProof/>
          <w:color w:val="44546A"/>
          <w:sz w:val="18"/>
          <w:szCs w:val="18"/>
        </w:rPr>
        <w:drawing>
          <wp:inline distT="0" distB="0" distL="0" distR="0" wp14:anchorId="45F6BC9D" wp14:editId="25AEB006">
            <wp:extent cx="4865631" cy="823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66" cy="826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C3CC1" w14:textId="291BE33E" w:rsidR="00924ACA" w:rsidRPr="002D0818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  <w:sectPr w:rsidR="00924ACA" w:rsidRPr="002D0818">
          <w:pgSz w:w="11906" w:h="16838"/>
          <w:pgMar w:top="1440" w:right="1440" w:bottom="1440" w:left="1440" w:header="708" w:footer="708" w:gutter="0"/>
          <w:cols w:space="720"/>
        </w:sectPr>
      </w:pPr>
      <w:r w:rsidRPr="00F31EAB">
        <w:rPr>
          <w:i/>
          <w:color w:val="44546A"/>
          <w:sz w:val="18"/>
          <w:szCs w:val="18"/>
        </w:rPr>
        <w:t xml:space="preserve">Figure </w:t>
      </w:r>
      <w:r w:rsidR="00FF49B1">
        <w:rPr>
          <w:i/>
          <w:color w:val="44546A"/>
          <w:sz w:val="18"/>
          <w:szCs w:val="18"/>
        </w:rPr>
        <w:t>S.</w:t>
      </w:r>
      <w:r w:rsidR="000C62B1">
        <w:rPr>
          <w:i/>
          <w:color w:val="44546A"/>
          <w:sz w:val="18"/>
          <w:szCs w:val="18"/>
        </w:rPr>
        <w:t>3</w:t>
      </w:r>
      <w:r w:rsidRPr="00F31EAB">
        <w:rPr>
          <w:i/>
          <w:color w:val="44546A"/>
          <w:sz w:val="18"/>
          <w:szCs w:val="18"/>
        </w:rPr>
        <w:t xml:space="preserve"> – </w:t>
      </w:r>
      <w:r>
        <w:rPr>
          <w:i/>
          <w:color w:val="44546A"/>
          <w:sz w:val="18"/>
          <w:szCs w:val="18"/>
        </w:rPr>
        <w:t>Relative Capital c</w:t>
      </w:r>
      <w:r w:rsidRPr="0012339B">
        <w:rPr>
          <w:i/>
          <w:color w:val="44546A"/>
          <w:sz w:val="18"/>
          <w:szCs w:val="18"/>
        </w:rPr>
        <w:t xml:space="preserve">ost reductions </w:t>
      </w:r>
      <w:proofErr w:type="spellStart"/>
      <w:r>
        <w:rPr>
          <w:i/>
          <w:color w:val="44546A"/>
          <w:sz w:val="18"/>
          <w:szCs w:val="18"/>
        </w:rPr>
        <w:t>w.r.t.</w:t>
      </w:r>
      <w:proofErr w:type="spellEnd"/>
      <w:r w:rsidRPr="0012339B">
        <w:rPr>
          <w:i/>
          <w:color w:val="44546A"/>
          <w:sz w:val="18"/>
          <w:szCs w:val="18"/>
        </w:rPr>
        <w:t xml:space="preserve"> 2020 for all scenari</w:t>
      </w:r>
      <w:r w:rsidR="00FF49B1">
        <w:rPr>
          <w:i/>
          <w:color w:val="44546A"/>
          <w:sz w:val="18"/>
          <w:szCs w:val="18"/>
        </w:rPr>
        <w:t>os</w:t>
      </w:r>
    </w:p>
    <w:p w14:paraId="0DFB8DD2" w14:textId="77777777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067C6B36" w14:textId="77777777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827B9D">
        <w:rPr>
          <w:noProof/>
        </w:rPr>
        <w:drawing>
          <wp:inline distT="0" distB="0" distL="0" distR="0" wp14:anchorId="39A3999E" wp14:editId="3AA64864">
            <wp:extent cx="4554436" cy="80225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5" cy="803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B9C0" w14:textId="7284B849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F31EAB">
        <w:rPr>
          <w:i/>
          <w:color w:val="44546A"/>
          <w:sz w:val="18"/>
          <w:szCs w:val="18"/>
        </w:rPr>
        <w:t xml:space="preserve">Figure </w:t>
      </w:r>
      <w:r w:rsidR="00FF49B1">
        <w:rPr>
          <w:i/>
          <w:color w:val="44546A"/>
          <w:sz w:val="18"/>
          <w:szCs w:val="18"/>
        </w:rPr>
        <w:t>S.</w:t>
      </w:r>
      <w:r w:rsidR="000C62B1">
        <w:rPr>
          <w:i/>
          <w:color w:val="44546A"/>
          <w:sz w:val="18"/>
          <w:szCs w:val="18"/>
        </w:rPr>
        <w:t>4</w:t>
      </w:r>
      <w:r w:rsidRPr="00F31EAB">
        <w:rPr>
          <w:i/>
          <w:color w:val="44546A"/>
          <w:sz w:val="18"/>
          <w:szCs w:val="18"/>
        </w:rPr>
        <w:t xml:space="preserve"> – Initial Investment Cost (reference year: 2020) range in TIAM-ECN technologies per technology group. </w:t>
      </w:r>
    </w:p>
    <w:p w14:paraId="51C7F15C" w14:textId="77777777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2240A8">
        <w:rPr>
          <w:noProof/>
        </w:rPr>
        <w:lastRenderedPageBreak/>
        <w:drawing>
          <wp:inline distT="0" distB="0" distL="0" distR="0" wp14:anchorId="10CAC47F" wp14:editId="4DE0E712">
            <wp:extent cx="4135261" cy="829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92" cy="82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44F0" w14:textId="2EF46E0A" w:rsidR="00924ACA" w:rsidRDefault="00924ACA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 w:rsidRPr="00F31EAB">
        <w:rPr>
          <w:i/>
          <w:color w:val="44546A"/>
          <w:sz w:val="18"/>
          <w:szCs w:val="18"/>
        </w:rPr>
        <w:t xml:space="preserve">Figure </w:t>
      </w:r>
      <w:r w:rsidR="00FF49B1">
        <w:rPr>
          <w:i/>
          <w:color w:val="44546A"/>
          <w:sz w:val="18"/>
          <w:szCs w:val="18"/>
        </w:rPr>
        <w:t>S.</w:t>
      </w:r>
      <w:r w:rsidR="000C62B1">
        <w:rPr>
          <w:i/>
          <w:color w:val="44546A"/>
          <w:sz w:val="18"/>
          <w:szCs w:val="18"/>
        </w:rPr>
        <w:t>5</w:t>
      </w:r>
      <w:r w:rsidRPr="00F31EAB">
        <w:rPr>
          <w:i/>
          <w:color w:val="44546A"/>
          <w:sz w:val="18"/>
          <w:szCs w:val="18"/>
        </w:rPr>
        <w:t xml:space="preserve"> </w:t>
      </w:r>
      <w:r>
        <w:rPr>
          <w:i/>
          <w:color w:val="44546A"/>
          <w:sz w:val="18"/>
          <w:szCs w:val="18"/>
        </w:rPr>
        <w:t>– Uptake of CCS technologies, GtCO</w:t>
      </w:r>
      <w:r w:rsidRPr="004D776F">
        <w:rPr>
          <w:i/>
          <w:color w:val="44546A"/>
          <w:sz w:val="18"/>
          <w:szCs w:val="18"/>
          <w:vertAlign w:val="subscript"/>
        </w:rPr>
        <w:t>2</w:t>
      </w:r>
      <w:r>
        <w:rPr>
          <w:i/>
          <w:color w:val="44546A"/>
          <w:sz w:val="18"/>
          <w:szCs w:val="18"/>
        </w:rPr>
        <w:t>/yr.</w:t>
      </w:r>
      <w:r w:rsidRPr="00F31EAB">
        <w:rPr>
          <w:i/>
          <w:color w:val="44546A"/>
          <w:sz w:val="18"/>
          <w:szCs w:val="18"/>
        </w:rPr>
        <w:t xml:space="preserve"> </w:t>
      </w:r>
    </w:p>
    <w:p w14:paraId="787F19B8" w14:textId="77777777" w:rsidR="0094437B" w:rsidRPr="007802D8" w:rsidRDefault="0094437B" w:rsidP="00924A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0A1138ED" w14:textId="2535D970" w:rsidR="009F4EE0" w:rsidRPr="00ED163B" w:rsidRDefault="0094437B">
      <w:pPr>
        <w:rPr>
          <w:b/>
          <w:bCs/>
        </w:rPr>
      </w:pPr>
      <w:r w:rsidRPr="00ED163B">
        <w:rPr>
          <w:b/>
          <w:bCs/>
        </w:rPr>
        <w:lastRenderedPageBreak/>
        <w:t>Supplementary Material References</w:t>
      </w:r>
    </w:p>
    <w:p w14:paraId="172BADEE" w14:textId="7148BA9F" w:rsidR="00083BE2" w:rsidRPr="00630925" w:rsidRDefault="006808C8" w:rsidP="00630925">
      <w:pPr>
        <w:ind w:left="540" w:hanging="540"/>
        <w:rPr>
          <w:lang w:val="en-US"/>
        </w:rPr>
      </w:pPr>
      <w:proofErr w:type="spellStart"/>
      <w:r w:rsidRPr="00EF2D7E">
        <w:rPr>
          <w:lang w:val="en-US"/>
        </w:rPr>
        <w:t>Capros</w:t>
      </w:r>
      <w:proofErr w:type="spellEnd"/>
      <w:r w:rsidRPr="00EF2D7E">
        <w:rPr>
          <w:lang w:val="en-US"/>
        </w:rPr>
        <w:t xml:space="preserve"> P., Van </w:t>
      </w:r>
      <w:proofErr w:type="spellStart"/>
      <w:r w:rsidRPr="00EF2D7E">
        <w:rPr>
          <w:lang w:val="en-US"/>
        </w:rPr>
        <w:t>Regemorter</w:t>
      </w:r>
      <w:proofErr w:type="spellEnd"/>
      <w:r w:rsidRPr="00EF2D7E">
        <w:rPr>
          <w:lang w:val="en-US"/>
        </w:rPr>
        <w:t xml:space="preserve"> D., </w:t>
      </w:r>
      <w:proofErr w:type="spellStart"/>
      <w:r w:rsidRPr="00EF2D7E">
        <w:rPr>
          <w:lang w:val="en-US"/>
        </w:rPr>
        <w:t>Paroussos</w:t>
      </w:r>
      <w:proofErr w:type="spellEnd"/>
      <w:r w:rsidRPr="00EF2D7E">
        <w:rPr>
          <w:lang w:val="en-US"/>
        </w:rPr>
        <w:t xml:space="preserve"> L., </w:t>
      </w:r>
      <w:proofErr w:type="spellStart"/>
      <w:r w:rsidRPr="00EF2D7E">
        <w:rPr>
          <w:lang w:val="en-US"/>
        </w:rPr>
        <w:t>Karkatsoulis</w:t>
      </w:r>
      <w:proofErr w:type="spellEnd"/>
      <w:r w:rsidRPr="00EF2D7E">
        <w:rPr>
          <w:lang w:val="en-US"/>
        </w:rPr>
        <w:t xml:space="preserve"> P., 2017. </w:t>
      </w:r>
      <w:r w:rsidRPr="00ED163B">
        <w:rPr>
          <w:lang w:val="en-US"/>
        </w:rPr>
        <w:t>GEM-E3 Model Manual.</w:t>
      </w:r>
      <w:r w:rsidR="00FD3865" w:rsidRPr="00ED163B">
        <w:rPr>
          <w:lang w:val="en-US"/>
        </w:rPr>
        <w:t xml:space="preserve"> E3M Lab, Institute of Communications and Computers Systems, National Technical University of Athens. Available at: </w:t>
      </w:r>
      <w:r w:rsidR="006F5E84" w:rsidRPr="00ED163B">
        <w:rPr>
          <w:lang w:val="en-US"/>
        </w:rPr>
        <w:t xml:space="preserve">http://www.e3mlab.eu/e3mlab/GEM%20-%20E3%20Manual/GEM-E3_manual_2017.pdf. </w:t>
      </w:r>
      <w:r w:rsidR="00550B47" w:rsidRPr="00ED163B">
        <w:rPr>
          <w:lang w:val="en-US"/>
        </w:rPr>
        <w:t>(</w:t>
      </w:r>
      <w:r w:rsidR="006F5E84" w:rsidRPr="00ED163B">
        <w:rPr>
          <w:lang w:val="en-US"/>
        </w:rPr>
        <w:t>Ac</w:t>
      </w:r>
      <w:r w:rsidR="00550B47" w:rsidRPr="00ED163B">
        <w:rPr>
          <w:lang w:val="en-US"/>
        </w:rPr>
        <w:t>c</w:t>
      </w:r>
      <w:r w:rsidR="006F5E84" w:rsidRPr="00ED163B">
        <w:rPr>
          <w:lang w:val="en-US"/>
        </w:rPr>
        <w:t>essed</w:t>
      </w:r>
      <w:r w:rsidR="00550B47" w:rsidRPr="00ED163B">
        <w:rPr>
          <w:lang w:val="en-US"/>
        </w:rPr>
        <w:t>: 11 March 2022).</w:t>
      </w:r>
    </w:p>
    <w:p w14:paraId="6B9999E0" w14:textId="77777777" w:rsidR="00C07CC3" w:rsidRPr="00ED163B" w:rsidRDefault="00C07CC3" w:rsidP="00C07CC3">
      <w:pPr>
        <w:ind w:left="540" w:hanging="540"/>
        <w:rPr>
          <w:lang w:val="pt-BR"/>
        </w:rPr>
      </w:pPr>
      <w:proofErr w:type="spellStart"/>
      <w:r w:rsidRPr="00ED163B">
        <w:t>Emmerling</w:t>
      </w:r>
      <w:proofErr w:type="spellEnd"/>
      <w:r w:rsidRPr="00ED163B">
        <w:t xml:space="preserve">, J., </w:t>
      </w:r>
      <w:proofErr w:type="spellStart"/>
      <w:r w:rsidRPr="00ED163B">
        <w:t>Drouet</w:t>
      </w:r>
      <w:proofErr w:type="spellEnd"/>
      <w:r w:rsidRPr="00ED163B">
        <w:t xml:space="preserve">, L., Reis, L.A., </w:t>
      </w:r>
      <w:proofErr w:type="spellStart"/>
      <w:r w:rsidRPr="00ED163B">
        <w:t>Bevione</w:t>
      </w:r>
      <w:proofErr w:type="spellEnd"/>
      <w:r w:rsidRPr="00ED163B">
        <w:t xml:space="preserve">, M., Berger, L., </w:t>
      </w:r>
      <w:proofErr w:type="spellStart"/>
      <w:r w:rsidRPr="00ED163B">
        <w:t>Bosetti</w:t>
      </w:r>
      <w:proofErr w:type="spellEnd"/>
      <w:r w:rsidRPr="00ED163B">
        <w:t xml:space="preserve">, V.,     Carrara, S., Cian, E.D., </w:t>
      </w:r>
      <w:proofErr w:type="spellStart"/>
      <w:r w:rsidRPr="00ED163B">
        <w:t>D’Aertrycke</w:t>
      </w:r>
      <w:proofErr w:type="spellEnd"/>
      <w:r w:rsidRPr="00ED163B">
        <w:t xml:space="preserve">, G.D.M., Longden, T.,     </w:t>
      </w:r>
      <w:proofErr w:type="spellStart"/>
      <w:r w:rsidRPr="00ED163B">
        <w:t>Malpede</w:t>
      </w:r>
      <w:proofErr w:type="spellEnd"/>
      <w:r w:rsidRPr="00ED163B">
        <w:t xml:space="preserve">, M., Marangoni, G., </w:t>
      </w:r>
      <w:proofErr w:type="spellStart"/>
      <w:r w:rsidRPr="00ED163B">
        <w:t>Sferra</w:t>
      </w:r>
      <w:proofErr w:type="spellEnd"/>
      <w:r w:rsidRPr="00ED163B">
        <w:t xml:space="preserve">, F., </w:t>
      </w:r>
      <w:proofErr w:type="spellStart"/>
      <w:r w:rsidRPr="00ED163B">
        <w:t>Tavoni</w:t>
      </w:r>
      <w:proofErr w:type="spellEnd"/>
      <w:r w:rsidRPr="00ED163B">
        <w:t xml:space="preserve">, M.,     </w:t>
      </w:r>
      <w:proofErr w:type="spellStart"/>
      <w:r w:rsidRPr="00ED163B">
        <w:t>Witajewski-Baltvilks</w:t>
      </w:r>
      <w:proofErr w:type="spellEnd"/>
      <w:r w:rsidRPr="00ED163B">
        <w:t xml:space="preserve">, J., </w:t>
      </w:r>
      <w:proofErr w:type="spellStart"/>
      <w:r w:rsidRPr="00ED163B">
        <w:t>Havlik</w:t>
      </w:r>
      <w:proofErr w:type="spellEnd"/>
      <w:r w:rsidRPr="00ED163B">
        <w:t xml:space="preserve">, P.: The WITCH 2016 Model -     Documentation and Implementation of the Shared Socioeconomic     Pathways. </w:t>
      </w:r>
      <w:r w:rsidRPr="00ED163B">
        <w:rPr>
          <w:i/>
          <w:lang w:val="pt-BR"/>
        </w:rPr>
        <w:t>Working Paper 2016.42, Fondazione Eni Enrico Mattei (2016),</w:t>
      </w:r>
      <w:r w:rsidRPr="00ED163B">
        <w:rPr>
          <w:lang w:val="pt-BR"/>
        </w:rPr>
        <w:t xml:space="preserve"> https://ideas.repec.org/p/fem/femwpa/2016.42.html</w:t>
      </w:r>
    </w:p>
    <w:p w14:paraId="7EB11005" w14:textId="77777777" w:rsidR="00C07CC3" w:rsidRPr="00ED163B" w:rsidRDefault="00C07CC3" w:rsidP="00C07CC3">
      <w:pPr>
        <w:ind w:left="540" w:hanging="540"/>
      </w:pPr>
      <w:r w:rsidRPr="00ED163B">
        <w:rPr>
          <w:lang w:val="pt-BR"/>
        </w:rPr>
        <w:t xml:space="preserve">Fragkiadakis, K., Paroussos, L., Capros, P. (2019). </w:t>
      </w:r>
      <w:r w:rsidRPr="00ED163B">
        <w:t xml:space="preserve">D4.3.2: Technical description of the R&amp;D module of GEM-E3-RD model, </w:t>
      </w:r>
      <w:r w:rsidRPr="00ED163B">
        <w:rPr>
          <w:i/>
        </w:rPr>
        <w:t>Public deliverable of MONROE H2020 project</w:t>
      </w:r>
      <w:r w:rsidRPr="00ED163B">
        <w:t xml:space="preserve">. </w:t>
      </w:r>
    </w:p>
    <w:p w14:paraId="69C09483" w14:textId="77777777" w:rsidR="00C07CC3" w:rsidRPr="00ED163B" w:rsidRDefault="00C07CC3" w:rsidP="00C07CC3">
      <w:pPr>
        <w:ind w:left="540" w:hanging="540"/>
        <w:rPr>
          <w:lang w:val="en-US"/>
        </w:rPr>
      </w:pPr>
      <w:r w:rsidRPr="00ED163B">
        <w:rPr>
          <w:lang w:val="pt-BR"/>
        </w:rPr>
        <w:t xml:space="preserve">Fragkiadakis, Kostas, Panagiotis Fragkos, and Leonidas Paroussos. </w:t>
      </w:r>
      <w:r w:rsidRPr="00ED163B">
        <w:rPr>
          <w:lang w:val="en-US"/>
        </w:rPr>
        <w:t>2020. "Low-Carbon R&amp;D Can Boost EU Growth and Competitiveness" Energies 13, no. 19: 5236. https://doi.org/10.3390/en13195236</w:t>
      </w:r>
    </w:p>
    <w:p w14:paraId="28DD6A63" w14:textId="7B0BEF41" w:rsidR="0094437B" w:rsidRPr="00ED163B" w:rsidRDefault="00B66E3E" w:rsidP="00ED163B">
      <w:pPr>
        <w:ind w:left="540" w:hanging="540"/>
      </w:pPr>
      <w:r w:rsidRPr="00E40577">
        <w:rPr>
          <w:lang w:val="pt-BR"/>
        </w:rPr>
        <w:t>Kouvaritakis</w:t>
      </w:r>
      <w:r w:rsidR="00551C56" w:rsidRPr="00E40577">
        <w:rPr>
          <w:lang w:val="pt-BR"/>
        </w:rPr>
        <w:t>, N., Soria, A., Isoard, S., 200</w:t>
      </w:r>
      <w:r w:rsidR="00036AC5" w:rsidRPr="00E40577">
        <w:rPr>
          <w:lang w:val="pt-BR"/>
        </w:rPr>
        <w:t>0.</w:t>
      </w:r>
      <w:r w:rsidR="00556371" w:rsidRPr="00E40577">
        <w:rPr>
          <w:lang w:val="pt-BR"/>
        </w:rPr>
        <w:t xml:space="preserve"> </w:t>
      </w:r>
      <w:r w:rsidR="00556371" w:rsidRPr="00ED163B">
        <w:t xml:space="preserve">Modelling energy technology dynamics: methodology for adaptive expectations models with learning by doing and learning by searching. International Journal of Global Energy Issues, 14, 1-4. </w:t>
      </w:r>
      <w:r w:rsidR="009F4EE0" w:rsidRPr="00ED163B">
        <w:t>10.1504/IJGEI.2000.004384</w:t>
      </w:r>
    </w:p>
    <w:p w14:paraId="40572AD4" w14:textId="77777777" w:rsidR="00AD45C0" w:rsidRPr="00ED163B" w:rsidRDefault="00AD45C0" w:rsidP="00AD45C0">
      <w:pPr>
        <w:ind w:left="540" w:hanging="540"/>
      </w:pPr>
      <w:r w:rsidRPr="00ED163B">
        <w:t xml:space="preserve">Loulou, R. (2008) ‘ETSAP-TIAM: The TIMES integrated assessment model. Part II: Mathematical formulation’, </w:t>
      </w:r>
      <w:r w:rsidRPr="00ED163B">
        <w:rPr>
          <w:i/>
        </w:rPr>
        <w:t>Computational Management Science</w:t>
      </w:r>
      <w:r w:rsidRPr="00ED163B">
        <w:t xml:space="preserve">, 5(1–2), pp. 41–66. </w:t>
      </w:r>
      <w:proofErr w:type="spellStart"/>
      <w:r w:rsidRPr="00ED163B">
        <w:t>doi</w:t>
      </w:r>
      <w:proofErr w:type="spellEnd"/>
      <w:r w:rsidRPr="00ED163B">
        <w:t>: 10.1007/s10287-007-0045-0.</w:t>
      </w:r>
    </w:p>
    <w:p w14:paraId="6B12E19A" w14:textId="77777777" w:rsidR="00AD45C0" w:rsidRPr="00ED163B" w:rsidRDefault="00AD45C0" w:rsidP="00AD45C0">
      <w:pPr>
        <w:ind w:left="540" w:hanging="540"/>
      </w:pPr>
      <w:r w:rsidRPr="00ED163B">
        <w:t xml:space="preserve">Loulou, R. and </w:t>
      </w:r>
      <w:proofErr w:type="spellStart"/>
      <w:r w:rsidRPr="00ED163B">
        <w:t>Labriet</w:t>
      </w:r>
      <w:proofErr w:type="spellEnd"/>
      <w:r w:rsidRPr="00ED163B">
        <w:t xml:space="preserve">, M. (2008) ‘ETSAP-TIAM: The TIMES integrated assessment model Part I: Model structure’, </w:t>
      </w:r>
      <w:r w:rsidRPr="00ED163B">
        <w:rPr>
          <w:i/>
        </w:rPr>
        <w:t>Computational Management Science</w:t>
      </w:r>
      <w:r w:rsidRPr="00ED163B">
        <w:t xml:space="preserve">, 5(1–2), pp. 7–40. </w:t>
      </w:r>
      <w:proofErr w:type="spellStart"/>
      <w:r w:rsidRPr="00ED163B">
        <w:t>doi</w:t>
      </w:r>
      <w:proofErr w:type="spellEnd"/>
      <w:r w:rsidRPr="00ED163B">
        <w:t>: 10.1007/s10287-007-0046-z.</w:t>
      </w:r>
    </w:p>
    <w:p w14:paraId="00E983AA" w14:textId="016086D8" w:rsidR="00662316" w:rsidRPr="00ED163B" w:rsidRDefault="00662316" w:rsidP="00662316">
      <w:pPr>
        <w:ind w:left="540" w:hanging="540"/>
      </w:pPr>
      <w:proofErr w:type="spellStart"/>
      <w:r w:rsidRPr="00ED163B">
        <w:t>Marcucci</w:t>
      </w:r>
      <w:proofErr w:type="spellEnd"/>
      <w:r w:rsidRPr="00ED163B">
        <w:t xml:space="preserve">, A., Turton, H., 2015. Induced technological change in moderate and fragmented climate change mitigation regimes. </w:t>
      </w:r>
      <w:r w:rsidRPr="00ED163B">
        <w:rPr>
          <w:i/>
        </w:rPr>
        <w:t>Technological Forecasting and Social Change</w:t>
      </w:r>
      <w:r w:rsidRPr="00ED163B">
        <w:t xml:space="preserve">, 90(A), 230-242, </w:t>
      </w:r>
      <w:proofErr w:type="spellStart"/>
      <w:r w:rsidRPr="00ED163B">
        <w:t>doi</w:t>
      </w:r>
      <w:proofErr w:type="spellEnd"/>
      <w:r w:rsidRPr="00ED163B">
        <w:t xml:space="preserve">: </w:t>
      </w:r>
      <w:r w:rsidR="00AF728B" w:rsidRPr="00ED163B">
        <w:t>https://doi.org/10.1016/j.techfore.2013.10.027</w:t>
      </w:r>
      <w:r w:rsidRPr="00ED163B">
        <w:t>.</w:t>
      </w:r>
    </w:p>
    <w:p w14:paraId="24984F12" w14:textId="77777777" w:rsidR="00AF728B" w:rsidRPr="00ED163B" w:rsidRDefault="00AF728B" w:rsidP="00AF728B">
      <w:pPr>
        <w:ind w:left="540" w:hanging="540"/>
      </w:pPr>
      <w:proofErr w:type="spellStart"/>
      <w:r w:rsidRPr="00ED163B">
        <w:t>Marcucci</w:t>
      </w:r>
      <w:proofErr w:type="spellEnd"/>
      <w:r w:rsidRPr="00ED163B">
        <w:t>, A., 2014. The MERGE-ETL model: 2014 Assumptions and Model Calibration. Available at: https://www.psi.ch/sites/default/files/import/eem/ModelsEN/2014MergeCalibration.pdf (Accessed: 27 January 2021)</w:t>
      </w:r>
    </w:p>
    <w:p w14:paraId="3B2D47BD" w14:textId="22F5A965" w:rsidR="007F728B" w:rsidRPr="00ED163B" w:rsidRDefault="007F728B" w:rsidP="007F728B">
      <w:pPr>
        <w:ind w:left="540" w:hanging="540"/>
        <w:rPr>
          <w:lang w:val="nl-NL"/>
        </w:rPr>
      </w:pPr>
      <w:proofErr w:type="spellStart"/>
      <w:r w:rsidRPr="00ED163B">
        <w:t>Paroussos</w:t>
      </w:r>
      <w:proofErr w:type="spellEnd"/>
      <w:r w:rsidRPr="00ED163B">
        <w:t xml:space="preserve">, L., Mandel, A., Fragkiadakis, K. et al., 2019. Climate clubs and the macro-economic benefits of international cooperation on climate policy. </w:t>
      </w:r>
      <w:r w:rsidRPr="00ED163B">
        <w:rPr>
          <w:i/>
          <w:lang w:val="nl-NL"/>
        </w:rPr>
        <w:t xml:space="preserve">Nature </w:t>
      </w:r>
      <w:proofErr w:type="spellStart"/>
      <w:r w:rsidRPr="00ED163B">
        <w:rPr>
          <w:i/>
          <w:lang w:val="nl-NL"/>
        </w:rPr>
        <w:t>Climate</w:t>
      </w:r>
      <w:proofErr w:type="spellEnd"/>
      <w:r w:rsidRPr="00ED163B">
        <w:rPr>
          <w:i/>
          <w:lang w:val="nl-NL"/>
        </w:rPr>
        <w:t xml:space="preserve"> Change</w:t>
      </w:r>
      <w:r w:rsidRPr="00ED163B">
        <w:rPr>
          <w:lang w:val="nl-NL"/>
        </w:rPr>
        <w:t xml:space="preserve">, 9, 542–546. </w:t>
      </w:r>
      <w:r w:rsidR="00C564E3" w:rsidRPr="00ED163B">
        <w:rPr>
          <w:lang w:val="nl-NL"/>
        </w:rPr>
        <w:t>https://doi.org/10.1038/s41558-019-0501-1</w:t>
      </w:r>
    </w:p>
    <w:p w14:paraId="26012CB6" w14:textId="77777777" w:rsidR="00C564E3" w:rsidRPr="00ED163B" w:rsidRDefault="00C564E3" w:rsidP="00C564E3">
      <w:pPr>
        <w:ind w:left="540" w:hanging="540"/>
      </w:pPr>
      <w:proofErr w:type="spellStart"/>
      <w:r w:rsidRPr="00ED163B">
        <w:rPr>
          <w:lang w:val="nl-NL"/>
        </w:rPr>
        <w:t>Riahi</w:t>
      </w:r>
      <w:proofErr w:type="spellEnd"/>
      <w:r w:rsidRPr="00ED163B">
        <w:rPr>
          <w:lang w:val="nl-NL"/>
        </w:rPr>
        <w:t xml:space="preserve">, K., van </w:t>
      </w:r>
      <w:proofErr w:type="spellStart"/>
      <w:r w:rsidRPr="00ED163B">
        <w:rPr>
          <w:lang w:val="nl-NL"/>
        </w:rPr>
        <w:t>Vuuren</w:t>
      </w:r>
      <w:proofErr w:type="spellEnd"/>
      <w:r w:rsidRPr="00ED163B">
        <w:rPr>
          <w:lang w:val="nl-NL"/>
        </w:rPr>
        <w:t xml:space="preserve">, D., </w:t>
      </w:r>
      <w:proofErr w:type="spellStart"/>
      <w:r w:rsidRPr="00ED163B">
        <w:rPr>
          <w:lang w:val="nl-NL"/>
        </w:rPr>
        <w:t>Kriegler</w:t>
      </w:r>
      <w:proofErr w:type="spellEnd"/>
      <w:r w:rsidRPr="00ED163B">
        <w:rPr>
          <w:lang w:val="nl-NL"/>
        </w:rPr>
        <w:t xml:space="preserve">, E., et al., 2017. </w:t>
      </w:r>
      <w:r w:rsidRPr="00ED163B">
        <w:t xml:space="preserve">The Shared Socioeconomic Pathways and their energy, land use, and greenhouse gas emissions implications: An overview, </w:t>
      </w:r>
      <w:r w:rsidRPr="00ED163B">
        <w:rPr>
          <w:i/>
        </w:rPr>
        <w:t>Global Environmental Change</w:t>
      </w:r>
      <w:r w:rsidRPr="00ED163B">
        <w:t xml:space="preserve">, 42, 153-168, </w:t>
      </w:r>
      <w:proofErr w:type="spellStart"/>
      <w:r w:rsidRPr="00ED163B">
        <w:t>doi</w:t>
      </w:r>
      <w:proofErr w:type="spellEnd"/>
      <w:r w:rsidRPr="00ED163B">
        <w:t>: https://doi.org/10.1016/j.gloenvcha.2016.05.009</w:t>
      </w:r>
    </w:p>
    <w:p w14:paraId="16AF2C59" w14:textId="77777777" w:rsidR="00890BAE" w:rsidRPr="00ED163B" w:rsidRDefault="00890BAE" w:rsidP="00890BAE">
      <w:pPr>
        <w:ind w:left="540" w:hanging="540"/>
      </w:pPr>
      <w:r w:rsidRPr="00ED163B">
        <w:rPr>
          <w:lang w:val="pt-BR"/>
        </w:rPr>
        <w:t xml:space="preserve">Rubin, E., S., Azevedo, I. M. L., Jaramillo, P., Yeh, S., 2015. </w:t>
      </w:r>
      <w:r w:rsidRPr="00ED163B">
        <w:t xml:space="preserve">A review of learning rates for electricity supply technologies. </w:t>
      </w:r>
      <w:r w:rsidRPr="00ED163B">
        <w:rPr>
          <w:i/>
        </w:rPr>
        <w:t>Energy Policy</w:t>
      </w:r>
      <w:r w:rsidRPr="00ED163B">
        <w:t>, 86, pp. 198-218. https://doi.org/10.1016/j.enpol.2015.06.011</w:t>
      </w:r>
    </w:p>
    <w:p w14:paraId="38EC2D19" w14:textId="76D4851E" w:rsidR="00C564E3" w:rsidRPr="00ED163B" w:rsidRDefault="00273382" w:rsidP="00ED163B">
      <w:pPr>
        <w:ind w:left="540" w:hanging="540"/>
      </w:pPr>
      <w:proofErr w:type="spellStart"/>
      <w:r w:rsidRPr="00ED163B">
        <w:lastRenderedPageBreak/>
        <w:t>Söderholm</w:t>
      </w:r>
      <w:proofErr w:type="spellEnd"/>
      <w:r w:rsidRPr="00ED163B">
        <w:t>, P., Sundqvist, T., 2007. Empirical challenges in the use of learning curves for assessing the economic prospects of renewable energy technologies. Renewable Energy 32(15), pp. 2559-257. https://doi.org/10.1016/j.renene.2006.12.007</w:t>
      </w:r>
    </w:p>
    <w:p w14:paraId="2C22687D" w14:textId="3A335442" w:rsidR="0098364A" w:rsidRPr="00ED163B" w:rsidRDefault="0098364A" w:rsidP="00ED163B">
      <w:pPr>
        <w:ind w:left="540" w:hanging="540"/>
      </w:pPr>
      <w:r w:rsidRPr="00ED163B">
        <w:t>Syri, S. et al. (2008) ‘Global energy and emissions scenarios for effective climate change mitigation—Deterministic and stochastic scenarios with the TIAM model’, International Journal of Greenhouse Gas Control. Elsevier, 2(2), pp. 274–285. doi: 10.1016/J.IJGGC.2008.01.001.</w:t>
      </w:r>
    </w:p>
    <w:p w14:paraId="45A0D1E6" w14:textId="77777777" w:rsidR="00ED163B" w:rsidRPr="00ED163B" w:rsidRDefault="00ED163B" w:rsidP="00ED163B">
      <w:pPr>
        <w:ind w:left="540" w:hanging="540"/>
      </w:pPr>
      <w:r w:rsidRPr="00ED163B">
        <w:rPr>
          <w:lang w:val="nl-NL"/>
        </w:rPr>
        <w:t xml:space="preserve">van der Zwaan, B., </w:t>
      </w:r>
      <w:proofErr w:type="spellStart"/>
      <w:r w:rsidRPr="00ED163B">
        <w:rPr>
          <w:lang w:val="nl-NL"/>
        </w:rPr>
        <w:t>Seebregts</w:t>
      </w:r>
      <w:proofErr w:type="spellEnd"/>
      <w:r w:rsidRPr="00ED163B">
        <w:rPr>
          <w:lang w:val="nl-NL"/>
        </w:rPr>
        <w:t xml:space="preserve">, A., 2004. </w:t>
      </w:r>
      <w:r w:rsidRPr="00ED163B">
        <w:t xml:space="preserve">Endogenous learning in climate-energy-economic models – an inventory of key uncertainties. </w:t>
      </w:r>
      <w:r w:rsidRPr="00ED163B">
        <w:rPr>
          <w:i/>
        </w:rPr>
        <w:t>Int. J. Energy Technology and Policy</w:t>
      </w:r>
      <w:r w:rsidRPr="00ED163B">
        <w:t>, Vol. 2, Nos. 1/2, 2004. DOI: 10.1504/IJETP.2004.004591</w:t>
      </w:r>
    </w:p>
    <w:p w14:paraId="45A12D16" w14:textId="77777777" w:rsidR="00ED163B" w:rsidRPr="00533853" w:rsidRDefault="00ED163B" w:rsidP="00ED163B">
      <w:pPr>
        <w:ind w:left="540" w:hanging="540"/>
      </w:pPr>
      <w:proofErr w:type="spellStart"/>
      <w:r w:rsidRPr="00ED163B">
        <w:t>Verdolini</w:t>
      </w:r>
      <w:proofErr w:type="spellEnd"/>
      <w:r w:rsidRPr="00ED163B">
        <w:t xml:space="preserve">, E., </w:t>
      </w:r>
      <w:proofErr w:type="spellStart"/>
      <w:r w:rsidRPr="00ED163B">
        <w:t>Anadón</w:t>
      </w:r>
      <w:proofErr w:type="spellEnd"/>
      <w:r w:rsidRPr="00ED163B">
        <w:t xml:space="preserve">, L.D., Baker, E., </w:t>
      </w:r>
      <w:proofErr w:type="spellStart"/>
      <w:r w:rsidRPr="00ED163B">
        <w:t>Bosetti</w:t>
      </w:r>
      <w:proofErr w:type="spellEnd"/>
      <w:r w:rsidRPr="00ED163B">
        <w:t xml:space="preserve">, V., Reis, L.A., 2018. Future prospects for energy technologies: Insights from expert elicitations. </w:t>
      </w:r>
      <w:r w:rsidRPr="00ED163B">
        <w:rPr>
          <w:i/>
        </w:rPr>
        <w:t>Review of Environmental Economics and Policy</w:t>
      </w:r>
      <w:r w:rsidRPr="00ED163B">
        <w:t xml:space="preserve"> 12 (1), 133–153. https://doi.org/10.1093/reep/rex028</w:t>
      </w:r>
    </w:p>
    <w:p w14:paraId="5E342D6F" w14:textId="77777777" w:rsidR="00476A94" w:rsidRPr="00ED163B" w:rsidRDefault="00476A94"/>
    <w:sectPr w:rsidR="00476A94" w:rsidRPr="00ED1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4FCB"/>
    <w:multiLevelType w:val="hybridMultilevel"/>
    <w:tmpl w:val="05EA25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7215"/>
    <w:multiLevelType w:val="hybridMultilevel"/>
    <w:tmpl w:val="255CB5B0"/>
    <w:lvl w:ilvl="0" w:tplc="7CDA3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AE6"/>
    <w:multiLevelType w:val="multilevel"/>
    <w:tmpl w:val="42866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9E0BA8"/>
    <w:multiLevelType w:val="multilevel"/>
    <w:tmpl w:val="B9C66E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5391C1E"/>
    <w:multiLevelType w:val="hybridMultilevel"/>
    <w:tmpl w:val="9716C6EC"/>
    <w:lvl w:ilvl="0" w:tplc="8552F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D89"/>
    <w:multiLevelType w:val="hybridMultilevel"/>
    <w:tmpl w:val="DD6053F2"/>
    <w:lvl w:ilvl="0" w:tplc="6B563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44CA"/>
    <w:multiLevelType w:val="multilevel"/>
    <w:tmpl w:val="665E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5196561"/>
    <w:multiLevelType w:val="multilevel"/>
    <w:tmpl w:val="EA2AE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430374"/>
    <w:multiLevelType w:val="hybridMultilevel"/>
    <w:tmpl w:val="A85C532E"/>
    <w:lvl w:ilvl="0" w:tplc="481E3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0296"/>
    <w:multiLevelType w:val="hybridMultilevel"/>
    <w:tmpl w:val="493C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B5768"/>
    <w:multiLevelType w:val="hybridMultilevel"/>
    <w:tmpl w:val="70F00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CA"/>
    <w:rsid w:val="00021542"/>
    <w:rsid w:val="00024352"/>
    <w:rsid w:val="00036AC5"/>
    <w:rsid w:val="00070D58"/>
    <w:rsid w:val="00083BE2"/>
    <w:rsid w:val="000977C6"/>
    <w:rsid w:val="000C4219"/>
    <w:rsid w:val="000C62B1"/>
    <w:rsid w:val="000D55E8"/>
    <w:rsid w:val="000D5BE5"/>
    <w:rsid w:val="00111BB9"/>
    <w:rsid w:val="00133388"/>
    <w:rsid w:val="00135D36"/>
    <w:rsid w:val="00192D6D"/>
    <w:rsid w:val="001B167F"/>
    <w:rsid w:val="00221E03"/>
    <w:rsid w:val="00273382"/>
    <w:rsid w:val="00281CA1"/>
    <w:rsid w:val="00311EBC"/>
    <w:rsid w:val="0031567A"/>
    <w:rsid w:val="00363790"/>
    <w:rsid w:val="003A3003"/>
    <w:rsid w:val="003C305E"/>
    <w:rsid w:val="00422E8E"/>
    <w:rsid w:val="00424C55"/>
    <w:rsid w:val="00476A94"/>
    <w:rsid w:val="00484AD1"/>
    <w:rsid w:val="00494A2D"/>
    <w:rsid w:val="004B4838"/>
    <w:rsid w:val="00507A11"/>
    <w:rsid w:val="00536EE0"/>
    <w:rsid w:val="00550B47"/>
    <w:rsid w:val="00551C56"/>
    <w:rsid w:val="00556371"/>
    <w:rsid w:val="00572A36"/>
    <w:rsid w:val="00575B3D"/>
    <w:rsid w:val="005A22B2"/>
    <w:rsid w:val="005D4EE2"/>
    <w:rsid w:val="005D7BDB"/>
    <w:rsid w:val="00630925"/>
    <w:rsid w:val="00662316"/>
    <w:rsid w:val="0067440B"/>
    <w:rsid w:val="006808C8"/>
    <w:rsid w:val="006919B0"/>
    <w:rsid w:val="006C1AD0"/>
    <w:rsid w:val="006C340C"/>
    <w:rsid w:val="006F5E84"/>
    <w:rsid w:val="00705B7F"/>
    <w:rsid w:val="00772A5B"/>
    <w:rsid w:val="00784BEF"/>
    <w:rsid w:val="007928DE"/>
    <w:rsid w:val="007C2164"/>
    <w:rsid w:val="007D7601"/>
    <w:rsid w:val="007F51D7"/>
    <w:rsid w:val="007F728B"/>
    <w:rsid w:val="00840053"/>
    <w:rsid w:val="008639D1"/>
    <w:rsid w:val="00890BAE"/>
    <w:rsid w:val="00904545"/>
    <w:rsid w:val="00924ACA"/>
    <w:rsid w:val="00933C2D"/>
    <w:rsid w:val="0094437B"/>
    <w:rsid w:val="0098364A"/>
    <w:rsid w:val="00995565"/>
    <w:rsid w:val="009B53C9"/>
    <w:rsid w:val="009F4EE0"/>
    <w:rsid w:val="009F517B"/>
    <w:rsid w:val="009F6D01"/>
    <w:rsid w:val="00A4249C"/>
    <w:rsid w:val="00A91803"/>
    <w:rsid w:val="00AA3DA2"/>
    <w:rsid w:val="00AB6D73"/>
    <w:rsid w:val="00AD45C0"/>
    <w:rsid w:val="00AF728B"/>
    <w:rsid w:val="00B36FED"/>
    <w:rsid w:val="00B43E37"/>
    <w:rsid w:val="00B60115"/>
    <w:rsid w:val="00B66E3E"/>
    <w:rsid w:val="00B834FA"/>
    <w:rsid w:val="00C07CC3"/>
    <w:rsid w:val="00C24975"/>
    <w:rsid w:val="00C564E3"/>
    <w:rsid w:val="00C64DB9"/>
    <w:rsid w:val="00CA2DCE"/>
    <w:rsid w:val="00D52D13"/>
    <w:rsid w:val="00D712E3"/>
    <w:rsid w:val="00DC6EE8"/>
    <w:rsid w:val="00DF5109"/>
    <w:rsid w:val="00E012D9"/>
    <w:rsid w:val="00E14CD5"/>
    <w:rsid w:val="00E206CD"/>
    <w:rsid w:val="00E40577"/>
    <w:rsid w:val="00E77E15"/>
    <w:rsid w:val="00EB630F"/>
    <w:rsid w:val="00ED163B"/>
    <w:rsid w:val="00EF2D7E"/>
    <w:rsid w:val="00EF321F"/>
    <w:rsid w:val="00F82328"/>
    <w:rsid w:val="00FA3AAA"/>
    <w:rsid w:val="00FB3B3C"/>
    <w:rsid w:val="00FD386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0C12"/>
  <w15:chartTrackingRefBased/>
  <w15:docId w15:val="{4303EFCF-F7DE-42CA-A628-96D7B329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CA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A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ACA"/>
    <w:rPr>
      <w:rFonts w:ascii="Calibri" w:eastAsia="Calibri" w:hAnsi="Calibri" w:cs="Calibri"/>
      <w:b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CA"/>
    <w:rPr>
      <w:rFonts w:ascii="Calibri" w:eastAsia="Calibri" w:hAnsi="Calibri" w:cs="Calibri"/>
      <w:b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ACA"/>
    <w:rPr>
      <w:rFonts w:ascii="Calibri" w:eastAsia="Calibri" w:hAnsi="Calibri" w:cs="Calibri"/>
      <w:b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ACA"/>
    <w:rPr>
      <w:rFonts w:ascii="Calibri" w:eastAsia="Calibri" w:hAnsi="Calibri" w:cs="Calibri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ACA"/>
    <w:rPr>
      <w:rFonts w:ascii="Calibri" w:eastAsia="Calibri" w:hAnsi="Calibri" w:cs="Calibr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ACA"/>
    <w:rPr>
      <w:rFonts w:ascii="Calibri" w:eastAsia="Calibri" w:hAnsi="Calibri" w:cs="Calibri"/>
      <w:b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4A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4ACA"/>
    <w:rPr>
      <w:rFonts w:ascii="Calibri" w:eastAsia="Calibri" w:hAnsi="Calibri" w:cs="Calibri"/>
      <w:b/>
      <w:sz w:val="72"/>
      <w:szCs w:val="7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CA"/>
    <w:rPr>
      <w:rFonts w:ascii="Segoe UI" w:eastAsia="Calibri" w:hAnsi="Segoe UI" w:cs="Segoe UI"/>
      <w:sz w:val="18"/>
      <w:szCs w:val="18"/>
      <w:lang w:val="en-GB"/>
    </w:rPr>
  </w:style>
  <w:style w:type="paragraph" w:customStyle="1" w:styleId="Abstract">
    <w:name w:val="Abstract"/>
    <w:basedOn w:val="Normal"/>
    <w:link w:val="AbstractChar"/>
    <w:rsid w:val="00924ACA"/>
    <w:rPr>
      <w:b/>
      <w:lang w:val="en-US"/>
    </w:rPr>
  </w:style>
  <w:style w:type="character" w:customStyle="1" w:styleId="AbstractChar">
    <w:name w:val="Abstract Char"/>
    <w:basedOn w:val="DefaultParagraphFont"/>
    <w:link w:val="Abstract"/>
    <w:rsid w:val="00924ACA"/>
    <w:rPr>
      <w:rFonts w:ascii="Calibri" w:eastAsia="Calibri" w:hAnsi="Calibri" w:cs="Calibri"/>
      <w:b/>
      <w:lang w:val="en-US"/>
    </w:rPr>
  </w:style>
  <w:style w:type="paragraph" w:styleId="ListParagraph">
    <w:name w:val="List Paragraph"/>
    <w:basedOn w:val="Normal"/>
    <w:uiPriority w:val="34"/>
    <w:qFormat/>
    <w:rsid w:val="00924A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ACA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ACA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24A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A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4ACA"/>
    <w:pPr>
      <w:spacing w:after="0" w:line="240" w:lineRule="auto"/>
    </w:pPr>
    <w:rPr>
      <w:rFonts w:ascii="Calibri" w:eastAsia="Calibri" w:hAnsi="Calibri" w:cs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4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ACA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4AC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4AC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24ACA"/>
    <w:rPr>
      <w:rFonts w:ascii="Georgia" w:eastAsia="Georgia" w:hAnsi="Georgia" w:cs="Georgia"/>
      <w:i/>
      <w:color w:val="66666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3070</Words>
  <Characters>17259</Characters>
  <Application>Microsoft Office Word</Application>
  <DocSecurity>0</DocSecurity>
  <Lines>1150</Lines>
  <Paragraphs>968</Paragraphs>
  <ScaleCrop>false</ScaleCrop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 Nogueira, L.P. (Larissa)</dc:creator>
  <cp:keywords/>
  <dc:description/>
  <cp:lastModifiedBy>Pupo Nogueira, L.P. (Larissa)</cp:lastModifiedBy>
  <cp:revision>6</cp:revision>
  <dcterms:created xsi:type="dcterms:W3CDTF">2022-03-14T15:45:00Z</dcterms:created>
  <dcterms:modified xsi:type="dcterms:W3CDTF">2022-03-14T15:54:00Z</dcterms:modified>
</cp:coreProperties>
</file>