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13D9" w14:textId="5AA20E03" w:rsidR="00820DE1" w:rsidRPr="002A34EA" w:rsidRDefault="002C4C67">
      <w:r w:rsidRPr="002A34EA">
        <w:t xml:space="preserve">Supplemental </w:t>
      </w:r>
      <w:r w:rsidR="00421480" w:rsidRPr="002A34EA">
        <w:t xml:space="preserve">Table </w:t>
      </w:r>
      <w:r w:rsidRPr="002A34EA">
        <w:t xml:space="preserve">3. </w:t>
      </w:r>
      <w:r w:rsidR="00F77F5C" w:rsidRPr="002A34EA">
        <w:t>Characteristics of patients with OHCA transported to ECMO-capable hospitals</w:t>
      </w:r>
    </w:p>
    <w:p w14:paraId="3BADEEF6" w14:textId="5FCC028B" w:rsidR="002C4C67" w:rsidRPr="002A34EA" w:rsidRDefault="002C4C6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2908"/>
        <w:gridCol w:w="2908"/>
        <w:gridCol w:w="2908"/>
      </w:tblGrid>
      <w:tr w:rsidR="00755055" w:rsidRPr="002A34EA" w14:paraId="45EC3E10" w14:textId="77777777" w:rsidTr="0007474D">
        <w:trPr>
          <w:trHeight w:val="30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7F6451" w14:textId="77777777" w:rsidR="00755055" w:rsidRPr="002A34EA" w:rsidRDefault="00755055"/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B8E471" w14:textId="77777777" w:rsidR="00CA0606" w:rsidRDefault="00755055" w:rsidP="00CA0606">
            <w:pPr>
              <w:jc w:val="center"/>
            </w:pPr>
            <w:r w:rsidRPr="002A34EA">
              <w:t>Low</w:t>
            </w:r>
            <w:r w:rsidR="00421480" w:rsidRPr="002A34EA">
              <w:t>-vo</w:t>
            </w:r>
            <w:r w:rsidRPr="002A34EA">
              <w:t xml:space="preserve">lume </w:t>
            </w:r>
          </w:p>
          <w:p w14:paraId="17056A34" w14:textId="46C3B636" w:rsidR="00755055" w:rsidRPr="002A34EA" w:rsidRDefault="00421480" w:rsidP="00CA0606">
            <w:pPr>
              <w:jc w:val="center"/>
              <w:rPr>
                <w:bCs/>
              </w:rPr>
            </w:pPr>
            <w:r w:rsidRPr="002A34EA">
              <w:t>h</w:t>
            </w:r>
            <w:r w:rsidR="00AD6C82" w:rsidRPr="002A34EA">
              <w:rPr>
                <w:kern w:val="0"/>
              </w:rPr>
              <w:t>ospital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6A93C2" w14:textId="77777777" w:rsidR="00CA0606" w:rsidRDefault="00755055" w:rsidP="00CA0606">
            <w:pPr>
              <w:jc w:val="center"/>
              <w:rPr>
                <w:bCs/>
              </w:rPr>
            </w:pPr>
            <w:r w:rsidRPr="002A34EA">
              <w:rPr>
                <w:bCs/>
              </w:rPr>
              <w:t>Medium</w:t>
            </w:r>
            <w:r w:rsidR="00421480" w:rsidRPr="002A34EA">
              <w:rPr>
                <w:bCs/>
              </w:rPr>
              <w:t>-v</w:t>
            </w:r>
            <w:r w:rsidRPr="002A34EA">
              <w:rPr>
                <w:bCs/>
              </w:rPr>
              <w:t xml:space="preserve">olume </w:t>
            </w:r>
          </w:p>
          <w:p w14:paraId="28BC7A0A" w14:textId="1C0925A7" w:rsidR="00755055" w:rsidRPr="002A34EA" w:rsidRDefault="00421480" w:rsidP="00CA0606">
            <w:pPr>
              <w:jc w:val="center"/>
              <w:rPr>
                <w:bCs/>
              </w:rPr>
            </w:pPr>
            <w:r w:rsidRPr="002A34EA">
              <w:t>h</w:t>
            </w:r>
            <w:r w:rsidR="00AD6C82" w:rsidRPr="002A34EA">
              <w:rPr>
                <w:kern w:val="0"/>
              </w:rPr>
              <w:t>ospital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4AEF5D" w14:textId="77777777" w:rsidR="00CA0606" w:rsidRDefault="00755055" w:rsidP="00CA0606">
            <w:pPr>
              <w:jc w:val="center"/>
              <w:rPr>
                <w:bCs/>
              </w:rPr>
            </w:pPr>
            <w:r w:rsidRPr="002A34EA">
              <w:rPr>
                <w:bCs/>
              </w:rPr>
              <w:t>High</w:t>
            </w:r>
            <w:r w:rsidR="00421480" w:rsidRPr="002A34EA">
              <w:rPr>
                <w:bCs/>
              </w:rPr>
              <w:t>-v</w:t>
            </w:r>
            <w:r w:rsidRPr="002A34EA">
              <w:rPr>
                <w:bCs/>
              </w:rPr>
              <w:t xml:space="preserve">olume </w:t>
            </w:r>
          </w:p>
          <w:p w14:paraId="385F9537" w14:textId="41D3764F" w:rsidR="00755055" w:rsidRPr="002A34EA" w:rsidRDefault="00421480" w:rsidP="00CA0606">
            <w:pPr>
              <w:jc w:val="center"/>
              <w:rPr>
                <w:bCs/>
              </w:rPr>
            </w:pPr>
            <w:r w:rsidRPr="002A34EA">
              <w:t>h</w:t>
            </w:r>
            <w:r w:rsidR="00AD6C82" w:rsidRPr="002A34EA">
              <w:rPr>
                <w:kern w:val="0"/>
              </w:rPr>
              <w:t>ospital</w:t>
            </w:r>
          </w:p>
        </w:tc>
      </w:tr>
      <w:tr w:rsidR="00CA0606" w:rsidRPr="002A34EA" w14:paraId="243E59B1" w14:textId="77777777" w:rsidTr="0007474D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  <w:noWrap/>
          </w:tcPr>
          <w:p w14:paraId="5606DF28" w14:textId="43B97BFA" w:rsidR="00CA0606" w:rsidRPr="002A34EA" w:rsidRDefault="00CA0606" w:rsidP="005324CE">
            <w:r>
              <w:t>Institutions, n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noWrap/>
            <w:vAlign w:val="center"/>
          </w:tcPr>
          <w:p w14:paraId="60ABF1FF" w14:textId="20D072C4" w:rsidR="00CA0606" w:rsidRPr="002A34EA" w:rsidRDefault="00CA0606" w:rsidP="005324CE">
            <w:pPr>
              <w:jc w:val="center"/>
            </w:pPr>
            <w:r>
              <w:t>26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noWrap/>
            <w:vAlign w:val="center"/>
          </w:tcPr>
          <w:p w14:paraId="3F6FB621" w14:textId="77CF9CF3" w:rsidR="00CA0606" w:rsidRPr="002A34EA" w:rsidRDefault="00CA0606" w:rsidP="005324CE">
            <w:pPr>
              <w:jc w:val="center"/>
            </w:pPr>
            <w:r>
              <w:t>27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noWrap/>
            <w:vAlign w:val="center"/>
          </w:tcPr>
          <w:p w14:paraId="3BAAD872" w14:textId="72C52131" w:rsidR="00CA0606" w:rsidRPr="002A34EA" w:rsidRDefault="00CA0606" w:rsidP="005324CE">
            <w:pPr>
              <w:jc w:val="center"/>
            </w:pPr>
            <w:r>
              <w:t>29</w:t>
            </w:r>
          </w:p>
        </w:tc>
      </w:tr>
      <w:tr w:rsidR="00CA0606" w:rsidRPr="002A34EA" w14:paraId="2C18FD40" w14:textId="77777777" w:rsidTr="0007474D">
        <w:trPr>
          <w:trHeight w:val="300"/>
        </w:trPr>
        <w:tc>
          <w:tcPr>
            <w:tcW w:w="5954" w:type="dxa"/>
            <w:noWrap/>
          </w:tcPr>
          <w:p w14:paraId="6F8BADA4" w14:textId="04886977" w:rsidR="00CA0606" w:rsidRPr="002A34EA" w:rsidRDefault="00CA0606" w:rsidP="005324CE">
            <w:r>
              <w:t>P</w:t>
            </w:r>
            <w:r w:rsidRPr="00AB1F1B">
              <w:t>atients</w:t>
            </w:r>
            <w:r>
              <w:t>, n</w:t>
            </w:r>
          </w:p>
        </w:tc>
        <w:tc>
          <w:tcPr>
            <w:tcW w:w="2908" w:type="dxa"/>
            <w:noWrap/>
            <w:vAlign w:val="center"/>
          </w:tcPr>
          <w:p w14:paraId="5C915DF1" w14:textId="0F974C04" w:rsidR="00CA0606" w:rsidRPr="002A34EA" w:rsidRDefault="00CA0606" w:rsidP="005324CE">
            <w:pPr>
              <w:jc w:val="center"/>
            </w:pPr>
            <w:r>
              <w:t>222</w:t>
            </w:r>
          </w:p>
        </w:tc>
        <w:tc>
          <w:tcPr>
            <w:tcW w:w="2908" w:type="dxa"/>
            <w:noWrap/>
            <w:vAlign w:val="center"/>
          </w:tcPr>
          <w:p w14:paraId="4FCDE002" w14:textId="3A4BE8A1" w:rsidR="00CA0606" w:rsidRPr="002A34EA" w:rsidRDefault="00CA0606" w:rsidP="005324CE">
            <w:pPr>
              <w:jc w:val="center"/>
            </w:pPr>
            <w:r>
              <w:t>777</w:t>
            </w:r>
          </w:p>
        </w:tc>
        <w:tc>
          <w:tcPr>
            <w:tcW w:w="2908" w:type="dxa"/>
            <w:noWrap/>
            <w:vAlign w:val="center"/>
          </w:tcPr>
          <w:p w14:paraId="2817976D" w14:textId="5E9B7770" w:rsidR="00CA0606" w:rsidRPr="002A34EA" w:rsidRDefault="00CA0606" w:rsidP="005324CE">
            <w:pPr>
              <w:jc w:val="center"/>
            </w:pPr>
            <w:r w:rsidRPr="002A34EA">
              <w:rPr>
                <w:bCs/>
                <w:sz w:val="20"/>
              </w:rPr>
              <w:t>2,565</w:t>
            </w:r>
          </w:p>
        </w:tc>
      </w:tr>
      <w:tr w:rsidR="005324CE" w:rsidRPr="002A34EA" w14:paraId="4F7912DE" w14:textId="77777777" w:rsidTr="0007474D">
        <w:trPr>
          <w:trHeight w:val="300"/>
        </w:trPr>
        <w:tc>
          <w:tcPr>
            <w:tcW w:w="5954" w:type="dxa"/>
            <w:noWrap/>
            <w:hideMark/>
          </w:tcPr>
          <w:p w14:paraId="1315D8E9" w14:textId="77777777" w:rsidR="005324CE" w:rsidRPr="002A34EA" w:rsidRDefault="005324CE" w:rsidP="005324CE">
            <w:r w:rsidRPr="002A34EA">
              <w:t>Male, n (%)</w:t>
            </w:r>
          </w:p>
        </w:tc>
        <w:tc>
          <w:tcPr>
            <w:tcW w:w="2908" w:type="dxa"/>
            <w:noWrap/>
            <w:vAlign w:val="center"/>
            <w:hideMark/>
          </w:tcPr>
          <w:p w14:paraId="482F281A" w14:textId="4FDF242C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151 (68.0%)</w:t>
            </w:r>
          </w:p>
        </w:tc>
        <w:tc>
          <w:tcPr>
            <w:tcW w:w="2908" w:type="dxa"/>
            <w:noWrap/>
            <w:vAlign w:val="center"/>
            <w:hideMark/>
          </w:tcPr>
          <w:p w14:paraId="542255E5" w14:textId="27225AC9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551 (70.9%)</w:t>
            </w:r>
          </w:p>
        </w:tc>
        <w:tc>
          <w:tcPr>
            <w:tcW w:w="2908" w:type="dxa"/>
            <w:noWrap/>
            <w:vAlign w:val="center"/>
            <w:hideMark/>
          </w:tcPr>
          <w:p w14:paraId="444613F9" w14:textId="7EF1249B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1</w:t>
            </w:r>
            <w:r w:rsidR="009A0B48" w:rsidRPr="002A34EA">
              <w:t>,</w:t>
            </w:r>
            <w:r w:rsidRPr="002A34EA">
              <w:t>852 (72.2%)</w:t>
            </w:r>
          </w:p>
        </w:tc>
      </w:tr>
      <w:tr w:rsidR="005324CE" w:rsidRPr="002A34EA" w14:paraId="33BD192F" w14:textId="77777777" w:rsidTr="0007474D">
        <w:trPr>
          <w:trHeight w:val="300"/>
        </w:trPr>
        <w:tc>
          <w:tcPr>
            <w:tcW w:w="5954" w:type="dxa"/>
            <w:noWrap/>
            <w:hideMark/>
          </w:tcPr>
          <w:p w14:paraId="72D5BF90" w14:textId="77777777" w:rsidR="005324CE" w:rsidRPr="002A34EA" w:rsidRDefault="005324CE" w:rsidP="005324CE">
            <w:r w:rsidRPr="002A34EA">
              <w:t>Age, year</w:t>
            </w:r>
          </w:p>
        </w:tc>
        <w:tc>
          <w:tcPr>
            <w:tcW w:w="2908" w:type="dxa"/>
            <w:noWrap/>
            <w:vAlign w:val="center"/>
            <w:hideMark/>
          </w:tcPr>
          <w:p w14:paraId="0D22ED41" w14:textId="4A561169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70.0 (58.0</w:t>
            </w:r>
            <w:r w:rsidR="00421480" w:rsidRPr="002A34EA">
              <w:t>–</w:t>
            </w:r>
            <w:r w:rsidRPr="002A34EA">
              <w:t>82.0)</w:t>
            </w:r>
          </w:p>
        </w:tc>
        <w:tc>
          <w:tcPr>
            <w:tcW w:w="2908" w:type="dxa"/>
            <w:noWrap/>
            <w:vAlign w:val="center"/>
            <w:hideMark/>
          </w:tcPr>
          <w:p w14:paraId="0FF4867F" w14:textId="5D3D353C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71.0 (60.0</w:t>
            </w:r>
            <w:r w:rsidR="00421480" w:rsidRPr="002A34EA">
              <w:t>–</w:t>
            </w:r>
            <w:r w:rsidRPr="002A34EA">
              <w:t>82.0)</w:t>
            </w:r>
          </w:p>
        </w:tc>
        <w:tc>
          <w:tcPr>
            <w:tcW w:w="2908" w:type="dxa"/>
            <w:noWrap/>
            <w:vAlign w:val="center"/>
            <w:hideMark/>
          </w:tcPr>
          <w:p w14:paraId="32D86C3C" w14:textId="321FBBFE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69.0 (58.0</w:t>
            </w:r>
            <w:r w:rsidR="00421480" w:rsidRPr="002A34EA">
              <w:t>–</w:t>
            </w:r>
            <w:r w:rsidRPr="002A34EA">
              <w:t>79.0)</w:t>
            </w:r>
          </w:p>
        </w:tc>
      </w:tr>
      <w:tr w:rsidR="0086332F" w:rsidRPr="002A34EA" w14:paraId="090F6707" w14:textId="77777777" w:rsidTr="00AD6C82">
        <w:trPr>
          <w:trHeight w:val="300"/>
        </w:trPr>
        <w:tc>
          <w:tcPr>
            <w:tcW w:w="5954" w:type="dxa"/>
            <w:noWrap/>
            <w:vAlign w:val="center"/>
          </w:tcPr>
          <w:p w14:paraId="1FFC6FDD" w14:textId="014913A8" w:rsidR="0086332F" w:rsidRPr="002A34EA" w:rsidRDefault="0086332F" w:rsidP="0086332F">
            <w:r w:rsidRPr="002A34EA">
              <w:t xml:space="preserve">Cause of </w:t>
            </w:r>
            <w:r w:rsidR="006B18F3" w:rsidRPr="002A34EA">
              <w:t>OHCA</w:t>
            </w:r>
            <w:r w:rsidRPr="002A34EA">
              <w:t>, n (%)</w:t>
            </w:r>
          </w:p>
        </w:tc>
        <w:tc>
          <w:tcPr>
            <w:tcW w:w="2908" w:type="dxa"/>
            <w:noWrap/>
            <w:vAlign w:val="center"/>
          </w:tcPr>
          <w:p w14:paraId="325C3ACA" w14:textId="77777777" w:rsidR="0086332F" w:rsidRPr="002A34EA" w:rsidRDefault="0086332F" w:rsidP="0086332F">
            <w:pPr>
              <w:jc w:val="center"/>
              <w:rPr>
                <w:color w:val="FF0000"/>
              </w:rPr>
            </w:pPr>
          </w:p>
        </w:tc>
        <w:tc>
          <w:tcPr>
            <w:tcW w:w="2908" w:type="dxa"/>
            <w:noWrap/>
            <w:vAlign w:val="center"/>
          </w:tcPr>
          <w:p w14:paraId="1748387E" w14:textId="77777777" w:rsidR="0086332F" w:rsidRPr="002A34EA" w:rsidRDefault="0086332F" w:rsidP="0086332F">
            <w:pPr>
              <w:jc w:val="center"/>
              <w:rPr>
                <w:color w:val="FF0000"/>
              </w:rPr>
            </w:pPr>
          </w:p>
        </w:tc>
        <w:tc>
          <w:tcPr>
            <w:tcW w:w="2908" w:type="dxa"/>
            <w:noWrap/>
            <w:vAlign w:val="center"/>
          </w:tcPr>
          <w:p w14:paraId="48ABFCD6" w14:textId="77777777" w:rsidR="0086332F" w:rsidRPr="002A34EA" w:rsidRDefault="0086332F" w:rsidP="0086332F">
            <w:pPr>
              <w:jc w:val="center"/>
              <w:rPr>
                <w:color w:val="FF0000"/>
              </w:rPr>
            </w:pPr>
          </w:p>
        </w:tc>
      </w:tr>
      <w:tr w:rsidR="002C4C67" w:rsidRPr="002A34EA" w14:paraId="1614204D" w14:textId="77777777" w:rsidTr="00AD6C82">
        <w:trPr>
          <w:trHeight w:val="300"/>
        </w:trPr>
        <w:tc>
          <w:tcPr>
            <w:tcW w:w="5954" w:type="dxa"/>
            <w:noWrap/>
          </w:tcPr>
          <w:p w14:paraId="3828C18C" w14:textId="1D5D4F22" w:rsidR="002C4C67" w:rsidRPr="002A34EA" w:rsidRDefault="002C4C67" w:rsidP="002C4C67">
            <w:pPr>
              <w:ind w:left="210"/>
            </w:pPr>
            <w:r w:rsidRPr="002A34EA">
              <w:t>Acute coronary syndrome</w:t>
            </w:r>
          </w:p>
        </w:tc>
        <w:tc>
          <w:tcPr>
            <w:tcW w:w="2908" w:type="dxa"/>
            <w:noWrap/>
          </w:tcPr>
          <w:p w14:paraId="0E95E184" w14:textId="71AC842C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68 (30.6%)</w:t>
            </w:r>
          </w:p>
        </w:tc>
        <w:tc>
          <w:tcPr>
            <w:tcW w:w="2908" w:type="dxa"/>
            <w:noWrap/>
          </w:tcPr>
          <w:p w14:paraId="26F94DA3" w14:textId="6FF829CE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260 (33.5%)</w:t>
            </w:r>
          </w:p>
        </w:tc>
        <w:tc>
          <w:tcPr>
            <w:tcW w:w="2908" w:type="dxa"/>
            <w:noWrap/>
          </w:tcPr>
          <w:p w14:paraId="45242109" w14:textId="327250B0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805 (31.4%)</w:t>
            </w:r>
          </w:p>
        </w:tc>
      </w:tr>
      <w:tr w:rsidR="002C4C67" w:rsidRPr="002A34EA" w14:paraId="5044B7EA" w14:textId="77777777" w:rsidTr="00AD6C82">
        <w:trPr>
          <w:trHeight w:val="300"/>
        </w:trPr>
        <w:tc>
          <w:tcPr>
            <w:tcW w:w="5954" w:type="dxa"/>
            <w:noWrap/>
          </w:tcPr>
          <w:p w14:paraId="536704AE" w14:textId="6B40A654" w:rsidR="002C4C67" w:rsidRPr="002A34EA" w:rsidRDefault="002C4C67" w:rsidP="002C4C67">
            <w:pPr>
              <w:ind w:left="210"/>
            </w:pPr>
            <w:r w:rsidRPr="002A34EA">
              <w:t xml:space="preserve">Other cardiac </w:t>
            </w:r>
            <w:r w:rsidRPr="002A34EA">
              <w:rPr>
                <w:vertAlign w:val="superscript"/>
              </w:rPr>
              <w:t>1</w:t>
            </w:r>
          </w:p>
        </w:tc>
        <w:tc>
          <w:tcPr>
            <w:tcW w:w="2908" w:type="dxa"/>
            <w:noWrap/>
          </w:tcPr>
          <w:p w14:paraId="322B785B" w14:textId="7A891648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65 (29.3%)</w:t>
            </w:r>
          </w:p>
        </w:tc>
        <w:tc>
          <w:tcPr>
            <w:tcW w:w="2908" w:type="dxa"/>
            <w:noWrap/>
          </w:tcPr>
          <w:p w14:paraId="48B4F92D" w14:textId="4FE8DFC0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222 (28.6%)</w:t>
            </w:r>
          </w:p>
        </w:tc>
        <w:tc>
          <w:tcPr>
            <w:tcW w:w="2908" w:type="dxa"/>
            <w:noWrap/>
          </w:tcPr>
          <w:p w14:paraId="61C7FD13" w14:textId="34F12E86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620 (24.2%)</w:t>
            </w:r>
          </w:p>
        </w:tc>
      </w:tr>
      <w:tr w:rsidR="002C4C67" w:rsidRPr="002A34EA" w14:paraId="55EC2205" w14:textId="77777777" w:rsidTr="00AD6C82">
        <w:trPr>
          <w:trHeight w:val="300"/>
        </w:trPr>
        <w:tc>
          <w:tcPr>
            <w:tcW w:w="5954" w:type="dxa"/>
            <w:noWrap/>
          </w:tcPr>
          <w:p w14:paraId="6EAA3C4D" w14:textId="701CC4CF" w:rsidR="002C4C67" w:rsidRPr="002A34EA" w:rsidRDefault="002C4C67" w:rsidP="002C4C67">
            <w:pPr>
              <w:ind w:left="210"/>
            </w:pPr>
            <w:r w:rsidRPr="002A34EA">
              <w:t>Presumed cardiac</w:t>
            </w:r>
          </w:p>
        </w:tc>
        <w:tc>
          <w:tcPr>
            <w:tcW w:w="2908" w:type="dxa"/>
            <w:noWrap/>
          </w:tcPr>
          <w:p w14:paraId="13D855F4" w14:textId="4C200F97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89 (40.1%)</w:t>
            </w:r>
          </w:p>
        </w:tc>
        <w:tc>
          <w:tcPr>
            <w:tcW w:w="2908" w:type="dxa"/>
            <w:noWrap/>
          </w:tcPr>
          <w:p w14:paraId="6D662E68" w14:textId="5E540117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295 (38.0%)</w:t>
            </w:r>
          </w:p>
        </w:tc>
        <w:tc>
          <w:tcPr>
            <w:tcW w:w="2908" w:type="dxa"/>
            <w:noWrap/>
          </w:tcPr>
          <w:p w14:paraId="040F318A" w14:textId="7926C860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</w:t>
            </w:r>
            <w:r w:rsidR="009A0B48" w:rsidRPr="002A34EA">
              <w:t>,</w:t>
            </w:r>
            <w:r w:rsidRPr="002A34EA">
              <w:t>140 (44.4%)</w:t>
            </w:r>
          </w:p>
        </w:tc>
      </w:tr>
      <w:tr w:rsidR="005324CE" w:rsidRPr="002A34EA" w14:paraId="357297E0" w14:textId="77777777" w:rsidTr="00AD6C82">
        <w:trPr>
          <w:trHeight w:val="300"/>
        </w:trPr>
        <w:tc>
          <w:tcPr>
            <w:tcW w:w="5954" w:type="dxa"/>
            <w:noWrap/>
            <w:hideMark/>
          </w:tcPr>
          <w:p w14:paraId="787BDC50" w14:textId="66B94E30" w:rsidR="005324CE" w:rsidRPr="002A34EA" w:rsidRDefault="00421480" w:rsidP="005324CE">
            <w:r w:rsidRPr="002A34EA">
              <w:t>B</w:t>
            </w:r>
            <w:r w:rsidR="005324CE" w:rsidRPr="002A34EA">
              <w:t>ystander</w:t>
            </w:r>
            <w:r w:rsidRPr="002A34EA">
              <w:t>-witnessed cardiac arrest</w:t>
            </w:r>
            <w:r w:rsidR="005324CE" w:rsidRPr="002A34EA">
              <w:t>, n (%)</w:t>
            </w:r>
          </w:p>
        </w:tc>
        <w:tc>
          <w:tcPr>
            <w:tcW w:w="2908" w:type="dxa"/>
            <w:noWrap/>
            <w:vAlign w:val="center"/>
            <w:hideMark/>
          </w:tcPr>
          <w:p w14:paraId="42BFEAC3" w14:textId="54608F08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155 (69.8%)</w:t>
            </w:r>
          </w:p>
        </w:tc>
        <w:tc>
          <w:tcPr>
            <w:tcW w:w="2908" w:type="dxa"/>
            <w:noWrap/>
            <w:vAlign w:val="center"/>
            <w:hideMark/>
          </w:tcPr>
          <w:p w14:paraId="579E24DD" w14:textId="3FF90DDA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533 (68.6%)</w:t>
            </w:r>
          </w:p>
        </w:tc>
        <w:tc>
          <w:tcPr>
            <w:tcW w:w="2908" w:type="dxa"/>
            <w:noWrap/>
            <w:vAlign w:val="center"/>
            <w:hideMark/>
          </w:tcPr>
          <w:p w14:paraId="68F90CF2" w14:textId="5FE1F379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1</w:t>
            </w:r>
            <w:r w:rsidR="009A0B48" w:rsidRPr="002A34EA">
              <w:t>,</w:t>
            </w:r>
            <w:r w:rsidRPr="002A34EA">
              <w:t>754 (68.4%)</w:t>
            </w:r>
          </w:p>
        </w:tc>
      </w:tr>
      <w:tr w:rsidR="005324CE" w:rsidRPr="002A34EA" w14:paraId="5C837911" w14:textId="77777777" w:rsidTr="00AD6C82">
        <w:trPr>
          <w:trHeight w:val="300"/>
        </w:trPr>
        <w:tc>
          <w:tcPr>
            <w:tcW w:w="5954" w:type="dxa"/>
            <w:noWrap/>
            <w:hideMark/>
          </w:tcPr>
          <w:p w14:paraId="08393ECD" w14:textId="77777777" w:rsidR="005324CE" w:rsidRPr="002A34EA" w:rsidRDefault="005324CE" w:rsidP="005324CE">
            <w:r w:rsidRPr="002A34EA">
              <w:t>CPR initiated by bystander, n (%)</w:t>
            </w:r>
          </w:p>
        </w:tc>
        <w:tc>
          <w:tcPr>
            <w:tcW w:w="2908" w:type="dxa"/>
            <w:noWrap/>
            <w:vAlign w:val="center"/>
            <w:hideMark/>
          </w:tcPr>
          <w:p w14:paraId="172AEA75" w14:textId="73568856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116 (52.3%)</w:t>
            </w:r>
          </w:p>
        </w:tc>
        <w:tc>
          <w:tcPr>
            <w:tcW w:w="2908" w:type="dxa"/>
            <w:noWrap/>
            <w:vAlign w:val="center"/>
            <w:hideMark/>
          </w:tcPr>
          <w:p w14:paraId="647155E1" w14:textId="31D88575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345 (44.4%)</w:t>
            </w:r>
          </w:p>
        </w:tc>
        <w:tc>
          <w:tcPr>
            <w:tcW w:w="2908" w:type="dxa"/>
            <w:noWrap/>
            <w:vAlign w:val="center"/>
            <w:hideMark/>
          </w:tcPr>
          <w:p w14:paraId="6AF88E99" w14:textId="7A4658AC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1</w:t>
            </w:r>
            <w:r w:rsidR="009A0B48" w:rsidRPr="002A34EA">
              <w:t>,</w:t>
            </w:r>
            <w:r w:rsidRPr="002A34EA">
              <w:t>233 (48.1%)</w:t>
            </w:r>
          </w:p>
        </w:tc>
      </w:tr>
      <w:tr w:rsidR="005324CE" w:rsidRPr="002A34EA" w14:paraId="42633277" w14:textId="77777777" w:rsidTr="00AD6C82">
        <w:trPr>
          <w:trHeight w:val="300"/>
        </w:trPr>
        <w:tc>
          <w:tcPr>
            <w:tcW w:w="5954" w:type="dxa"/>
            <w:noWrap/>
            <w:hideMark/>
          </w:tcPr>
          <w:p w14:paraId="3AC87A30" w14:textId="77777777" w:rsidR="005324CE" w:rsidRPr="002A34EA" w:rsidRDefault="005324CE" w:rsidP="005324CE">
            <w:r w:rsidRPr="002A34EA">
              <w:t>Defibrillation by bystander, n (%)</w:t>
            </w:r>
          </w:p>
        </w:tc>
        <w:tc>
          <w:tcPr>
            <w:tcW w:w="2908" w:type="dxa"/>
            <w:noWrap/>
            <w:vAlign w:val="center"/>
            <w:hideMark/>
          </w:tcPr>
          <w:p w14:paraId="38044454" w14:textId="50C01D8E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5 (2.3%)</w:t>
            </w:r>
          </w:p>
        </w:tc>
        <w:tc>
          <w:tcPr>
            <w:tcW w:w="2908" w:type="dxa"/>
            <w:noWrap/>
            <w:vAlign w:val="center"/>
            <w:hideMark/>
          </w:tcPr>
          <w:p w14:paraId="16BE0988" w14:textId="65AED485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46 (5.9%)</w:t>
            </w:r>
          </w:p>
        </w:tc>
        <w:tc>
          <w:tcPr>
            <w:tcW w:w="2908" w:type="dxa"/>
            <w:noWrap/>
            <w:vAlign w:val="center"/>
            <w:hideMark/>
          </w:tcPr>
          <w:p w14:paraId="13807708" w14:textId="6A6255F5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160 (6.2%)</w:t>
            </w:r>
          </w:p>
        </w:tc>
      </w:tr>
      <w:tr w:rsidR="0086332F" w:rsidRPr="002A34EA" w14:paraId="11204C72" w14:textId="77777777" w:rsidTr="00AD6C82">
        <w:trPr>
          <w:trHeight w:val="300"/>
        </w:trPr>
        <w:tc>
          <w:tcPr>
            <w:tcW w:w="5954" w:type="dxa"/>
            <w:noWrap/>
            <w:vAlign w:val="center"/>
          </w:tcPr>
          <w:p w14:paraId="48E3E9A1" w14:textId="176B9C3B" w:rsidR="0086332F" w:rsidRPr="002A34EA" w:rsidRDefault="0086332F" w:rsidP="0086332F">
            <w:r w:rsidRPr="002A34EA">
              <w:t>Primary ECG rhythm at the scene, n (%)</w:t>
            </w:r>
          </w:p>
        </w:tc>
        <w:tc>
          <w:tcPr>
            <w:tcW w:w="2908" w:type="dxa"/>
            <w:noWrap/>
            <w:vAlign w:val="center"/>
          </w:tcPr>
          <w:p w14:paraId="6A868F24" w14:textId="77777777" w:rsidR="0086332F" w:rsidRPr="002A34EA" w:rsidRDefault="0086332F" w:rsidP="0086332F">
            <w:pPr>
              <w:jc w:val="center"/>
              <w:rPr>
                <w:color w:val="FF0000"/>
              </w:rPr>
            </w:pPr>
          </w:p>
        </w:tc>
        <w:tc>
          <w:tcPr>
            <w:tcW w:w="2908" w:type="dxa"/>
            <w:noWrap/>
            <w:vAlign w:val="center"/>
          </w:tcPr>
          <w:p w14:paraId="472E471F" w14:textId="77777777" w:rsidR="0086332F" w:rsidRPr="002A34EA" w:rsidRDefault="0086332F" w:rsidP="0086332F">
            <w:pPr>
              <w:jc w:val="center"/>
              <w:rPr>
                <w:color w:val="FF0000"/>
              </w:rPr>
            </w:pPr>
          </w:p>
        </w:tc>
        <w:tc>
          <w:tcPr>
            <w:tcW w:w="2908" w:type="dxa"/>
            <w:noWrap/>
            <w:vAlign w:val="center"/>
          </w:tcPr>
          <w:p w14:paraId="556B5171" w14:textId="77777777" w:rsidR="0086332F" w:rsidRPr="002A34EA" w:rsidRDefault="0086332F" w:rsidP="0086332F">
            <w:pPr>
              <w:jc w:val="center"/>
              <w:rPr>
                <w:color w:val="FF0000"/>
              </w:rPr>
            </w:pPr>
          </w:p>
        </w:tc>
      </w:tr>
      <w:tr w:rsidR="002C4C67" w:rsidRPr="002A34EA" w14:paraId="0711D478" w14:textId="77777777" w:rsidTr="00F2654D">
        <w:trPr>
          <w:trHeight w:val="300"/>
        </w:trPr>
        <w:tc>
          <w:tcPr>
            <w:tcW w:w="5954" w:type="dxa"/>
            <w:noWrap/>
          </w:tcPr>
          <w:p w14:paraId="7832CC12" w14:textId="1655412D" w:rsidR="002C4C67" w:rsidRPr="002A34EA" w:rsidRDefault="002C4C67" w:rsidP="002C4C67">
            <w:pPr>
              <w:ind w:left="210"/>
            </w:pPr>
            <w:r w:rsidRPr="002A34EA">
              <w:t>Ventricular fibrillation</w:t>
            </w:r>
          </w:p>
        </w:tc>
        <w:tc>
          <w:tcPr>
            <w:tcW w:w="2908" w:type="dxa"/>
            <w:noWrap/>
            <w:vAlign w:val="center"/>
          </w:tcPr>
          <w:p w14:paraId="4FCBD8DB" w14:textId="426CDC48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81 (36.5%)</w:t>
            </w:r>
          </w:p>
        </w:tc>
        <w:tc>
          <w:tcPr>
            <w:tcW w:w="2908" w:type="dxa"/>
            <w:noWrap/>
            <w:vAlign w:val="center"/>
          </w:tcPr>
          <w:p w14:paraId="5A4B2F63" w14:textId="20D144F0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312 (40.2%)</w:t>
            </w:r>
          </w:p>
        </w:tc>
        <w:tc>
          <w:tcPr>
            <w:tcW w:w="2908" w:type="dxa"/>
            <w:noWrap/>
            <w:vAlign w:val="center"/>
          </w:tcPr>
          <w:p w14:paraId="1165BD0A" w14:textId="77C4B804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</w:t>
            </w:r>
            <w:r w:rsidR="009A0B48" w:rsidRPr="002A34EA">
              <w:t>,</w:t>
            </w:r>
            <w:r w:rsidRPr="002A34EA">
              <w:t>113 (43.4%)</w:t>
            </w:r>
          </w:p>
        </w:tc>
      </w:tr>
      <w:tr w:rsidR="002C4C67" w:rsidRPr="002A34EA" w14:paraId="19D415C8" w14:textId="77777777" w:rsidTr="00F2654D">
        <w:trPr>
          <w:trHeight w:val="300"/>
        </w:trPr>
        <w:tc>
          <w:tcPr>
            <w:tcW w:w="5954" w:type="dxa"/>
            <w:noWrap/>
          </w:tcPr>
          <w:p w14:paraId="4A7CEFE8" w14:textId="5AB12379" w:rsidR="002C4C67" w:rsidRPr="002A34EA" w:rsidRDefault="002C4C67" w:rsidP="002C4C67">
            <w:pPr>
              <w:ind w:left="210"/>
            </w:pPr>
            <w:r w:rsidRPr="002A34EA">
              <w:rPr>
                <w:rFonts w:hint="eastAsia"/>
              </w:rPr>
              <w:t>Pulseless</w:t>
            </w:r>
            <w:r w:rsidRPr="002A34EA">
              <w:t xml:space="preserve"> ventricular tachycardia</w:t>
            </w:r>
          </w:p>
        </w:tc>
        <w:tc>
          <w:tcPr>
            <w:tcW w:w="2908" w:type="dxa"/>
            <w:noWrap/>
            <w:vAlign w:val="center"/>
          </w:tcPr>
          <w:p w14:paraId="360C75C4" w14:textId="2D7CBEE5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 (0.5%)</w:t>
            </w:r>
          </w:p>
        </w:tc>
        <w:tc>
          <w:tcPr>
            <w:tcW w:w="2908" w:type="dxa"/>
            <w:noWrap/>
            <w:vAlign w:val="center"/>
          </w:tcPr>
          <w:p w14:paraId="170EBBEB" w14:textId="0AAA8A06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10 (1.3%)</w:t>
            </w:r>
          </w:p>
        </w:tc>
        <w:tc>
          <w:tcPr>
            <w:tcW w:w="2908" w:type="dxa"/>
            <w:noWrap/>
            <w:vAlign w:val="center"/>
          </w:tcPr>
          <w:p w14:paraId="2B4BE670" w14:textId="33413A6F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16 (0.6%)</w:t>
            </w:r>
          </w:p>
        </w:tc>
      </w:tr>
      <w:tr w:rsidR="002C4C67" w:rsidRPr="002A34EA" w14:paraId="66CBC342" w14:textId="77777777" w:rsidTr="00F2654D">
        <w:trPr>
          <w:trHeight w:val="300"/>
        </w:trPr>
        <w:tc>
          <w:tcPr>
            <w:tcW w:w="5954" w:type="dxa"/>
            <w:noWrap/>
          </w:tcPr>
          <w:p w14:paraId="4F651CBC" w14:textId="37AEDF43" w:rsidR="002C4C67" w:rsidRPr="002A34EA" w:rsidRDefault="002C4C67" w:rsidP="002C4C67">
            <w:pPr>
              <w:ind w:left="210"/>
            </w:pPr>
            <w:r w:rsidRPr="002A34EA">
              <w:rPr>
                <w:rFonts w:hint="eastAsia"/>
              </w:rPr>
              <w:t>P</w:t>
            </w:r>
            <w:r w:rsidRPr="002A34EA">
              <w:t>ulseless electrical activity</w:t>
            </w:r>
          </w:p>
        </w:tc>
        <w:tc>
          <w:tcPr>
            <w:tcW w:w="2908" w:type="dxa"/>
            <w:noWrap/>
            <w:vAlign w:val="center"/>
          </w:tcPr>
          <w:p w14:paraId="750C282B" w14:textId="011FD419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62 (27.9%)</w:t>
            </w:r>
          </w:p>
        </w:tc>
        <w:tc>
          <w:tcPr>
            <w:tcW w:w="2908" w:type="dxa"/>
            <w:noWrap/>
            <w:vAlign w:val="center"/>
          </w:tcPr>
          <w:p w14:paraId="6E6DEB96" w14:textId="6E470098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208 (26.8%)</w:t>
            </w:r>
          </w:p>
        </w:tc>
        <w:tc>
          <w:tcPr>
            <w:tcW w:w="2908" w:type="dxa"/>
            <w:noWrap/>
            <w:vAlign w:val="center"/>
          </w:tcPr>
          <w:p w14:paraId="09F3BDFA" w14:textId="4600DC04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701 (27.3%)</w:t>
            </w:r>
          </w:p>
        </w:tc>
      </w:tr>
      <w:tr w:rsidR="002C4C67" w:rsidRPr="002A34EA" w14:paraId="04277542" w14:textId="77777777" w:rsidTr="00F2654D">
        <w:trPr>
          <w:trHeight w:val="300"/>
        </w:trPr>
        <w:tc>
          <w:tcPr>
            <w:tcW w:w="5954" w:type="dxa"/>
            <w:noWrap/>
          </w:tcPr>
          <w:p w14:paraId="44E14763" w14:textId="14D4B5FD" w:rsidR="002C4C67" w:rsidRPr="002A34EA" w:rsidRDefault="002C4C67" w:rsidP="002C4C67">
            <w:pPr>
              <w:ind w:left="210"/>
            </w:pPr>
            <w:r w:rsidRPr="002A34EA">
              <w:rPr>
                <w:rFonts w:hint="eastAsia"/>
              </w:rPr>
              <w:t>A</w:t>
            </w:r>
            <w:r w:rsidRPr="002A34EA">
              <w:t>systole</w:t>
            </w:r>
          </w:p>
        </w:tc>
        <w:tc>
          <w:tcPr>
            <w:tcW w:w="2908" w:type="dxa"/>
            <w:noWrap/>
            <w:vAlign w:val="center"/>
          </w:tcPr>
          <w:p w14:paraId="117C763D" w14:textId="2DF71175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78 (35.1%)</w:t>
            </w:r>
          </w:p>
        </w:tc>
        <w:tc>
          <w:tcPr>
            <w:tcW w:w="2908" w:type="dxa"/>
            <w:noWrap/>
            <w:vAlign w:val="center"/>
          </w:tcPr>
          <w:p w14:paraId="6ED0AA65" w14:textId="255E52F6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247 (31.8%)</w:t>
            </w:r>
          </w:p>
        </w:tc>
        <w:tc>
          <w:tcPr>
            <w:tcW w:w="2908" w:type="dxa"/>
            <w:noWrap/>
            <w:vAlign w:val="center"/>
          </w:tcPr>
          <w:p w14:paraId="5625D349" w14:textId="0290BAD4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735 (28.7%)</w:t>
            </w:r>
          </w:p>
        </w:tc>
      </w:tr>
      <w:tr w:rsidR="0086332F" w:rsidRPr="002A34EA" w14:paraId="038AEEAC" w14:textId="77777777" w:rsidTr="00AD6C82">
        <w:trPr>
          <w:trHeight w:val="300"/>
        </w:trPr>
        <w:tc>
          <w:tcPr>
            <w:tcW w:w="5954" w:type="dxa"/>
            <w:noWrap/>
          </w:tcPr>
          <w:p w14:paraId="1B7380E9" w14:textId="3C29D42C" w:rsidR="0086332F" w:rsidRPr="002A34EA" w:rsidRDefault="0086332F" w:rsidP="0086332F">
            <w:bookmarkStart w:id="0" w:name="_Hlk89941611"/>
            <w:r w:rsidRPr="002A34EA">
              <w:rPr>
                <w:rFonts w:hint="eastAsia"/>
              </w:rPr>
              <w:t>T</w:t>
            </w:r>
            <w:r w:rsidRPr="002A34EA">
              <w:t>reatments by EMS</w:t>
            </w:r>
          </w:p>
        </w:tc>
        <w:tc>
          <w:tcPr>
            <w:tcW w:w="2908" w:type="dxa"/>
            <w:noWrap/>
            <w:vAlign w:val="center"/>
          </w:tcPr>
          <w:p w14:paraId="39251FC5" w14:textId="77777777" w:rsidR="0086332F" w:rsidRPr="002A34EA" w:rsidRDefault="0086332F" w:rsidP="0086332F">
            <w:pPr>
              <w:jc w:val="center"/>
              <w:rPr>
                <w:color w:val="FF0000"/>
              </w:rPr>
            </w:pPr>
          </w:p>
        </w:tc>
        <w:tc>
          <w:tcPr>
            <w:tcW w:w="2908" w:type="dxa"/>
            <w:noWrap/>
            <w:vAlign w:val="center"/>
          </w:tcPr>
          <w:p w14:paraId="60409A16" w14:textId="77777777" w:rsidR="0086332F" w:rsidRPr="002A34EA" w:rsidRDefault="0086332F" w:rsidP="0086332F">
            <w:pPr>
              <w:jc w:val="center"/>
              <w:rPr>
                <w:color w:val="FF0000"/>
              </w:rPr>
            </w:pPr>
          </w:p>
        </w:tc>
        <w:tc>
          <w:tcPr>
            <w:tcW w:w="2908" w:type="dxa"/>
            <w:noWrap/>
            <w:vAlign w:val="center"/>
          </w:tcPr>
          <w:p w14:paraId="29642FCF" w14:textId="77777777" w:rsidR="0086332F" w:rsidRPr="002A34EA" w:rsidRDefault="0086332F" w:rsidP="0086332F">
            <w:pPr>
              <w:jc w:val="center"/>
              <w:rPr>
                <w:color w:val="FF0000"/>
              </w:rPr>
            </w:pPr>
          </w:p>
        </w:tc>
      </w:tr>
      <w:bookmarkEnd w:id="0"/>
      <w:tr w:rsidR="005324CE" w:rsidRPr="002A34EA" w14:paraId="1B9BD54B" w14:textId="77777777" w:rsidTr="00AD6C82">
        <w:trPr>
          <w:trHeight w:val="300"/>
        </w:trPr>
        <w:tc>
          <w:tcPr>
            <w:tcW w:w="5954" w:type="dxa"/>
            <w:noWrap/>
            <w:hideMark/>
          </w:tcPr>
          <w:p w14:paraId="7293E0C9" w14:textId="45B6695C" w:rsidR="005324CE" w:rsidRPr="002A34EA" w:rsidRDefault="005324CE" w:rsidP="005324CE">
            <w:pPr>
              <w:ind w:left="210"/>
            </w:pPr>
            <w:r w:rsidRPr="002A34EA">
              <w:t>Defibrillation, n (%)</w:t>
            </w:r>
          </w:p>
        </w:tc>
        <w:tc>
          <w:tcPr>
            <w:tcW w:w="2908" w:type="dxa"/>
            <w:noWrap/>
            <w:vAlign w:val="center"/>
            <w:hideMark/>
          </w:tcPr>
          <w:p w14:paraId="2E236BE4" w14:textId="4F18B250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53 (23.9%)</w:t>
            </w:r>
          </w:p>
        </w:tc>
        <w:tc>
          <w:tcPr>
            <w:tcW w:w="2908" w:type="dxa"/>
            <w:noWrap/>
            <w:vAlign w:val="center"/>
            <w:hideMark/>
          </w:tcPr>
          <w:p w14:paraId="1FEEE0D2" w14:textId="46D82ED0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193 (24.8%)</w:t>
            </w:r>
          </w:p>
        </w:tc>
        <w:tc>
          <w:tcPr>
            <w:tcW w:w="2908" w:type="dxa"/>
            <w:noWrap/>
            <w:vAlign w:val="center"/>
            <w:hideMark/>
          </w:tcPr>
          <w:p w14:paraId="2A33ADB5" w14:textId="108424CC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722 (28.1%)</w:t>
            </w:r>
          </w:p>
        </w:tc>
      </w:tr>
      <w:tr w:rsidR="0086332F" w:rsidRPr="002A34EA" w14:paraId="65E9AD1B" w14:textId="77777777" w:rsidTr="00AD6C82">
        <w:trPr>
          <w:trHeight w:val="300"/>
        </w:trPr>
        <w:tc>
          <w:tcPr>
            <w:tcW w:w="14678" w:type="dxa"/>
            <w:gridSpan w:val="4"/>
            <w:noWrap/>
            <w:vAlign w:val="center"/>
          </w:tcPr>
          <w:p w14:paraId="51091EA6" w14:textId="71FE3CF6" w:rsidR="0086332F" w:rsidRPr="002A34EA" w:rsidRDefault="0086332F" w:rsidP="006B18F3">
            <w:pPr>
              <w:ind w:firstLineChars="100" w:firstLine="210"/>
            </w:pPr>
            <w:r w:rsidRPr="002A34EA">
              <w:t>Use of airway devices, n (%)</w:t>
            </w:r>
          </w:p>
        </w:tc>
      </w:tr>
      <w:tr w:rsidR="002C4C67" w:rsidRPr="002A34EA" w14:paraId="73819A12" w14:textId="77777777" w:rsidTr="005D2ECB">
        <w:trPr>
          <w:trHeight w:val="300"/>
        </w:trPr>
        <w:tc>
          <w:tcPr>
            <w:tcW w:w="5954" w:type="dxa"/>
            <w:noWrap/>
            <w:hideMark/>
          </w:tcPr>
          <w:p w14:paraId="50A2C6BD" w14:textId="57B831A6" w:rsidR="002C4C67" w:rsidRPr="002A34EA" w:rsidRDefault="002C4C67" w:rsidP="002C4C67">
            <w:pPr>
              <w:ind w:firstLineChars="200" w:firstLine="420"/>
            </w:pPr>
            <w:r w:rsidRPr="002A34EA">
              <w:t>Bag valve mask</w:t>
            </w:r>
          </w:p>
        </w:tc>
        <w:tc>
          <w:tcPr>
            <w:tcW w:w="2908" w:type="dxa"/>
            <w:noWrap/>
            <w:vAlign w:val="center"/>
            <w:hideMark/>
          </w:tcPr>
          <w:p w14:paraId="0FAF2A03" w14:textId="7FD16206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169 (76.1%)</w:t>
            </w:r>
          </w:p>
        </w:tc>
        <w:tc>
          <w:tcPr>
            <w:tcW w:w="2908" w:type="dxa"/>
            <w:noWrap/>
            <w:vAlign w:val="center"/>
            <w:hideMark/>
          </w:tcPr>
          <w:p w14:paraId="4DEB7767" w14:textId="0EB2B9DA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463 (59.6%)</w:t>
            </w:r>
          </w:p>
        </w:tc>
        <w:tc>
          <w:tcPr>
            <w:tcW w:w="2908" w:type="dxa"/>
            <w:noWrap/>
            <w:vAlign w:val="center"/>
            <w:hideMark/>
          </w:tcPr>
          <w:p w14:paraId="5D507ABD" w14:textId="50D46345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</w:t>
            </w:r>
            <w:r w:rsidR="009A0B48" w:rsidRPr="002A34EA">
              <w:t>,</w:t>
            </w:r>
            <w:r w:rsidRPr="002A34EA">
              <w:t>041 (40.6%)</w:t>
            </w:r>
          </w:p>
        </w:tc>
      </w:tr>
      <w:tr w:rsidR="002C4C67" w:rsidRPr="002A34EA" w14:paraId="79BCDF7A" w14:textId="77777777" w:rsidTr="005D2ECB">
        <w:trPr>
          <w:trHeight w:val="300"/>
        </w:trPr>
        <w:tc>
          <w:tcPr>
            <w:tcW w:w="5954" w:type="dxa"/>
            <w:noWrap/>
            <w:hideMark/>
          </w:tcPr>
          <w:p w14:paraId="4E009694" w14:textId="77777777" w:rsidR="002C4C67" w:rsidRPr="002A34EA" w:rsidRDefault="002C4C67" w:rsidP="002C4C67">
            <w:pPr>
              <w:ind w:firstLineChars="200" w:firstLine="420"/>
            </w:pPr>
            <w:r w:rsidRPr="002A34EA">
              <w:t>Laryngeal mask airway</w:t>
            </w:r>
          </w:p>
        </w:tc>
        <w:tc>
          <w:tcPr>
            <w:tcW w:w="2908" w:type="dxa"/>
            <w:noWrap/>
            <w:vAlign w:val="center"/>
            <w:hideMark/>
          </w:tcPr>
          <w:p w14:paraId="079D974B" w14:textId="09E7A78C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5 (2.3%)</w:t>
            </w:r>
          </w:p>
        </w:tc>
        <w:tc>
          <w:tcPr>
            <w:tcW w:w="2908" w:type="dxa"/>
            <w:noWrap/>
            <w:vAlign w:val="center"/>
            <w:hideMark/>
          </w:tcPr>
          <w:p w14:paraId="43C1BE76" w14:textId="5E793157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21 (2.7%)</w:t>
            </w:r>
          </w:p>
        </w:tc>
        <w:tc>
          <w:tcPr>
            <w:tcW w:w="2908" w:type="dxa"/>
            <w:noWrap/>
            <w:vAlign w:val="center"/>
            <w:hideMark/>
          </w:tcPr>
          <w:p w14:paraId="7AB480C4" w14:textId="03DEB0CF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171 (6.7%)</w:t>
            </w:r>
          </w:p>
        </w:tc>
      </w:tr>
      <w:tr w:rsidR="002C4C67" w:rsidRPr="002A34EA" w14:paraId="51A9C6DC" w14:textId="77777777" w:rsidTr="005D2ECB">
        <w:trPr>
          <w:trHeight w:val="300"/>
        </w:trPr>
        <w:tc>
          <w:tcPr>
            <w:tcW w:w="5954" w:type="dxa"/>
            <w:noWrap/>
            <w:hideMark/>
          </w:tcPr>
          <w:p w14:paraId="5DD64A53" w14:textId="77777777" w:rsidR="002C4C67" w:rsidRPr="002A34EA" w:rsidRDefault="002C4C67" w:rsidP="002C4C67">
            <w:pPr>
              <w:ind w:firstLineChars="200" w:firstLine="420"/>
            </w:pPr>
            <w:r w:rsidRPr="002A34EA">
              <w:lastRenderedPageBreak/>
              <w:t>Esophageal obturator airway</w:t>
            </w:r>
          </w:p>
        </w:tc>
        <w:tc>
          <w:tcPr>
            <w:tcW w:w="2908" w:type="dxa"/>
            <w:noWrap/>
            <w:vAlign w:val="center"/>
            <w:hideMark/>
          </w:tcPr>
          <w:p w14:paraId="00EE2780" w14:textId="3A3A79D9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35 (15.8%)</w:t>
            </w:r>
          </w:p>
        </w:tc>
        <w:tc>
          <w:tcPr>
            <w:tcW w:w="2908" w:type="dxa"/>
            <w:noWrap/>
            <w:vAlign w:val="center"/>
            <w:hideMark/>
          </w:tcPr>
          <w:p w14:paraId="4B6E08B4" w14:textId="5DBA62D9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250 (32.2%)</w:t>
            </w:r>
          </w:p>
        </w:tc>
        <w:tc>
          <w:tcPr>
            <w:tcW w:w="2908" w:type="dxa"/>
            <w:noWrap/>
            <w:vAlign w:val="center"/>
            <w:hideMark/>
          </w:tcPr>
          <w:p w14:paraId="5750CBDD" w14:textId="09F585BE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940 (36.6%)</w:t>
            </w:r>
          </w:p>
        </w:tc>
      </w:tr>
      <w:tr w:rsidR="002C4C67" w:rsidRPr="002A34EA" w14:paraId="03E229BF" w14:textId="77777777" w:rsidTr="005D2ECB">
        <w:trPr>
          <w:trHeight w:val="300"/>
        </w:trPr>
        <w:tc>
          <w:tcPr>
            <w:tcW w:w="5954" w:type="dxa"/>
            <w:noWrap/>
            <w:hideMark/>
          </w:tcPr>
          <w:p w14:paraId="793EBD23" w14:textId="77777777" w:rsidR="002C4C67" w:rsidRPr="002A34EA" w:rsidRDefault="002C4C67" w:rsidP="002C4C67">
            <w:pPr>
              <w:ind w:firstLineChars="200" w:firstLine="420"/>
            </w:pPr>
            <w:r w:rsidRPr="002A34EA">
              <w:t>Tracheal intubation</w:t>
            </w:r>
          </w:p>
        </w:tc>
        <w:tc>
          <w:tcPr>
            <w:tcW w:w="2908" w:type="dxa"/>
            <w:noWrap/>
            <w:vAlign w:val="center"/>
            <w:hideMark/>
          </w:tcPr>
          <w:p w14:paraId="76EAD209" w14:textId="64293977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13 (5.9%)</w:t>
            </w:r>
          </w:p>
        </w:tc>
        <w:tc>
          <w:tcPr>
            <w:tcW w:w="2908" w:type="dxa"/>
            <w:noWrap/>
            <w:vAlign w:val="center"/>
            <w:hideMark/>
          </w:tcPr>
          <w:p w14:paraId="298899E2" w14:textId="20A4358E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43 (5.5%)</w:t>
            </w:r>
          </w:p>
        </w:tc>
        <w:tc>
          <w:tcPr>
            <w:tcW w:w="2908" w:type="dxa"/>
            <w:noWrap/>
            <w:vAlign w:val="center"/>
            <w:hideMark/>
          </w:tcPr>
          <w:p w14:paraId="78843B41" w14:textId="69DD364A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413 (16.1%)</w:t>
            </w:r>
          </w:p>
        </w:tc>
      </w:tr>
      <w:tr w:rsidR="002C4C67" w:rsidRPr="002A34EA" w14:paraId="0A97E612" w14:textId="77777777" w:rsidTr="00B35EEC">
        <w:trPr>
          <w:trHeight w:val="300"/>
        </w:trPr>
        <w:tc>
          <w:tcPr>
            <w:tcW w:w="5954" w:type="dxa"/>
            <w:noWrap/>
            <w:hideMark/>
          </w:tcPr>
          <w:p w14:paraId="1668450D" w14:textId="5055A03E" w:rsidR="002C4C67" w:rsidRPr="002A34EA" w:rsidRDefault="002C4C67" w:rsidP="002C4C67">
            <w:r w:rsidRPr="002A34EA">
              <w:t>Intravenous fluid administration, n (%)</w:t>
            </w:r>
          </w:p>
        </w:tc>
        <w:tc>
          <w:tcPr>
            <w:tcW w:w="2908" w:type="dxa"/>
            <w:noWrap/>
            <w:hideMark/>
          </w:tcPr>
          <w:p w14:paraId="392DD432" w14:textId="64928A04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64 (28.8%)</w:t>
            </w:r>
          </w:p>
        </w:tc>
        <w:tc>
          <w:tcPr>
            <w:tcW w:w="2908" w:type="dxa"/>
            <w:noWrap/>
            <w:vAlign w:val="center"/>
            <w:hideMark/>
          </w:tcPr>
          <w:p w14:paraId="2E325F27" w14:textId="0ECBA414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313 (40.3%)</w:t>
            </w:r>
          </w:p>
        </w:tc>
        <w:tc>
          <w:tcPr>
            <w:tcW w:w="2908" w:type="dxa"/>
            <w:noWrap/>
            <w:vAlign w:val="center"/>
            <w:hideMark/>
          </w:tcPr>
          <w:p w14:paraId="5D791E9A" w14:textId="041646A6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</w:t>
            </w:r>
            <w:r w:rsidR="009A0B48" w:rsidRPr="002A34EA">
              <w:t>,</w:t>
            </w:r>
            <w:r w:rsidRPr="002A34EA">
              <w:t>120 (43.7%)</w:t>
            </w:r>
          </w:p>
        </w:tc>
      </w:tr>
      <w:tr w:rsidR="002C4C67" w:rsidRPr="002A34EA" w:rsidDel="005444CA" w14:paraId="356316F6" w14:textId="77777777" w:rsidTr="00AD6C82">
        <w:trPr>
          <w:trHeight w:val="300"/>
        </w:trPr>
        <w:tc>
          <w:tcPr>
            <w:tcW w:w="5954" w:type="dxa"/>
            <w:noWrap/>
          </w:tcPr>
          <w:p w14:paraId="167C0CCD" w14:textId="52BEE8F8" w:rsidR="002C4C67" w:rsidRPr="002A34EA" w:rsidDel="005444CA" w:rsidRDefault="002C4C67" w:rsidP="002C4C67">
            <w:r w:rsidRPr="002A34EA">
              <w:t>Treatments by doctor before arrival at ED, n (%)</w:t>
            </w:r>
          </w:p>
        </w:tc>
        <w:tc>
          <w:tcPr>
            <w:tcW w:w="2908" w:type="dxa"/>
            <w:noWrap/>
            <w:vAlign w:val="center"/>
          </w:tcPr>
          <w:p w14:paraId="3003DDFB" w14:textId="0ACD0418" w:rsidR="002C4C67" w:rsidRPr="002A34EA" w:rsidDel="005444CA" w:rsidRDefault="002C4C67" w:rsidP="002C4C67">
            <w:pPr>
              <w:jc w:val="center"/>
              <w:rPr>
                <w:color w:val="FF0000"/>
              </w:rPr>
            </w:pPr>
            <w:r w:rsidRPr="002A34EA">
              <w:t>22 (9.9%)</w:t>
            </w:r>
          </w:p>
        </w:tc>
        <w:tc>
          <w:tcPr>
            <w:tcW w:w="2908" w:type="dxa"/>
            <w:noWrap/>
            <w:vAlign w:val="center"/>
          </w:tcPr>
          <w:p w14:paraId="1F67A0EE" w14:textId="2F4DC32A" w:rsidR="002C4C67" w:rsidRPr="002A34EA" w:rsidDel="005444CA" w:rsidRDefault="002C4C67" w:rsidP="002C4C67">
            <w:pPr>
              <w:jc w:val="center"/>
              <w:rPr>
                <w:color w:val="FF0000"/>
              </w:rPr>
            </w:pPr>
            <w:r w:rsidRPr="002A34EA">
              <w:t>85</w:t>
            </w:r>
            <w:r w:rsidRPr="002A34EA">
              <w:rPr>
                <w:rFonts w:hint="eastAsia"/>
              </w:rPr>
              <w:t xml:space="preserve"> </w:t>
            </w:r>
            <w:r w:rsidRPr="002A34EA">
              <w:t>(10.9%)</w:t>
            </w:r>
          </w:p>
        </w:tc>
        <w:tc>
          <w:tcPr>
            <w:tcW w:w="2908" w:type="dxa"/>
            <w:noWrap/>
            <w:vAlign w:val="center"/>
          </w:tcPr>
          <w:p w14:paraId="65958D85" w14:textId="4F6EC072" w:rsidR="002C4C67" w:rsidRPr="002A34EA" w:rsidDel="005444CA" w:rsidRDefault="002C4C67" w:rsidP="002C4C67">
            <w:pPr>
              <w:jc w:val="center"/>
              <w:rPr>
                <w:color w:val="FF0000"/>
              </w:rPr>
            </w:pPr>
            <w:r w:rsidRPr="002A34EA">
              <w:t>566</w:t>
            </w:r>
            <w:r w:rsidRPr="002A34EA">
              <w:rPr>
                <w:rFonts w:hint="eastAsia"/>
              </w:rPr>
              <w:t xml:space="preserve"> </w:t>
            </w:r>
            <w:r w:rsidRPr="002A34EA">
              <w:t>(22.1%)</w:t>
            </w:r>
          </w:p>
        </w:tc>
      </w:tr>
      <w:tr w:rsidR="005324CE" w:rsidRPr="002A34EA" w:rsidDel="005444CA" w14:paraId="78DA4E31" w14:textId="77777777" w:rsidTr="00AD6C82">
        <w:trPr>
          <w:trHeight w:val="300"/>
        </w:trPr>
        <w:tc>
          <w:tcPr>
            <w:tcW w:w="5954" w:type="dxa"/>
            <w:noWrap/>
          </w:tcPr>
          <w:p w14:paraId="02999BC6" w14:textId="6032F09C" w:rsidR="005324CE" w:rsidRPr="002A34EA" w:rsidRDefault="005324CE" w:rsidP="005324CE">
            <w:r w:rsidRPr="002A34EA">
              <w:t>Adrenaline dosage until arrival at ED (mg)</w:t>
            </w:r>
          </w:p>
        </w:tc>
        <w:tc>
          <w:tcPr>
            <w:tcW w:w="2908" w:type="dxa"/>
            <w:noWrap/>
            <w:vAlign w:val="center"/>
          </w:tcPr>
          <w:p w14:paraId="59F9BB11" w14:textId="5C88EEEC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3.0 (1.0</w:t>
            </w:r>
            <w:r w:rsidR="00421480" w:rsidRPr="002A34EA">
              <w:t>–</w:t>
            </w:r>
            <w:r w:rsidRPr="002A34EA">
              <w:t>4.0)</w:t>
            </w:r>
          </w:p>
        </w:tc>
        <w:tc>
          <w:tcPr>
            <w:tcW w:w="2908" w:type="dxa"/>
            <w:noWrap/>
            <w:vAlign w:val="center"/>
          </w:tcPr>
          <w:p w14:paraId="5C8A6799" w14:textId="7895D83A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3.0 (2.0</w:t>
            </w:r>
            <w:r w:rsidR="00421480" w:rsidRPr="002A34EA">
              <w:t>–</w:t>
            </w:r>
            <w:r w:rsidRPr="002A34EA">
              <w:t>5.0)</w:t>
            </w:r>
          </w:p>
        </w:tc>
        <w:tc>
          <w:tcPr>
            <w:tcW w:w="2908" w:type="dxa"/>
            <w:noWrap/>
            <w:vAlign w:val="center"/>
          </w:tcPr>
          <w:p w14:paraId="44B5430E" w14:textId="7F5690B6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2.0 (1.0</w:t>
            </w:r>
            <w:r w:rsidR="00421480" w:rsidRPr="002A34EA">
              <w:t>–</w:t>
            </w:r>
            <w:r w:rsidRPr="002A34EA">
              <w:t>4.0)</w:t>
            </w:r>
          </w:p>
        </w:tc>
      </w:tr>
      <w:tr w:rsidR="00FF3D1A" w:rsidRPr="002A34EA" w:rsidDel="005444CA" w14:paraId="7D27EDC5" w14:textId="77777777" w:rsidTr="00AD6C82">
        <w:trPr>
          <w:trHeight w:val="300"/>
        </w:trPr>
        <w:tc>
          <w:tcPr>
            <w:tcW w:w="5954" w:type="dxa"/>
            <w:noWrap/>
          </w:tcPr>
          <w:p w14:paraId="3452E7E3" w14:textId="3A7BFFBB" w:rsidR="00FF3D1A" w:rsidRPr="002A34EA" w:rsidRDefault="00FF3D1A" w:rsidP="0086332F">
            <w:r w:rsidRPr="002A34EA">
              <w:rPr>
                <w:rFonts w:hint="eastAsia"/>
              </w:rPr>
              <w:t>T</w:t>
            </w:r>
            <w:r w:rsidRPr="002A34EA">
              <w:t>ime (min)</w:t>
            </w:r>
          </w:p>
        </w:tc>
        <w:tc>
          <w:tcPr>
            <w:tcW w:w="2908" w:type="dxa"/>
            <w:noWrap/>
            <w:vAlign w:val="center"/>
          </w:tcPr>
          <w:p w14:paraId="6B96B30C" w14:textId="77777777" w:rsidR="00FF3D1A" w:rsidRPr="002A34EA" w:rsidRDefault="00FF3D1A" w:rsidP="0086332F">
            <w:pPr>
              <w:jc w:val="center"/>
            </w:pPr>
          </w:p>
        </w:tc>
        <w:tc>
          <w:tcPr>
            <w:tcW w:w="2908" w:type="dxa"/>
            <w:noWrap/>
            <w:vAlign w:val="center"/>
          </w:tcPr>
          <w:p w14:paraId="0F5FCD6C" w14:textId="77777777" w:rsidR="00FF3D1A" w:rsidRPr="002A34EA" w:rsidRDefault="00FF3D1A" w:rsidP="0086332F">
            <w:pPr>
              <w:jc w:val="center"/>
            </w:pPr>
          </w:p>
        </w:tc>
        <w:tc>
          <w:tcPr>
            <w:tcW w:w="2908" w:type="dxa"/>
            <w:noWrap/>
            <w:vAlign w:val="center"/>
          </w:tcPr>
          <w:p w14:paraId="695857A9" w14:textId="77777777" w:rsidR="00FF3D1A" w:rsidRPr="002A34EA" w:rsidRDefault="00FF3D1A" w:rsidP="0086332F">
            <w:pPr>
              <w:jc w:val="center"/>
            </w:pPr>
          </w:p>
        </w:tc>
      </w:tr>
      <w:tr w:rsidR="002C4C67" w:rsidRPr="002A34EA" w:rsidDel="005444CA" w14:paraId="21DF0736" w14:textId="77777777" w:rsidTr="00AD6C82">
        <w:trPr>
          <w:trHeight w:val="300"/>
        </w:trPr>
        <w:tc>
          <w:tcPr>
            <w:tcW w:w="5954" w:type="dxa"/>
            <w:noWrap/>
          </w:tcPr>
          <w:p w14:paraId="4335EC75" w14:textId="1829EBB4" w:rsidR="002C4C67" w:rsidRPr="002A34EA" w:rsidRDefault="002C4C67" w:rsidP="002C4C67">
            <w:pPr>
              <w:ind w:left="210"/>
            </w:pPr>
            <w:r w:rsidRPr="002A34EA">
              <w:t>From calling EMS to arrival at the scene (min)</w:t>
            </w:r>
          </w:p>
        </w:tc>
        <w:tc>
          <w:tcPr>
            <w:tcW w:w="2908" w:type="dxa"/>
            <w:noWrap/>
            <w:vAlign w:val="center"/>
          </w:tcPr>
          <w:p w14:paraId="06BD2B9C" w14:textId="04189267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9.0 (7.0</w:t>
            </w:r>
            <w:r w:rsidR="00421480" w:rsidRPr="002A34EA">
              <w:t>–</w:t>
            </w:r>
            <w:r w:rsidRPr="002A34EA">
              <w:t>11.0)</w:t>
            </w:r>
          </w:p>
        </w:tc>
        <w:tc>
          <w:tcPr>
            <w:tcW w:w="2908" w:type="dxa"/>
            <w:noWrap/>
            <w:vAlign w:val="center"/>
          </w:tcPr>
          <w:p w14:paraId="223EB0C1" w14:textId="31DD98C1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8.0 (6.0</w:t>
            </w:r>
            <w:r w:rsidR="00421480" w:rsidRPr="002A34EA">
              <w:t>–</w:t>
            </w:r>
            <w:r w:rsidRPr="002A34EA">
              <w:t>10.0)</w:t>
            </w:r>
          </w:p>
        </w:tc>
        <w:tc>
          <w:tcPr>
            <w:tcW w:w="2908" w:type="dxa"/>
            <w:noWrap/>
            <w:vAlign w:val="center"/>
          </w:tcPr>
          <w:p w14:paraId="5A0F8E9D" w14:textId="6B519453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8.0 (6.0</w:t>
            </w:r>
            <w:r w:rsidR="00421480" w:rsidRPr="002A34EA">
              <w:t>–</w:t>
            </w:r>
            <w:r w:rsidRPr="002A34EA">
              <w:t>10.0)</w:t>
            </w:r>
          </w:p>
        </w:tc>
      </w:tr>
      <w:tr w:rsidR="002C4C67" w:rsidRPr="002A34EA" w:rsidDel="005444CA" w14:paraId="7DBC018C" w14:textId="77777777" w:rsidTr="00AD6C82">
        <w:trPr>
          <w:trHeight w:val="300"/>
        </w:trPr>
        <w:tc>
          <w:tcPr>
            <w:tcW w:w="5954" w:type="dxa"/>
            <w:noWrap/>
          </w:tcPr>
          <w:p w14:paraId="2B7AAA1E" w14:textId="788B10E2" w:rsidR="002C4C67" w:rsidRPr="002A34EA" w:rsidRDefault="002C4C67" w:rsidP="002C4C67">
            <w:pPr>
              <w:ind w:left="210"/>
            </w:pPr>
            <w:r w:rsidRPr="002A34EA">
              <w:t>From arrival at the scene to arrival at the ED (min)</w:t>
            </w:r>
          </w:p>
        </w:tc>
        <w:tc>
          <w:tcPr>
            <w:tcW w:w="2908" w:type="dxa"/>
            <w:noWrap/>
            <w:vAlign w:val="center"/>
          </w:tcPr>
          <w:p w14:paraId="1BDD0C0E" w14:textId="15CDA169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22.0 (17.0</w:t>
            </w:r>
            <w:r w:rsidR="00421480" w:rsidRPr="002A34EA">
              <w:t>–</w:t>
            </w:r>
            <w:r w:rsidRPr="002A34EA">
              <w:t>29.0)</w:t>
            </w:r>
          </w:p>
        </w:tc>
        <w:tc>
          <w:tcPr>
            <w:tcW w:w="2908" w:type="dxa"/>
            <w:noWrap/>
            <w:vAlign w:val="center"/>
          </w:tcPr>
          <w:p w14:paraId="0A242FAF" w14:textId="139B1891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22.0 (17.0</w:t>
            </w:r>
            <w:r w:rsidR="00421480" w:rsidRPr="002A34EA">
              <w:t>–</w:t>
            </w:r>
            <w:r w:rsidRPr="002A34EA">
              <w:t>29.0)</w:t>
            </w:r>
          </w:p>
        </w:tc>
        <w:tc>
          <w:tcPr>
            <w:tcW w:w="2908" w:type="dxa"/>
            <w:noWrap/>
            <w:vAlign w:val="center"/>
          </w:tcPr>
          <w:p w14:paraId="294601B3" w14:textId="400A2B19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24.0 (18.0</w:t>
            </w:r>
            <w:r w:rsidR="00421480" w:rsidRPr="002A34EA">
              <w:t>–</w:t>
            </w:r>
            <w:r w:rsidRPr="002A34EA">
              <w:t>31.0)</w:t>
            </w:r>
          </w:p>
        </w:tc>
      </w:tr>
      <w:tr w:rsidR="00FF3D1A" w:rsidRPr="002A34EA" w14:paraId="3DF5CDC9" w14:textId="0883BF3A" w:rsidTr="00AD6C82">
        <w:trPr>
          <w:trHeight w:val="300"/>
        </w:trPr>
        <w:tc>
          <w:tcPr>
            <w:tcW w:w="14678" w:type="dxa"/>
            <w:gridSpan w:val="4"/>
            <w:noWrap/>
            <w:vAlign w:val="center"/>
          </w:tcPr>
          <w:p w14:paraId="1C713472" w14:textId="69818B4B" w:rsidR="00FF3D1A" w:rsidRPr="002A34EA" w:rsidRDefault="00FF3D1A" w:rsidP="00FF3D1A">
            <w:r w:rsidRPr="002A34EA">
              <w:t>ECG rhythm on arrival at ED, n (%)</w:t>
            </w:r>
          </w:p>
        </w:tc>
      </w:tr>
      <w:tr w:rsidR="002C4C67" w:rsidRPr="002A34EA" w14:paraId="33193003" w14:textId="43E7802B" w:rsidTr="00AD6C82">
        <w:trPr>
          <w:trHeight w:val="300"/>
        </w:trPr>
        <w:tc>
          <w:tcPr>
            <w:tcW w:w="5954" w:type="dxa"/>
            <w:noWrap/>
          </w:tcPr>
          <w:p w14:paraId="19E45FBB" w14:textId="144FAABB" w:rsidR="002C4C67" w:rsidRPr="002A34EA" w:rsidRDefault="002C4C67" w:rsidP="002C4C67">
            <w:pPr>
              <w:ind w:firstLineChars="100" w:firstLine="210"/>
            </w:pPr>
            <w:r w:rsidRPr="002A34EA">
              <w:t>Ventricular fibrillation</w:t>
            </w:r>
          </w:p>
        </w:tc>
        <w:tc>
          <w:tcPr>
            <w:tcW w:w="2908" w:type="dxa"/>
            <w:noWrap/>
            <w:vAlign w:val="center"/>
          </w:tcPr>
          <w:p w14:paraId="693935E3" w14:textId="68A7E754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25 (11.3%)</w:t>
            </w:r>
          </w:p>
        </w:tc>
        <w:tc>
          <w:tcPr>
            <w:tcW w:w="2908" w:type="dxa"/>
            <w:noWrap/>
            <w:vAlign w:val="center"/>
          </w:tcPr>
          <w:p w14:paraId="52D54511" w14:textId="38DDEF9D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100 (12.9%)</w:t>
            </w:r>
          </w:p>
        </w:tc>
        <w:tc>
          <w:tcPr>
            <w:tcW w:w="2908" w:type="dxa"/>
            <w:noWrap/>
            <w:vAlign w:val="center"/>
          </w:tcPr>
          <w:p w14:paraId="5AC783D4" w14:textId="2C9B5E18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469 (18.3%)</w:t>
            </w:r>
          </w:p>
        </w:tc>
      </w:tr>
      <w:tr w:rsidR="002C4C67" w:rsidRPr="002A34EA" w14:paraId="55F701CA" w14:textId="7F3E93FD" w:rsidTr="00AD6C82">
        <w:trPr>
          <w:trHeight w:val="300"/>
        </w:trPr>
        <w:tc>
          <w:tcPr>
            <w:tcW w:w="5954" w:type="dxa"/>
            <w:noWrap/>
          </w:tcPr>
          <w:p w14:paraId="6853AE51" w14:textId="09CDF0CD" w:rsidR="002C4C67" w:rsidRPr="002A34EA" w:rsidRDefault="002C4C67" w:rsidP="002C4C67">
            <w:pPr>
              <w:ind w:firstLineChars="100" w:firstLine="210"/>
            </w:pPr>
            <w:r w:rsidRPr="002A34EA">
              <w:t>Pulseless ventricular tachycardia</w:t>
            </w:r>
          </w:p>
        </w:tc>
        <w:tc>
          <w:tcPr>
            <w:tcW w:w="2908" w:type="dxa"/>
            <w:noWrap/>
            <w:vAlign w:val="center"/>
          </w:tcPr>
          <w:p w14:paraId="6D534159" w14:textId="3B56AF8C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4 (1.8%)</w:t>
            </w:r>
          </w:p>
        </w:tc>
        <w:tc>
          <w:tcPr>
            <w:tcW w:w="2908" w:type="dxa"/>
            <w:noWrap/>
            <w:vAlign w:val="center"/>
          </w:tcPr>
          <w:p w14:paraId="2DFEF110" w14:textId="225FF8E2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8 (1.0%)</w:t>
            </w:r>
          </w:p>
        </w:tc>
        <w:tc>
          <w:tcPr>
            <w:tcW w:w="2908" w:type="dxa"/>
            <w:noWrap/>
            <w:vAlign w:val="center"/>
          </w:tcPr>
          <w:p w14:paraId="2872C4DC" w14:textId="478EDBB3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15 (0.6%)</w:t>
            </w:r>
          </w:p>
        </w:tc>
      </w:tr>
      <w:tr w:rsidR="002C4C67" w:rsidRPr="002A34EA" w14:paraId="4DB3ACD3" w14:textId="55704634" w:rsidTr="00AD6C82">
        <w:trPr>
          <w:trHeight w:val="300"/>
        </w:trPr>
        <w:tc>
          <w:tcPr>
            <w:tcW w:w="5954" w:type="dxa"/>
            <w:noWrap/>
          </w:tcPr>
          <w:p w14:paraId="000C825F" w14:textId="78FD256C" w:rsidR="002C4C67" w:rsidRPr="002A34EA" w:rsidRDefault="002C4C67" w:rsidP="002C4C67">
            <w:pPr>
              <w:ind w:firstLineChars="100" w:firstLine="210"/>
            </w:pPr>
            <w:r w:rsidRPr="002A34EA">
              <w:t>Pulseless electrical activity</w:t>
            </w:r>
          </w:p>
        </w:tc>
        <w:tc>
          <w:tcPr>
            <w:tcW w:w="2908" w:type="dxa"/>
            <w:noWrap/>
            <w:vAlign w:val="center"/>
          </w:tcPr>
          <w:p w14:paraId="7AF21DC5" w14:textId="68D5DB5C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60 (27.0%)</w:t>
            </w:r>
          </w:p>
        </w:tc>
        <w:tc>
          <w:tcPr>
            <w:tcW w:w="2908" w:type="dxa"/>
            <w:noWrap/>
            <w:vAlign w:val="center"/>
          </w:tcPr>
          <w:p w14:paraId="356D15AA" w14:textId="03ACF68E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208 (26.8%)</w:t>
            </w:r>
          </w:p>
        </w:tc>
        <w:tc>
          <w:tcPr>
            <w:tcW w:w="2908" w:type="dxa"/>
            <w:noWrap/>
            <w:vAlign w:val="center"/>
          </w:tcPr>
          <w:p w14:paraId="34E4EF0E" w14:textId="1D966932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645 (25.1%)</w:t>
            </w:r>
          </w:p>
        </w:tc>
      </w:tr>
      <w:tr w:rsidR="002C4C67" w:rsidRPr="002A34EA" w14:paraId="4A21EBDE" w14:textId="52A2737F" w:rsidTr="00AD6C82">
        <w:trPr>
          <w:trHeight w:val="300"/>
        </w:trPr>
        <w:tc>
          <w:tcPr>
            <w:tcW w:w="5954" w:type="dxa"/>
            <w:noWrap/>
          </w:tcPr>
          <w:p w14:paraId="00F9F219" w14:textId="38C93415" w:rsidR="002C4C67" w:rsidRPr="002A34EA" w:rsidRDefault="002C4C67" w:rsidP="002C4C67">
            <w:pPr>
              <w:ind w:firstLineChars="100" w:firstLine="210"/>
            </w:pPr>
            <w:r w:rsidRPr="002A34EA">
              <w:t>Asystole</w:t>
            </w:r>
          </w:p>
        </w:tc>
        <w:tc>
          <w:tcPr>
            <w:tcW w:w="2908" w:type="dxa"/>
            <w:noWrap/>
            <w:vAlign w:val="center"/>
          </w:tcPr>
          <w:p w14:paraId="0FC95B96" w14:textId="132CEBE7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77 (34.7%)</w:t>
            </w:r>
          </w:p>
        </w:tc>
        <w:tc>
          <w:tcPr>
            <w:tcW w:w="2908" w:type="dxa"/>
            <w:noWrap/>
            <w:vAlign w:val="center"/>
          </w:tcPr>
          <w:p w14:paraId="3ACB4D4E" w14:textId="0E272397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234 (30.1%)</w:t>
            </w:r>
          </w:p>
        </w:tc>
        <w:tc>
          <w:tcPr>
            <w:tcW w:w="2908" w:type="dxa"/>
            <w:noWrap/>
            <w:vAlign w:val="center"/>
          </w:tcPr>
          <w:p w14:paraId="24617713" w14:textId="55F276CA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714 (27.8%)</w:t>
            </w:r>
          </w:p>
        </w:tc>
      </w:tr>
      <w:tr w:rsidR="002C4C67" w:rsidRPr="002A34EA" w14:paraId="2C840D3E" w14:textId="77777777" w:rsidTr="00AD6C82">
        <w:trPr>
          <w:trHeight w:val="300"/>
        </w:trPr>
        <w:tc>
          <w:tcPr>
            <w:tcW w:w="5954" w:type="dxa"/>
            <w:noWrap/>
          </w:tcPr>
          <w:p w14:paraId="126286EE" w14:textId="77777777" w:rsidR="002C4C67" w:rsidRPr="002A34EA" w:rsidRDefault="002C4C67" w:rsidP="002C4C67">
            <w:pPr>
              <w:ind w:firstLineChars="100" w:firstLine="210"/>
            </w:pPr>
            <w:r w:rsidRPr="002A34EA">
              <w:t>Return of spontaneous circulation</w:t>
            </w:r>
          </w:p>
        </w:tc>
        <w:tc>
          <w:tcPr>
            <w:tcW w:w="2908" w:type="dxa"/>
            <w:noWrap/>
            <w:vAlign w:val="center"/>
          </w:tcPr>
          <w:p w14:paraId="68DF25C9" w14:textId="674EFFF2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56 (25.2%)</w:t>
            </w:r>
          </w:p>
        </w:tc>
        <w:tc>
          <w:tcPr>
            <w:tcW w:w="2908" w:type="dxa"/>
            <w:noWrap/>
            <w:vAlign w:val="center"/>
          </w:tcPr>
          <w:p w14:paraId="53B97B3E" w14:textId="7955DE3A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227 (29.2%)</w:t>
            </w:r>
          </w:p>
        </w:tc>
        <w:tc>
          <w:tcPr>
            <w:tcW w:w="2908" w:type="dxa"/>
            <w:noWrap/>
            <w:vAlign w:val="center"/>
          </w:tcPr>
          <w:p w14:paraId="0DB9D098" w14:textId="744838EB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722 (28.1%)</w:t>
            </w:r>
          </w:p>
        </w:tc>
      </w:tr>
      <w:tr w:rsidR="002C4C67" w:rsidRPr="002A34EA" w14:paraId="09DAC46D" w14:textId="77777777" w:rsidTr="00AD6C82">
        <w:trPr>
          <w:trHeight w:val="300"/>
        </w:trPr>
        <w:tc>
          <w:tcPr>
            <w:tcW w:w="5954" w:type="dxa"/>
            <w:noWrap/>
            <w:hideMark/>
          </w:tcPr>
          <w:p w14:paraId="0CA718C1" w14:textId="61242F4D" w:rsidR="002C4C67" w:rsidRPr="002A34EA" w:rsidRDefault="002C4C67" w:rsidP="002C4C67">
            <w:r w:rsidRPr="002A34EA">
              <w:t>CPR by VA ECMO, n (%)</w:t>
            </w:r>
          </w:p>
        </w:tc>
        <w:tc>
          <w:tcPr>
            <w:tcW w:w="2908" w:type="dxa"/>
            <w:noWrap/>
            <w:vAlign w:val="center"/>
            <w:hideMark/>
          </w:tcPr>
          <w:p w14:paraId="016D5D4A" w14:textId="47176B8F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35 (15.8%)</w:t>
            </w:r>
          </w:p>
        </w:tc>
        <w:tc>
          <w:tcPr>
            <w:tcW w:w="2908" w:type="dxa"/>
            <w:noWrap/>
            <w:vAlign w:val="center"/>
            <w:hideMark/>
          </w:tcPr>
          <w:p w14:paraId="5BA083B2" w14:textId="7AEA4350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139 (17.9%)</w:t>
            </w:r>
          </w:p>
        </w:tc>
        <w:tc>
          <w:tcPr>
            <w:tcW w:w="2908" w:type="dxa"/>
            <w:noWrap/>
            <w:vAlign w:val="center"/>
            <w:hideMark/>
          </w:tcPr>
          <w:p w14:paraId="37E93D20" w14:textId="1BD67E2D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667 (26.0%)</w:t>
            </w:r>
          </w:p>
        </w:tc>
      </w:tr>
      <w:tr w:rsidR="002C4C67" w:rsidRPr="002A34EA" w14:paraId="52E777C9" w14:textId="77777777" w:rsidTr="00AD6C82">
        <w:trPr>
          <w:trHeight w:val="300"/>
        </w:trPr>
        <w:tc>
          <w:tcPr>
            <w:tcW w:w="5954" w:type="dxa"/>
            <w:noWrap/>
            <w:hideMark/>
          </w:tcPr>
          <w:p w14:paraId="28AE4E3C" w14:textId="44379947" w:rsidR="002C4C67" w:rsidRPr="002A34EA" w:rsidRDefault="002C4C67" w:rsidP="002C4C67">
            <w:pPr>
              <w:ind w:left="210"/>
            </w:pPr>
            <w:r w:rsidRPr="002A34EA">
              <w:t>Time from arrival at ED to start of VA</w:t>
            </w:r>
            <w:r w:rsidR="00421480" w:rsidRPr="002A34EA">
              <w:t xml:space="preserve"> </w:t>
            </w:r>
            <w:r w:rsidRPr="002A34EA">
              <w:t>ECMO (min)</w:t>
            </w:r>
          </w:p>
        </w:tc>
        <w:tc>
          <w:tcPr>
            <w:tcW w:w="2908" w:type="dxa"/>
            <w:noWrap/>
            <w:vAlign w:val="center"/>
            <w:hideMark/>
          </w:tcPr>
          <w:p w14:paraId="41FC15F5" w14:textId="24001FBF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35.5 (27.0</w:t>
            </w:r>
            <w:r w:rsidR="00421480" w:rsidRPr="002A34EA">
              <w:t>–</w:t>
            </w:r>
            <w:r w:rsidRPr="002A34EA">
              <w:t>58.5)</w:t>
            </w:r>
          </w:p>
        </w:tc>
        <w:tc>
          <w:tcPr>
            <w:tcW w:w="2908" w:type="dxa"/>
            <w:noWrap/>
            <w:vAlign w:val="center"/>
            <w:hideMark/>
          </w:tcPr>
          <w:p w14:paraId="7EE340C0" w14:textId="33CEABE4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41.0 (28.5</w:t>
            </w:r>
            <w:r w:rsidR="00421480" w:rsidRPr="002A34EA">
              <w:t>–</w:t>
            </w:r>
            <w:r w:rsidRPr="002A34EA">
              <w:t>64.5)</w:t>
            </w:r>
          </w:p>
        </w:tc>
        <w:tc>
          <w:tcPr>
            <w:tcW w:w="2908" w:type="dxa"/>
            <w:noWrap/>
            <w:vAlign w:val="center"/>
            <w:hideMark/>
          </w:tcPr>
          <w:p w14:paraId="6F380367" w14:textId="1AA52AF0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29.0 (20.0</w:t>
            </w:r>
            <w:r w:rsidR="00421480" w:rsidRPr="002A34EA">
              <w:t>–</w:t>
            </w:r>
            <w:r w:rsidRPr="002A34EA">
              <w:t>41.0)</w:t>
            </w:r>
          </w:p>
        </w:tc>
      </w:tr>
      <w:tr w:rsidR="00FF3D1A" w:rsidRPr="002A34EA" w14:paraId="779B00E8" w14:textId="77777777" w:rsidTr="00AD6C82">
        <w:trPr>
          <w:trHeight w:val="300"/>
        </w:trPr>
        <w:tc>
          <w:tcPr>
            <w:tcW w:w="14678" w:type="dxa"/>
            <w:gridSpan w:val="4"/>
            <w:noWrap/>
            <w:vAlign w:val="center"/>
          </w:tcPr>
          <w:p w14:paraId="64CBC03E" w14:textId="77777777" w:rsidR="00FF3D1A" w:rsidRPr="002A34EA" w:rsidRDefault="00FF3D1A" w:rsidP="00FF3D1A">
            <w:pPr>
              <w:rPr>
                <w:color w:val="FF0000"/>
              </w:rPr>
            </w:pPr>
            <w:r w:rsidRPr="002A34EA">
              <w:t>Laboratory data on arrival at the ED</w:t>
            </w:r>
          </w:p>
        </w:tc>
      </w:tr>
      <w:tr w:rsidR="002C4C67" w:rsidRPr="002A34EA" w14:paraId="6F298EA8" w14:textId="77777777" w:rsidTr="00675637">
        <w:trPr>
          <w:trHeight w:val="300"/>
        </w:trPr>
        <w:tc>
          <w:tcPr>
            <w:tcW w:w="5954" w:type="dxa"/>
            <w:noWrap/>
          </w:tcPr>
          <w:p w14:paraId="107EC430" w14:textId="6915EC87" w:rsidR="002C4C67" w:rsidRPr="002A34EA" w:rsidRDefault="002C4C67" w:rsidP="002C4C67">
            <w:pPr>
              <w:ind w:firstLineChars="100" w:firstLine="210"/>
            </w:pPr>
            <w:r w:rsidRPr="002A34EA">
              <w:t xml:space="preserve">Serum </w:t>
            </w:r>
            <w:r w:rsidR="00421480" w:rsidRPr="002A34EA">
              <w:t>u</w:t>
            </w:r>
            <w:r w:rsidRPr="002A34EA">
              <w:t>rea nitrogen (mg/d</w:t>
            </w:r>
            <w:r w:rsidR="00421480" w:rsidRPr="002A34EA">
              <w:t>L</w:t>
            </w:r>
            <w:r w:rsidRPr="002A34EA">
              <w:t>)</w:t>
            </w:r>
          </w:p>
        </w:tc>
        <w:tc>
          <w:tcPr>
            <w:tcW w:w="2908" w:type="dxa"/>
            <w:noWrap/>
            <w:vAlign w:val="center"/>
          </w:tcPr>
          <w:p w14:paraId="6A391B4F" w14:textId="091FE99D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19.1 (14.0</w:t>
            </w:r>
            <w:r w:rsidR="00421480" w:rsidRPr="002A34EA">
              <w:t>–</w:t>
            </w:r>
            <w:r w:rsidRPr="002A34EA">
              <w:t>31.3)</w:t>
            </w:r>
          </w:p>
        </w:tc>
        <w:tc>
          <w:tcPr>
            <w:tcW w:w="2908" w:type="dxa"/>
            <w:noWrap/>
            <w:vAlign w:val="center"/>
          </w:tcPr>
          <w:p w14:paraId="2BD9968B" w14:textId="2851D519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19.0 (14.9</w:t>
            </w:r>
            <w:r w:rsidR="00421480" w:rsidRPr="002A34EA">
              <w:t>–</w:t>
            </w:r>
            <w:r w:rsidRPr="002A34EA">
              <w:t>27.0)</w:t>
            </w:r>
          </w:p>
        </w:tc>
        <w:tc>
          <w:tcPr>
            <w:tcW w:w="2908" w:type="dxa"/>
            <w:noWrap/>
            <w:vAlign w:val="center"/>
          </w:tcPr>
          <w:p w14:paraId="55711B1A" w14:textId="6668E83C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18.9 (14.0</w:t>
            </w:r>
            <w:r w:rsidR="00421480" w:rsidRPr="002A34EA">
              <w:t>–</w:t>
            </w:r>
            <w:r w:rsidRPr="002A34EA">
              <w:t>26.6)</w:t>
            </w:r>
          </w:p>
        </w:tc>
      </w:tr>
      <w:tr w:rsidR="002C4C67" w:rsidRPr="002A34EA" w14:paraId="773BE952" w14:textId="77777777" w:rsidTr="00675637">
        <w:trPr>
          <w:trHeight w:val="300"/>
        </w:trPr>
        <w:tc>
          <w:tcPr>
            <w:tcW w:w="5954" w:type="dxa"/>
            <w:noWrap/>
            <w:hideMark/>
          </w:tcPr>
          <w:p w14:paraId="2852B78C" w14:textId="28EE64FA" w:rsidR="002C4C67" w:rsidRPr="002A34EA" w:rsidRDefault="002C4C67" w:rsidP="002C4C67">
            <w:pPr>
              <w:ind w:firstLineChars="100" w:firstLine="210"/>
            </w:pPr>
            <w:r w:rsidRPr="002A34EA">
              <w:t xml:space="preserve">Serum </w:t>
            </w:r>
            <w:r w:rsidR="00421480" w:rsidRPr="002A34EA">
              <w:t>c</w:t>
            </w:r>
            <w:r w:rsidRPr="002A34EA">
              <w:t>reatinine (mg/d</w:t>
            </w:r>
            <w:r w:rsidR="00421480" w:rsidRPr="002A34EA">
              <w:t>L</w:t>
            </w:r>
            <w:r w:rsidRPr="002A34EA">
              <w:t>)</w:t>
            </w:r>
          </w:p>
        </w:tc>
        <w:tc>
          <w:tcPr>
            <w:tcW w:w="2908" w:type="dxa"/>
            <w:noWrap/>
            <w:vAlign w:val="center"/>
            <w:hideMark/>
          </w:tcPr>
          <w:p w14:paraId="08583AB9" w14:textId="5CA48D5B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1.17 (0.95</w:t>
            </w:r>
            <w:r w:rsidR="00421480" w:rsidRPr="002A34EA">
              <w:t>–</w:t>
            </w:r>
            <w:r w:rsidRPr="002A34EA">
              <w:t>1.66)</w:t>
            </w:r>
          </w:p>
        </w:tc>
        <w:tc>
          <w:tcPr>
            <w:tcW w:w="2908" w:type="dxa"/>
            <w:noWrap/>
            <w:vAlign w:val="center"/>
            <w:hideMark/>
          </w:tcPr>
          <w:p w14:paraId="3BD17BE9" w14:textId="2FCFC14A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1.13 (0.90</w:t>
            </w:r>
            <w:r w:rsidR="00421480" w:rsidRPr="002A34EA">
              <w:t>–</w:t>
            </w:r>
            <w:r w:rsidRPr="002A34EA">
              <w:t>1.42)</w:t>
            </w:r>
          </w:p>
        </w:tc>
        <w:tc>
          <w:tcPr>
            <w:tcW w:w="2908" w:type="dxa"/>
            <w:noWrap/>
            <w:vAlign w:val="center"/>
            <w:hideMark/>
          </w:tcPr>
          <w:p w14:paraId="6E8B7607" w14:textId="5036F691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1.11 (0.90</w:t>
            </w:r>
            <w:r w:rsidR="00421480" w:rsidRPr="002A34EA">
              <w:t>–</w:t>
            </w:r>
            <w:r w:rsidRPr="002A34EA">
              <w:t>1.50)</w:t>
            </w:r>
          </w:p>
        </w:tc>
      </w:tr>
      <w:tr w:rsidR="002C4C67" w:rsidRPr="002A34EA" w14:paraId="70BFE4CE" w14:textId="77777777" w:rsidTr="00675637">
        <w:trPr>
          <w:trHeight w:val="300"/>
        </w:trPr>
        <w:tc>
          <w:tcPr>
            <w:tcW w:w="5954" w:type="dxa"/>
            <w:noWrap/>
          </w:tcPr>
          <w:p w14:paraId="5072D584" w14:textId="679E0BD7" w:rsidR="002C4C67" w:rsidRPr="002A34EA" w:rsidRDefault="002C4C67" w:rsidP="002C4C67">
            <w:pPr>
              <w:ind w:firstLineChars="100" w:firstLine="210"/>
            </w:pPr>
            <w:r w:rsidRPr="002A34EA">
              <w:t>Serum total protein (g/d</w:t>
            </w:r>
            <w:r w:rsidR="00421480" w:rsidRPr="002A34EA">
              <w:t>L</w:t>
            </w:r>
            <w:r w:rsidRPr="002A34EA">
              <w:t>)</w:t>
            </w:r>
          </w:p>
        </w:tc>
        <w:tc>
          <w:tcPr>
            <w:tcW w:w="2908" w:type="dxa"/>
            <w:noWrap/>
            <w:vAlign w:val="center"/>
          </w:tcPr>
          <w:p w14:paraId="607603FD" w14:textId="353917EA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6.2 (5.7</w:t>
            </w:r>
            <w:r w:rsidR="00421480" w:rsidRPr="002A34EA">
              <w:t>–</w:t>
            </w:r>
            <w:r w:rsidRPr="002A34EA">
              <w:t>6.7)</w:t>
            </w:r>
          </w:p>
        </w:tc>
        <w:tc>
          <w:tcPr>
            <w:tcW w:w="2908" w:type="dxa"/>
            <w:noWrap/>
            <w:vAlign w:val="center"/>
          </w:tcPr>
          <w:p w14:paraId="2A83F55A" w14:textId="6A57398E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6.1 (5.5</w:t>
            </w:r>
            <w:r w:rsidR="00421480" w:rsidRPr="002A34EA">
              <w:t>–</w:t>
            </w:r>
            <w:r w:rsidRPr="002A34EA">
              <w:t>6.7)</w:t>
            </w:r>
          </w:p>
        </w:tc>
        <w:tc>
          <w:tcPr>
            <w:tcW w:w="2908" w:type="dxa"/>
            <w:noWrap/>
            <w:vAlign w:val="center"/>
          </w:tcPr>
          <w:p w14:paraId="23683B83" w14:textId="2F47FCB7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6.1 (5.4</w:t>
            </w:r>
            <w:r w:rsidR="00421480" w:rsidRPr="002A34EA">
              <w:t>–</w:t>
            </w:r>
            <w:r w:rsidRPr="002A34EA">
              <w:t>6.6)</w:t>
            </w:r>
          </w:p>
        </w:tc>
      </w:tr>
      <w:tr w:rsidR="002C4C67" w:rsidRPr="002A34EA" w14:paraId="414B7B0F" w14:textId="77777777" w:rsidTr="00675637">
        <w:trPr>
          <w:trHeight w:val="300"/>
        </w:trPr>
        <w:tc>
          <w:tcPr>
            <w:tcW w:w="5954" w:type="dxa"/>
            <w:noWrap/>
            <w:hideMark/>
          </w:tcPr>
          <w:p w14:paraId="0CB9B956" w14:textId="77B6C32E" w:rsidR="002C4C67" w:rsidRPr="002A34EA" w:rsidRDefault="002C4C67" w:rsidP="002C4C67">
            <w:pPr>
              <w:ind w:firstLineChars="100" w:firstLine="210"/>
            </w:pPr>
            <w:r w:rsidRPr="002A34EA">
              <w:t>Serum albumin (g/d</w:t>
            </w:r>
            <w:r w:rsidR="00421480" w:rsidRPr="002A34EA">
              <w:t>L</w:t>
            </w:r>
            <w:r w:rsidRPr="002A34EA">
              <w:t>)</w:t>
            </w:r>
          </w:p>
        </w:tc>
        <w:tc>
          <w:tcPr>
            <w:tcW w:w="2908" w:type="dxa"/>
            <w:noWrap/>
            <w:vAlign w:val="center"/>
            <w:hideMark/>
          </w:tcPr>
          <w:p w14:paraId="4C07CD84" w14:textId="396ABF96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3.4 (3.0</w:t>
            </w:r>
            <w:r w:rsidR="00421480" w:rsidRPr="002A34EA">
              <w:t>–</w:t>
            </w:r>
            <w:r w:rsidRPr="002A34EA">
              <w:t>3.8)</w:t>
            </w:r>
          </w:p>
        </w:tc>
        <w:tc>
          <w:tcPr>
            <w:tcW w:w="2908" w:type="dxa"/>
            <w:noWrap/>
            <w:vAlign w:val="center"/>
            <w:hideMark/>
          </w:tcPr>
          <w:p w14:paraId="62642069" w14:textId="4F44AB58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3.4 (2.9</w:t>
            </w:r>
            <w:r w:rsidR="00421480" w:rsidRPr="002A34EA">
              <w:t>–</w:t>
            </w:r>
            <w:r w:rsidRPr="002A34EA">
              <w:t>3.8)</w:t>
            </w:r>
          </w:p>
        </w:tc>
        <w:tc>
          <w:tcPr>
            <w:tcW w:w="2908" w:type="dxa"/>
            <w:noWrap/>
            <w:vAlign w:val="center"/>
            <w:hideMark/>
          </w:tcPr>
          <w:p w14:paraId="363C45B8" w14:textId="186E1E3F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3.3 (2.8</w:t>
            </w:r>
            <w:r w:rsidR="00421480" w:rsidRPr="002A34EA">
              <w:t>–</w:t>
            </w:r>
            <w:r w:rsidRPr="002A34EA">
              <w:t>3.7)</w:t>
            </w:r>
          </w:p>
        </w:tc>
      </w:tr>
      <w:tr w:rsidR="002C4C67" w:rsidRPr="002A34EA" w14:paraId="36858E3D" w14:textId="77777777" w:rsidTr="00675637">
        <w:trPr>
          <w:trHeight w:val="300"/>
        </w:trPr>
        <w:tc>
          <w:tcPr>
            <w:tcW w:w="5954" w:type="dxa"/>
            <w:noWrap/>
            <w:hideMark/>
          </w:tcPr>
          <w:p w14:paraId="07BCD8C7" w14:textId="77777777" w:rsidR="002C4C67" w:rsidRPr="002A34EA" w:rsidRDefault="002C4C67" w:rsidP="002C4C67">
            <w:pPr>
              <w:ind w:firstLineChars="100" w:firstLine="210"/>
            </w:pPr>
            <w:r w:rsidRPr="002A34EA">
              <w:rPr>
                <w:rFonts w:hint="eastAsia"/>
              </w:rPr>
              <w:t>pH</w:t>
            </w:r>
          </w:p>
        </w:tc>
        <w:tc>
          <w:tcPr>
            <w:tcW w:w="2908" w:type="dxa"/>
            <w:noWrap/>
            <w:vAlign w:val="center"/>
            <w:hideMark/>
          </w:tcPr>
          <w:p w14:paraId="72D4F41A" w14:textId="538B111B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7.07 (6.92</w:t>
            </w:r>
            <w:r w:rsidR="00421480" w:rsidRPr="002A34EA">
              <w:t>–</w:t>
            </w:r>
            <w:r w:rsidRPr="002A34EA">
              <w:t>7.25)</w:t>
            </w:r>
          </w:p>
        </w:tc>
        <w:tc>
          <w:tcPr>
            <w:tcW w:w="2908" w:type="dxa"/>
            <w:noWrap/>
            <w:vAlign w:val="center"/>
            <w:hideMark/>
          </w:tcPr>
          <w:p w14:paraId="6EA570EB" w14:textId="191C17D2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7.10 (6.93</w:t>
            </w:r>
            <w:r w:rsidR="00421480" w:rsidRPr="002A34EA">
              <w:t>–</w:t>
            </w:r>
            <w:r w:rsidRPr="002A34EA">
              <w:t>7.25)</w:t>
            </w:r>
          </w:p>
        </w:tc>
        <w:tc>
          <w:tcPr>
            <w:tcW w:w="2908" w:type="dxa"/>
            <w:noWrap/>
            <w:vAlign w:val="center"/>
            <w:hideMark/>
          </w:tcPr>
          <w:p w14:paraId="5BE9E1BA" w14:textId="65CA930D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7.06 (6.90</w:t>
            </w:r>
            <w:r w:rsidR="00421480" w:rsidRPr="002A34EA">
              <w:t>–</w:t>
            </w:r>
            <w:r w:rsidRPr="002A34EA">
              <w:t>7.25)</w:t>
            </w:r>
          </w:p>
        </w:tc>
      </w:tr>
      <w:tr w:rsidR="002C4C67" w:rsidRPr="002A34EA" w14:paraId="6D44CC75" w14:textId="77777777" w:rsidTr="00675637">
        <w:trPr>
          <w:trHeight w:val="300"/>
        </w:trPr>
        <w:tc>
          <w:tcPr>
            <w:tcW w:w="5954" w:type="dxa"/>
            <w:noWrap/>
            <w:hideMark/>
          </w:tcPr>
          <w:p w14:paraId="3CAE82B1" w14:textId="77777777" w:rsidR="002C4C67" w:rsidRPr="002A34EA" w:rsidRDefault="002C4C67" w:rsidP="002C4C67">
            <w:pPr>
              <w:ind w:firstLineChars="100" w:firstLine="210"/>
            </w:pPr>
            <w:r w:rsidRPr="002A34EA">
              <w:rPr>
                <w:rFonts w:hint="eastAsia"/>
              </w:rPr>
              <w:t>PaCO</w:t>
            </w:r>
            <w:r w:rsidRPr="00A54B3D">
              <w:rPr>
                <w:vertAlign w:val="subscript"/>
              </w:rPr>
              <w:t>2</w:t>
            </w:r>
            <w:r w:rsidRPr="002A34EA">
              <w:t xml:space="preserve"> </w:t>
            </w:r>
            <w:r w:rsidRPr="002A34EA">
              <w:rPr>
                <w:rFonts w:hint="eastAsia"/>
              </w:rPr>
              <w:t>(</w:t>
            </w:r>
            <w:r w:rsidRPr="002A34EA">
              <w:t>mmHg</w:t>
            </w:r>
            <w:r w:rsidRPr="002A34EA">
              <w:rPr>
                <w:rFonts w:hint="eastAsia"/>
              </w:rPr>
              <w:t>)</w:t>
            </w:r>
          </w:p>
        </w:tc>
        <w:tc>
          <w:tcPr>
            <w:tcW w:w="2908" w:type="dxa"/>
            <w:noWrap/>
            <w:vAlign w:val="center"/>
            <w:hideMark/>
          </w:tcPr>
          <w:p w14:paraId="0DD8938D" w14:textId="277849AB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50.8 (38.1</w:t>
            </w:r>
            <w:r w:rsidR="00421480" w:rsidRPr="002A34EA">
              <w:t>–</w:t>
            </w:r>
            <w:r w:rsidRPr="002A34EA">
              <w:t>77.1)</w:t>
            </w:r>
          </w:p>
        </w:tc>
        <w:tc>
          <w:tcPr>
            <w:tcW w:w="2908" w:type="dxa"/>
            <w:noWrap/>
            <w:vAlign w:val="center"/>
            <w:hideMark/>
          </w:tcPr>
          <w:p w14:paraId="48A13421" w14:textId="4CAEE6D5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53.0 (39.1</w:t>
            </w:r>
            <w:r w:rsidR="00421480" w:rsidRPr="002A34EA">
              <w:t>–</w:t>
            </w:r>
            <w:r w:rsidRPr="002A34EA">
              <w:t>73.5)</w:t>
            </w:r>
          </w:p>
        </w:tc>
        <w:tc>
          <w:tcPr>
            <w:tcW w:w="2908" w:type="dxa"/>
            <w:noWrap/>
            <w:vAlign w:val="center"/>
            <w:hideMark/>
          </w:tcPr>
          <w:p w14:paraId="6B59C0C2" w14:textId="6CDA5EAE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51.8 (37.3</w:t>
            </w:r>
            <w:r w:rsidR="00421480" w:rsidRPr="002A34EA">
              <w:t>–</w:t>
            </w:r>
            <w:r w:rsidRPr="002A34EA">
              <w:t>77.5)</w:t>
            </w:r>
          </w:p>
        </w:tc>
      </w:tr>
      <w:tr w:rsidR="002C4C67" w:rsidRPr="002A34EA" w14:paraId="7B336721" w14:textId="77777777" w:rsidTr="00675637">
        <w:trPr>
          <w:trHeight w:val="300"/>
        </w:trPr>
        <w:tc>
          <w:tcPr>
            <w:tcW w:w="5954" w:type="dxa"/>
            <w:noWrap/>
          </w:tcPr>
          <w:p w14:paraId="0364999F" w14:textId="77777777" w:rsidR="002C4C67" w:rsidRPr="002A34EA" w:rsidRDefault="002C4C67" w:rsidP="002C4C67">
            <w:pPr>
              <w:ind w:firstLineChars="100" w:firstLine="210"/>
            </w:pPr>
            <w:r w:rsidRPr="002A34EA">
              <w:rPr>
                <w:rFonts w:hint="eastAsia"/>
              </w:rPr>
              <w:t>PaO</w:t>
            </w:r>
            <w:r w:rsidRPr="00A54B3D">
              <w:rPr>
                <w:vertAlign w:val="subscript"/>
              </w:rPr>
              <w:t>2</w:t>
            </w:r>
            <w:r w:rsidRPr="002A34EA">
              <w:t xml:space="preserve"> </w:t>
            </w:r>
            <w:r w:rsidRPr="002A34EA">
              <w:rPr>
                <w:rFonts w:hint="eastAsia"/>
              </w:rPr>
              <w:t>(</w:t>
            </w:r>
            <w:r w:rsidRPr="002A34EA">
              <w:t>mmHg</w:t>
            </w:r>
            <w:r w:rsidRPr="002A34EA">
              <w:rPr>
                <w:rFonts w:hint="eastAsia"/>
              </w:rPr>
              <w:t>)</w:t>
            </w:r>
          </w:p>
        </w:tc>
        <w:tc>
          <w:tcPr>
            <w:tcW w:w="2908" w:type="dxa"/>
            <w:noWrap/>
            <w:vAlign w:val="center"/>
          </w:tcPr>
          <w:p w14:paraId="456618A4" w14:textId="106F293B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148.5 (82.6</w:t>
            </w:r>
            <w:r w:rsidR="00421480" w:rsidRPr="002A34EA">
              <w:t>–</w:t>
            </w:r>
            <w:r w:rsidRPr="002A34EA">
              <w:t>306.5)</w:t>
            </w:r>
          </w:p>
        </w:tc>
        <w:tc>
          <w:tcPr>
            <w:tcW w:w="2908" w:type="dxa"/>
            <w:noWrap/>
            <w:vAlign w:val="center"/>
          </w:tcPr>
          <w:p w14:paraId="78CC2809" w14:textId="138D8531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137.0 (81.3</w:t>
            </w:r>
            <w:r w:rsidR="00421480" w:rsidRPr="002A34EA">
              <w:t>–</w:t>
            </w:r>
            <w:r w:rsidRPr="002A34EA">
              <w:t>279.1)</w:t>
            </w:r>
          </w:p>
        </w:tc>
        <w:tc>
          <w:tcPr>
            <w:tcW w:w="2908" w:type="dxa"/>
            <w:noWrap/>
            <w:vAlign w:val="center"/>
          </w:tcPr>
          <w:p w14:paraId="4B28E704" w14:textId="373B6A97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169.0 (82.6</w:t>
            </w:r>
            <w:r w:rsidR="00421480" w:rsidRPr="002A34EA">
              <w:t>–</w:t>
            </w:r>
            <w:r w:rsidRPr="002A34EA">
              <w:t>340.0)</w:t>
            </w:r>
          </w:p>
        </w:tc>
      </w:tr>
      <w:tr w:rsidR="002C4C67" w:rsidRPr="002A34EA" w14:paraId="148C954B" w14:textId="77777777" w:rsidTr="00675637">
        <w:trPr>
          <w:trHeight w:val="300"/>
        </w:trPr>
        <w:tc>
          <w:tcPr>
            <w:tcW w:w="5954" w:type="dxa"/>
            <w:noWrap/>
          </w:tcPr>
          <w:p w14:paraId="7E0865A7" w14:textId="7D74E8C3" w:rsidR="002C4C67" w:rsidRPr="002A34EA" w:rsidRDefault="002C4C67" w:rsidP="002C4C67">
            <w:pPr>
              <w:ind w:firstLineChars="100" w:firstLine="210"/>
            </w:pPr>
            <w:r w:rsidRPr="002A34EA">
              <w:rPr>
                <w:rFonts w:hint="eastAsia"/>
              </w:rPr>
              <w:t>HCO</w:t>
            </w:r>
            <w:r w:rsidRPr="00A54B3D">
              <w:rPr>
                <w:vertAlign w:val="subscript"/>
              </w:rPr>
              <w:t>3</w:t>
            </w:r>
            <w:r w:rsidRPr="002A34EA">
              <w:t xml:space="preserve"> (</w:t>
            </w:r>
            <w:proofErr w:type="spellStart"/>
            <w:r w:rsidRPr="002A34EA">
              <w:t>mEq</w:t>
            </w:r>
            <w:proofErr w:type="spellEnd"/>
            <w:r w:rsidRPr="002A34EA">
              <w:t>/</w:t>
            </w:r>
            <w:r w:rsidR="00421480" w:rsidRPr="002A34EA">
              <w:t>L</w:t>
            </w:r>
            <w:r w:rsidRPr="002A34EA">
              <w:t>)</w:t>
            </w:r>
          </w:p>
        </w:tc>
        <w:tc>
          <w:tcPr>
            <w:tcW w:w="2908" w:type="dxa"/>
            <w:noWrap/>
            <w:vAlign w:val="center"/>
          </w:tcPr>
          <w:p w14:paraId="2330C3DC" w14:textId="09126CBE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16.1 (12.7</w:t>
            </w:r>
            <w:r w:rsidR="00421480" w:rsidRPr="002A34EA">
              <w:t>–</w:t>
            </w:r>
            <w:r w:rsidRPr="002A34EA">
              <w:t>19.5)</w:t>
            </w:r>
          </w:p>
        </w:tc>
        <w:tc>
          <w:tcPr>
            <w:tcW w:w="2908" w:type="dxa"/>
            <w:noWrap/>
            <w:vAlign w:val="center"/>
          </w:tcPr>
          <w:p w14:paraId="20D6A312" w14:textId="22E257B8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16.3 (12.0</w:t>
            </w:r>
            <w:r w:rsidR="00421480" w:rsidRPr="002A34EA">
              <w:t>–</w:t>
            </w:r>
            <w:r w:rsidRPr="002A34EA">
              <w:t>19.9)</w:t>
            </w:r>
          </w:p>
        </w:tc>
        <w:tc>
          <w:tcPr>
            <w:tcW w:w="2908" w:type="dxa"/>
            <w:noWrap/>
            <w:vAlign w:val="center"/>
          </w:tcPr>
          <w:p w14:paraId="653A9C57" w14:textId="604BE524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15.4 (11.9</w:t>
            </w:r>
            <w:r w:rsidR="00421480" w:rsidRPr="002A34EA">
              <w:t>–</w:t>
            </w:r>
            <w:r w:rsidRPr="002A34EA">
              <w:t>18.8)</w:t>
            </w:r>
          </w:p>
        </w:tc>
      </w:tr>
      <w:tr w:rsidR="002C4C67" w:rsidRPr="002A34EA" w14:paraId="0BBF4624" w14:textId="77777777" w:rsidTr="00675637">
        <w:trPr>
          <w:trHeight w:val="300"/>
        </w:trPr>
        <w:tc>
          <w:tcPr>
            <w:tcW w:w="5954" w:type="dxa"/>
            <w:noWrap/>
          </w:tcPr>
          <w:p w14:paraId="70480FFF" w14:textId="5AA271DD" w:rsidR="002C4C67" w:rsidRPr="002A34EA" w:rsidRDefault="002C4C67" w:rsidP="002C4C67">
            <w:pPr>
              <w:ind w:firstLineChars="100" w:firstLine="210"/>
            </w:pPr>
            <w:r w:rsidRPr="002A34EA">
              <w:rPr>
                <w:rFonts w:hint="eastAsia"/>
              </w:rPr>
              <w:lastRenderedPageBreak/>
              <w:t>B</w:t>
            </w:r>
            <w:r w:rsidRPr="002A34EA">
              <w:t>ase excess (</w:t>
            </w:r>
            <w:proofErr w:type="spellStart"/>
            <w:r w:rsidRPr="002A34EA">
              <w:t>mEq</w:t>
            </w:r>
            <w:proofErr w:type="spellEnd"/>
            <w:r w:rsidRPr="002A34EA">
              <w:t>/</w:t>
            </w:r>
            <w:r w:rsidR="00421480" w:rsidRPr="002A34EA">
              <w:t>L</w:t>
            </w:r>
            <w:r w:rsidRPr="002A34EA">
              <w:t>)</w:t>
            </w:r>
          </w:p>
        </w:tc>
        <w:tc>
          <w:tcPr>
            <w:tcW w:w="2908" w:type="dxa"/>
            <w:noWrap/>
            <w:vAlign w:val="center"/>
          </w:tcPr>
          <w:p w14:paraId="179A9ADB" w14:textId="24F718AF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-13.5 (-18.0</w:t>
            </w:r>
            <w:r w:rsidR="00421480" w:rsidRPr="002A34EA">
              <w:t>–</w:t>
            </w:r>
            <w:r w:rsidRPr="002A34EA">
              <w:t>-7.9)</w:t>
            </w:r>
          </w:p>
        </w:tc>
        <w:tc>
          <w:tcPr>
            <w:tcW w:w="2908" w:type="dxa"/>
            <w:noWrap/>
            <w:vAlign w:val="center"/>
          </w:tcPr>
          <w:p w14:paraId="213388B8" w14:textId="367AAC8B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-12.9 (-18.7</w:t>
            </w:r>
            <w:r w:rsidR="00421480" w:rsidRPr="002A34EA">
              <w:t>–</w:t>
            </w:r>
            <w:r w:rsidRPr="002A34EA">
              <w:t>-6.9)</w:t>
            </w:r>
          </w:p>
        </w:tc>
        <w:tc>
          <w:tcPr>
            <w:tcW w:w="2908" w:type="dxa"/>
            <w:noWrap/>
            <w:vAlign w:val="center"/>
          </w:tcPr>
          <w:p w14:paraId="5110C76B" w14:textId="1B3A2877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-14.4 (-20.2</w:t>
            </w:r>
            <w:r w:rsidR="00421480" w:rsidRPr="002A34EA">
              <w:t>–</w:t>
            </w:r>
            <w:r w:rsidRPr="002A34EA">
              <w:t>-8.6)</w:t>
            </w:r>
          </w:p>
        </w:tc>
      </w:tr>
      <w:tr w:rsidR="002C4C67" w:rsidRPr="002A34EA" w14:paraId="1CD82200" w14:textId="77777777" w:rsidTr="00675637">
        <w:trPr>
          <w:trHeight w:val="300"/>
        </w:trPr>
        <w:tc>
          <w:tcPr>
            <w:tcW w:w="5954" w:type="dxa"/>
            <w:noWrap/>
          </w:tcPr>
          <w:p w14:paraId="43F286A1" w14:textId="212F1A26" w:rsidR="002C4C67" w:rsidRPr="002A34EA" w:rsidRDefault="002C4C67" w:rsidP="002C4C67">
            <w:pPr>
              <w:ind w:firstLineChars="100" w:firstLine="210"/>
            </w:pPr>
            <w:r w:rsidRPr="002A34EA">
              <w:rPr>
                <w:rFonts w:hint="eastAsia"/>
              </w:rPr>
              <w:t>Lac</w:t>
            </w:r>
            <w:r w:rsidRPr="002A34EA">
              <w:t>tate (mg/d</w:t>
            </w:r>
            <w:r w:rsidR="00421480" w:rsidRPr="002A34EA">
              <w:t>L</w:t>
            </w:r>
            <w:r w:rsidRPr="002A34EA">
              <w:t>)</w:t>
            </w:r>
          </w:p>
        </w:tc>
        <w:tc>
          <w:tcPr>
            <w:tcW w:w="2908" w:type="dxa"/>
            <w:noWrap/>
            <w:vAlign w:val="center"/>
          </w:tcPr>
          <w:p w14:paraId="4A23A721" w14:textId="270AF122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102.6 (72.5</w:t>
            </w:r>
            <w:r w:rsidR="00421480" w:rsidRPr="002A34EA">
              <w:t>–</w:t>
            </w:r>
            <w:r w:rsidRPr="002A34EA">
              <w:t>130.5)</w:t>
            </w:r>
          </w:p>
        </w:tc>
        <w:tc>
          <w:tcPr>
            <w:tcW w:w="2908" w:type="dxa"/>
            <w:noWrap/>
            <w:vAlign w:val="center"/>
          </w:tcPr>
          <w:p w14:paraId="54CF7241" w14:textId="69D16A35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91.0 (59.0</w:t>
            </w:r>
            <w:r w:rsidR="00421480" w:rsidRPr="002A34EA">
              <w:t>–</w:t>
            </w:r>
            <w:r w:rsidRPr="002A34EA">
              <w:t>123.0)</w:t>
            </w:r>
          </w:p>
        </w:tc>
        <w:tc>
          <w:tcPr>
            <w:tcW w:w="2908" w:type="dxa"/>
            <w:noWrap/>
            <w:vAlign w:val="center"/>
          </w:tcPr>
          <w:p w14:paraId="355F1C94" w14:textId="21E470B0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95.0 (65.7</w:t>
            </w:r>
            <w:r w:rsidR="00421480" w:rsidRPr="002A34EA">
              <w:t>–</w:t>
            </w:r>
            <w:r w:rsidRPr="002A34EA">
              <w:t>128.7)</w:t>
            </w:r>
          </w:p>
        </w:tc>
      </w:tr>
      <w:tr w:rsidR="002C4C67" w:rsidRPr="002A34EA" w14:paraId="4FE4247D" w14:textId="77777777" w:rsidTr="00675637">
        <w:trPr>
          <w:trHeight w:val="300"/>
        </w:trPr>
        <w:tc>
          <w:tcPr>
            <w:tcW w:w="5954" w:type="dxa"/>
            <w:noWrap/>
          </w:tcPr>
          <w:p w14:paraId="2A9D1160" w14:textId="53C3C5F6" w:rsidR="002C4C67" w:rsidRPr="002A34EA" w:rsidRDefault="002C4C67" w:rsidP="002C4C67">
            <w:pPr>
              <w:ind w:firstLineChars="100" w:firstLine="210"/>
            </w:pPr>
            <w:r w:rsidRPr="002A34EA">
              <w:rPr>
                <w:rFonts w:hint="eastAsia"/>
              </w:rPr>
              <w:t>Glu</w:t>
            </w:r>
            <w:r w:rsidRPr="002A34EA">
              <w:t>cose (mg/d</w:t>
            </w:r>
            <w:r w:rsidR="00421480" w:rsidRPr="002A34EA">
              <w:t>L</w:t>
            </w:r>
            <w:r w:rsidRPr="002A34EA">
              <w:t>)</w:t>
            </w:r>
          </w:p>
        </w:tc>
        <w:tc>
          <w:tcPr>
            <w:tcW w:w="2908" w:type="dxa"/>
            <w:noWrap/>
            <w:vAlign w:val="center"/>
          </w:tcPr>
          <w:p w14:paraId="66B04C44" w14:textId="188E46C9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243.0 (170.3</w:t>
            </w:r>
            <w:r w:rsidR="00421480" w:rsidRPr="002A34EA">
              <w:t>–</w:t>
            </w:r>
            <w:r w:rsidRPr="002A34EA">
              <w:t>299.5)</w:t>
            </w:r>
          </w:p>
        </w:tc>
        <w:tc>
          <w:tcPr>
            <w:tcW w:w="2908" w:type="dxa"/>
            <w:noWrap/>
            <w:vAlign w:val="center"/>
          </w:tcPr>
          <w:p w14:paraId="146AB5FB" w14:textId="253E4D63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261.5 (198.8</w:t>
            </w:r>
            <w:r w:rsidR="00421480" w:rsidRPr="002A34EA">
              <w:t>–</w:t>
            </w:r>
            <w:r w:rsidRPr="002A34EA">
              <w:t>331.3)</w:t>
            </w:r>
          </w:p>
        </w:tc>
        <w:tc>
          <w:tcPr>
            <w:tcW w:w="2908" w:type="dxa"/>
            <w:noWrap/>
            <w:vAlign w:val="center"/>
          </w:tcPr>
          <w:p w14:paraId="5CD41986" w14:textId="622B8390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263.0 (199.0</w:t>
            </w:r>
            <w:r w:rsidR="00421480" w:rsidRPr="002A34EA">
              <w:t>–</w:t>
            </w:r>
            <w:r w:rsidRPr="002A34EA">
              <w:t>330.0)</w:t>
            </w:r>
          </w:p>
        </w:tc>
      </w:tr>
      <w:tr w:rsidR="00FF3D1A" w:rsidRPr="002A34EA" w14:paraId="4D784BDC" w14:textId="77777777" w:rsidTr="00AD6C82">
        <w:trPr>
          <w:trHeight w:val="300"/>
        </w:trPr>
        <w:tc>
          <w:tcPr>
            <w:tcW w:w="5954" w:type="dxa"/>
            <w:noWrap/>
          </w:tcPr>
          <w:p w14:paraId="7E589E15" w14:textId="268D75C0" w:rsidR="00FF3D1A" w:rsidRPr="002A34EA" w:rsidRDefault="00AD6C82" w:rsidP="00FF3D1A">
            <w:r w:rsidRPr="002A34EA">
              <w:t xml:space="preserve">Patient with ROSC prior to arrival at </w:t>
            </w:r>
            <w:r w:rsidR="005B5BD1" w:rsidRPr="002A34EA">
              <w:t>ED</w:t>
            </w:r>
            <w:r w:rsidRPr="002A34EA">
              <w:t>, n (%)</w:t>
            </w:r>
          </w:p>
        </w:tc>
        <w:tc>
          <w:tcPr>
            <w:tcW w:w="2908" w:type="dxa"/>
            <w:noWrap/>
            <w:vAlign w:val="center"/>
          </w:tcPr>
          <w:p w14:paraId="28B58131" w14:textId="108E3393" w:rsidR="00FF3D1A" w:rsidRPr="002A34EA" w:rsidRDefault="005324CE" w:rsidP="00FF3D1A">
            <w:pPr>
              <w:jc w:val="center"/>
            </w:pPr>
            <w:r w:rsidRPr="002A34EA">
              <w:t>55</w:t>
            </w:r>
            <w:r w:rsidR="00AD6C82" w:rsidRPr="002A34EA">
              <w:t xml:space="preserve"> (2</w:t>
            </w:r>
            <w:r w:rsidRPr="002A34EA">
              <w:t>4.8</w:t>
            </w:r>
            <w:r w:rsidR="00AD6C82" w:rsidRPr="002A34EA">
              <w:t>%)</w:t>
            </w:r>
          </w:p>
        </w:tc>
        <w:tc>
          <w:tcPr>
            <w:tcW w:w="2908" w:type="dxa"/>
            <w:noWrap/>
            <w:vAlign w:val="center"/>
          </w:tcPr>
          <w:p w14:paraId="562A0E7D" w14:textId="4B78F37A" w:rsidR="00FF3D1A" w:rsidRPr="002A34EA" w:rsidRDefault="00AD6C82" w:rsidP="00FF3D1A">
            <w:pPr>
              <w:jc w:val="center"/>
            </w:pPr>
            <w:r w:rsidRPr="002A34EA">
              <w:rPr>
                <w:rFonts w:hint="eastAsia"/>
              </w:rPr>
              <w:t>2</w:t>
            </w:r>
            <w:r w:rsidR="005324CE" w:rsidRPr="002A34EA">
              <w:t>12</w:t>
            </w:r>
            <w:r w:rsidRPr="002A34EA">
              <w:t xml:space="preserve"> (2</w:t>
            </w:r>
            <w:r w:rsidR="005324CE" w:rsidRPr="002A34EA">
              <w:t>7</w:t>
            </w:r>
            <w:r w:rsidRPr="002A34EA">
              <w:t>.3%)</w:t>
            </w:r>
          </w:p>
        </w:tc>
        <w:tc>
          <w:tcPr>
            <w:tcW w:w="2908" w:type="dxa"/>
            <w:noWrap/>
            <w:vAlign w:val="center"/>
          </w:tcPr>
          <w:p w14:paraId="267ABB83" w14:textId="0352124C" w:rsidR="00FF3D1A" w:rsidRPr="002A34EA" w:rsidRDefault="005324CE" w:rsidP="00FF3D1A">
            <w:pPr>
              <w:jc w:val="center"/>
            </w:pPr>
            <w:r w:rsidRPr="002A34EA">
              <w:t>696</w:t>
            </w:r>
            <w:r w:rsidR="00AD6C82" w:rsidRPr="002A34EA">
              <w:t xml:space="preserve"> (2</w:t>
            </w:r>
            <w:r w:rsidRPr="002A34EA">
              <w:t>7</w:t>
            </w:r>
            <w:r w:rsidR="00AD6C82" w:rsidRPr="002A34EA">
              <w:t>.1%)</w:t>
            </w:r>
          </w:p>
        </w:tc>
      </w:tr>
      <w:tr w:rsidR="005324CE" w:rsidRPr="002A34EA" w14:paraId="65C8A303" w14:textId="77777777" w:rsidTr="00AD6C82">
        <w:trPr>
          <w:trHeight w:val="300"/>
        </w:trPr>
        <w:tc>
          <w:tcPr>
            <w:tcW w:w="5954" w:type="dxa"/>
            <w:noWrap/>
            <w:hideMark/>
          </w:tcPr>
          <w:p w14:paraId="1B030466" w14:textId="1A5108BA" w:rsidR="005324CE" w:rsidRPr="002A34EA" w:rsidRDefault="005324CE" w:rsidP="005324CE">
            <w:r w:rsidRPr="002A34EA">
              <w:t xml:space="preserve">Time from calling EMS to the first ROSC before arriving at the </w:t>
            </w:r>
            <w:r w:rsidR="005B5BD1" w:rsidRPr="002A34EA">
              <w:t>ED</w:t>
            </w:r>
            <w:r w:rsidRPr="002A34EA">
              <w:t xml:space="preserve"> (min) </w:t>
            </w:r>
            <w:r w:rsidRPr="002A34EA">
              <w:rPr>
                <w:vertAlign w:val="superscript"/>
              </w:rPr>
              <w:t>2</w:t>
            </w:r>
          </w:p>
        </w:tc>
        <w:tc>
          <w:tcPr>
            <w:tcW w:w="2908" w:type="dxa"/>
            <w:noWrap/>
            <w:vAlign w:val="center"/>
            <w:hideMark/>
          </w:tcPr>
          <w:p w14:paraId="5DCC8FD9" w14:textId="3A6318C9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22.0 (15.0</w:t>
            </w:r>
            <w:r w:rsidR="00421480" w:rsidRPr="002A34EA">
              <w:t>–</w:t>
            </w:r>
            <w:r w:rsidRPr="002A34EA">
              <w:t>26.0)</w:t>
            </w:r>
          </w:p>
        </w:tc>
        <w:tc>
          <w:tcPr>
            <w:tcW w:w="2908" w:type="dxa"/>
            <w:noWrap/>
            <w:vAlign w:val="center"/>
            <w:hideMark/>
          </w:tcPr>
          <w:p w14:paraId="0BB76D06" w14:textId="06BA98F6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18.0 (13.0</w:t>
            </w:r>
            <w:r w:rsidR="00421480" w:rsidRPr="002A34EA">
              <w:t>–</w:t>
            </w:r>
            <w:r w:rsidRPr="002A34EA">
              <w:t>25.0)</w:t>
            </w:r>
          </w:p>
        </w:tc>
        <w:tc>
          <w:tcPr>
            <w:tcW w:w="2908" w:type="dxa"/>
            <w:noWrap/>
            <w:vAlign w:val="center"/>
            <w:hideMark/>
          </w:tcPr>
          <w:p w14:paraId="16DE35F5" w14:textId="3F8AC2D9" w:rsidR="005324CE" w:rsidRPr="002A34EA" w:rsidRDefault="005324CE" w:rsidP="005324CE">
            <w:pPr>
              <w:jc w:val="center"/>
              <w:rPr>
                <w:color w:val="FF0000"/>
              </w:rPr>
            </w:pPr>
            <w:r w:rsidRPr="002A34EA">
              <w:t>19.0 (13.0</w:t>
            </w:r>
            <w:r w:rsidR="00421480" w:rsidRPr="002A34EA">
              <w:t>–</w:t>
            </w:r>
            <w:r w:rsidRPr="002A34EA">
              <w:t>26.0)</w:t>
            </w:r>
          </w:p>
        </w:tc>
      </w:tr>
      <w:tr w:rsidR="00FF3D1A" w:rsidRPr="002A34EA" w14:paraId="49878173" w14:textId="77777777" w:rsidTr="00AD6C82">
        <w:trPr>
          <w:trHeight w:val="300"/>
        </w:trPr>
        <w:tc>
          <w:tcPr>
            <w:tcW w:w="5954" w:type="dxa"/>
            <w:noWrap/>
            <w:hideMark/>
          </w:tcPr>
          <w:p w14:paraId="5D228DF8" w14:textId="0A654417" w:rsidR="00FF3D1A" w:rsidRPr="002A34EA" w:rsidRDefault="00FF3D1A" w:rsidP="00FF3D1A">
            <w:r w:rsidRPr="002A34EA">
              <w:t xml:space="preserve">Time from calling EMS to the first ROSC after arriving at the </w:t>
            </w:r>
            <w:r w:rsidR="005B5BD1" w:rsidRPr="002A34EA">
              <w:t>ED</w:t>
            </w:r>
            <w:r w:rsidRPr="002A34EA">
              <w:t xml:space="preserve"> (min)</w:t>
            </w:r>
            <w:r w:rsidR="006935B9" w:rsidRPr="002A34EA">
              <w:t xml:space="preserve"> </w:t>
            </w:r>
            <w:r w:rsidR="006935B9" w:rsidRPr="002A34EA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2908" w:type="dxa"/>
            <w:noWrap/>
            <w:vAlign w:val="center"/>
            <w:hideMark/>
          </w:tcPr>
          <w:p w14:paraId="11AD41CE" w14:textId="4961E27D" w:rsidR="00FF3D1A" w:rsidRPr="002A34EA" w:rsidRDefault="00FF3D1A" w:rsidP="00FF3D1A">
            <w:pPr>
              <w:jc w:val="center"/>
            </w:pPr>
            <w:r w:rsidRPr="002A34EA">
              <w:t>44.0 (3</w:t>
            </w:r>
            <w:r w:rsidR="005324CE" w:rsidRPr="002A34EA">
              <w:t>5</w:t>
            </w:r>
            <w:r w:rsidRPr="002A34EA">
              <w:t>.0</w:t>
            </w:r>
            <w:r w:rsidR="00421480" w:rsidRPr="002A34EA">
              <w:t>–</w:t>
            </w:r>
            <w:r w:rsidRPr="002A34EA">
              <w:t>5</w:t>
            </w:r>
            <w:r w:rsidR="005324CE" w:rsidRPr="002A34EA">
              <w:t>7.0</w:t>
            </w:r>
            <w:r w:rsidRPr="002A34EA">
              <w:t>)</w:t>
            </w:r>
          </w:p>
        </w:tc>
        <w:tc>
          <w:tcPr>
            <w:tcW w:w="2908" w:type="dxa"/>
            <w:noWrap/>
            <w:vAlign w:val="center"/>
            <w:hideMark/>
          </w:tcPr>
          <w:p w14:paraId="3EC24617" w14:textId="4B3A9F37" w:rsidR="00FF3D1A" w:rsidRPr="002A34EA" w:rsidRDefault="00FF3D1A" w:rsidP="00FF3D1A">
            <w:pPr>
              <w:jc w:val="center"/>
            </w:pPr>
            <w:r w:rsidRPr="002A34EA">
              <w:t>4</w:t>
            </w:r>
            <w:r w:rsidR="005324CE" w:rsidRPr="002A34EA">
              <w:t>3.0</w:t>
            </w:r>
            <w:r w:rsidRPr="002A34EA">
              <w:t xml:space="preserve"> (34.0</w:t>
            </w:r>
            <w:r w:rsidR="00421480" w:rsidRPr="002A34EA">
              <w:t>–</w:t>
            </w:r>
            <w:r w:rsidRPr="002A34EA">
              <w:t>57.0)</w:t>
            </w:r>
          </w:p>
        </w:tc>
        <w:tc>
          <w:tcPr>
            <w:tcW w:w="2908" w:type="dxa"/>
            <w:noWrap/>
            <w:vAlign w:val="center"/>
            <w:hideMark/>
          </w:tcPr>
          <w:p w14:paraId="3E07BA6B" w14:textId="22FAD79A" w:rsidR="00FF3D1A" w:rsidRPr="002A34EA" w:rsidRDefault="00FF3D1A" w:rsidP="00FF3D1A">
            <w:pPr>
              <w:jc w:val="center"/>
            </w:pPr>
            <w:r w:rsidRPr="002A34EA">
              <w:t>44.0 (34.0</w:t>
            </w:r>
            <w:r w:rsidR="00421480" w:rsidRPr="002A34EA">
              <w:t>–</w:t>
            </w:r>
            <w:r w:rsidRPr="002A34EA">
              <w:t>57.0)</w:t>
            </w:r>
          </w:p>
        </w:tc>
      </w:tr>
      <w:tr w:rsidR="00FF3D1A" w:rsidRPr="002A34EA" w14:paraId="755E615A" w14:textId="77777777" w:rsidTr="00AD6C82">
        <w:trPr>
          <w:trHeight w:val="300"/>
        </w:trPr>
        <w:tc>
          <w:tcPr>
            <w:tcW w:w="5954" w:type="dxa"/>
            <w:noWrap/>
          </w:tcPr>
          <w:p w14:paraId="6E7DE5CD" w14:textId="283FCCDB" w:rsidR="00FF3D1A" w:rsidRPr="002A34EA" w:rsidRDefault="00FF3D1A" w:rsidP="00FF3D1A">
            <w:r w:rsidRPr="002A34EA">
              <w:t xml:space="preserve">Time from </w:t>
            </w:r>
            <w:r w:rsidR="005B5BD1" w:rsidRPr="002A34EA">
              <w:t>ED</w:t>
            </w:r>
            <w:r w:rsidRPr="002A34EA">
              <w:t xml:space="preserve"> arrival to ROSC after admission (min)</w:t>
            </w:r>
            <w:r w:rsidR="006935B9" w:rsidRPr="002A34EA">
              <w:t xml:space="preserve"> </w:t>
            </w:r>
            <w:r w:rsidR="006935B9" w:rsidRPr="002A34EA">
              <w:rPr>
                <w:vertAlign w:val="superscript"/>
              </w:rPr>
              <w:t>3</w:t>
            </w:r>
          </w:p>
        </w:tc>
        <w:tc>
          <w:tcPr>
            <w:tcW w:w="2908" w:type="dxa"/>
            <w:noWrap/>
            <w:vAlign w:val="center"/>
          </w:tcPr>
          <w:p w14:paraId="6EE5DF2F" w14:textId="0C2DE187" w:rsidR="00FF3D1A" w:rsidRPr="002A34EA" w:rsidRDefault="00FF3D1A" w:rsidP="00FF3D1A">
            <w:pPr>
              <w:jc w:val="center"/>
            </w:pPr>
            <w:r w:rsidRPr="002A34EA">
              <w:t>13.0 (8.0</w:t>
            </w:r>
            <w:r w:rsidR="00421480" w:rsidRPr="002A34EA">
              <w:t>–</w:t>
            </w:r>
            <w:r w:rsidRPr="002A34EA">
              <w:t>20.0)</w:t>
            </w:r>
          </w:p>
        </w:tc>
        <w:tc>
          <w:tcPr>
            <w:tcW w:w="2908" w:type="dxa"/>
            <w:noWrap/>
            <w:vAlign w:val="center"/>
          </w:tcPr>
          <w:p w14:paraId="03AFF5B4" w14:textId="57319C75" w:rsidR="00FF3D1A" w:rsidRPr="002A34EA" w:rsidRDefault="00FF3D1A" w:rsidP="00FF3D1A">
            <w:pPr>
              <w:jc w:val="center"/>
            </w:pPr>
            <w:r w:rsidRPr="002A34EA">
              <w:t>13.0 (8.0</w:t>
            </w:r>
            <w:r w:rsidR="00421480" w:rsidRPr="002A34EA">
              <w:t>–</w:t>
            </w:r>
            <w:r w:rsidRPr="002A34EA">
              <w:t>2</w:t>
            </w:r>
            <w:r w:rsidR="005324CE" w:rsidRPr="002A34EA">
              <w:t>3</w:t>
            </w:r>
            <w:r w:rsidRPr="002A34EA">
              <w:t>.0)</w:t>
            </w:r>
          </w:p>
        </w:tc>
        <w:tc>
          <w:tcPr>
            <w:tcW w:w="2908" w:type="dxa"/>
            <w:noWrap/>
            <w:vAlign w:val="center"/>
          </w:tcPr>
          <w:p w14:paraId="1071B5F6" w14:textId="254C18FC" w:rsidR="00FF3D1A" w:rsidRPr="002A34EA" w:rsidRDefault="00FF3D1A" w:rsidP="00FF3D1A">
            <w:pPr>
              <w:jc w:val="center"/>
            </w:pPr>
            <w:r w:rsidRPr="002A34EA">
              <w:t>13.0 (8.0</w:t>
            </w:r>
            <w:r w:rsidR="00421480" w:rsidRPr="002A34EA">
              <w:t>–</w:t>
            </w:r>
            <w:r w:rsidRPr="002A34EA">
              <w:t>24.0)</w:t>
            </w:r>
          </w:p>
        </w:tc>
      </w:tr>
      <w:tr w:rsidR="00FF3D1A" w:rsidRPr="002A34EA" w14:paraId="68583C9E" w14:textId="77777777" w:rsidTr="00AD6C82">
        <w:trPr>
          <w:trHeight w:val="300"/>
        </w:trPr>
        <w:tc>
          <w:tcPr>
            <w:tcW w:w="5954" w:type="dxa"/>
            <w:noWrap/>
          </w:tcPr>
          <w:p w14:paraId="23235373" w14:textId="28FB09DF" w:rsidR="00FF3D1A" w:rsidRPr="002A34EA" w:rsidRDefault="00FF3D1A" w:rsidP="00FF3D1A">
            <w:r w:rsidRPr="002A34EA">
              <w:t>Motor score of GCS in ED</w:t>
            </w:r>
          </w:p>
        </w:tc>
        <w:tc>
          <w:tcPr>
            <w:tcW w:w="2908" w:type="dxa"/>
            <w:noWrap/>
            <w:vAlign w:val="center"/>
          </w:tcPr>
          <w:p w14:paraId="1D451FC5" w14:textId="686E80AD" w:rsidR="00FF3D1A" w:rsidRPr="002A34EA" w:rsidRDefault="00FF3D1A" w:rsidP="00FF3D1A">
            <w:pPr>
              <w:jc w:val="center"/>
            </w:pPr>
            <w:r w:rsidRPr="002A34EA">
              <w:rPr>
                <w:rFonts w:hint="eastAsia"/>
              </w:rPr>
              <w:t>1.0</w:t>
            </w:r>
            <w:r w:rsidRPr="002A34EA">
              <w:t xml:space="preserve"> </w:t>
            </w:r>
            <w:r w:rsidRPr="002A34EA">
              <w:rPr>
                <w:rFonts w:hint="eastAsia"/>
              </w:rPr>
              <w:t>(1.0</w:t>
            </w:r>
            <w:r w:rsidR="00CA0606" w:rsidRPr="002A34EA">
              <w:t>–</w:t>
            </w:r>
            <w:r w:rsidRPr="002A34EA">
              <w:rPr>
                <w:rFonts w:hint="eastAsia"/>
              </w:rPr>
              <w:t>1.0)</w:t>
            </w:r>
          </w:p>
        </w:tc>
        <w:tc>
          <w:tcPr>
            <w:tcW w:w="2908" w:type="dxa"/>
            <w:noWrap/>
            <w:vAlign w:val="center"/>
          </w:tcPr>
          <w:p w14:paraId="7FE09CDB" w14:textId="724B4DBA" w:rsidR="00FF3D1A" w:rsidRPr="002A34EA" w:rsidRDefault="00FF3D1A" w:rsidP="00FF3D1A">
            <w:pPr>
              <w:jc w:val="center"/>
            </w:pPr>
            <w:r w:rsidRPr="002A34EA">
              <w:rPr>
                <w:rFonts w:hint="eastAsia"/>
              </w:rPr>
              <w:t>1.0</w:t>
            </w:r>
            <w:r w:rsidRPr="002A34EA">
              <w:t xml:space="preserve"> </w:t>
            </w:r>
            <w:r w:rsidRPr="002A34EA">
              <w:rPr>
                <w:rFonts w:hint="eastAsia"/>
              </w:rPr>
              <w:t>(1.0</w:t>
            </w:r>
            <w:r w:rsidR="00CA0606" w:rsidRPr="002A34EA">
              <w:t>–</w:t>
            </w:r>
            <w:r w:rsidRPr="002A34EA">
              <w:rPr>
                <w:rFonts w:hint="eastAsia"/>
              </w:rPr>
              <w:t>1.0)</w:t>
            </w:r>
          </w:p>
        </w:tc>
        <w:tc>
          <w:tcPr>
            <w:tcW w:w="2908" w:type="dxa"/>
            <w:noWrap/>
            <w:vAlign w:val="center"/>
          </w:tcPr>
          <w:p w14:paraId="66EE8B05" w14:textId="4DF1D374" w:rsidR="00FF3D1A" w:rsidRPr="002A34EA" w:rsidRDefault="00FF3D1A" w:rsidP="00FF3D1A">
            <w:pPr>
              <w:jc w:val="center"/>
            </w:pPr>
            <w:r w:rsidRPr="002A34EA">
              <w:rPr>
                <w:rFonts w:hint="eastAsia"/>
              </w:rPr>
              <w:t>1.0(1.0</w:t>
            </w:r>
            <w:r w:rsidR="00CA0606" w:rsidRPr="002A34EA">
              <w:t>–</w:t>
            </w:r>
            <w:r w:rsidRPr="002A34EA">
              <w:rPr>
                <w:rFonts w:hint="eastAsia"/>
              </w:rPr>
              <w:t>1.0)</w:t>
            </w:r>
          </w:p>
        </w:tc>
      </w:tr>
      <w:tr w:rsidR="002C4C67" w:rsidRPr="002A34EA" w14:paraId="5DA17592" w14:textId="77777777" w:rsidTr="00AD6C82">
        <w:trPr>
          <w:trHeight w:val="300"/>
        </w:trPr>
        <w:tc>
          <w:tcPr>
            <w:tcW w:w="5954" w:type="dxa"/>
            <w:noWrap/>
          </w:tcPr>
          <w:p w14:paraId="5450360C" w14:textId="1CA8DA0F" w:rsidR="002C4C67" w:rsidRPr="002A34EA" w:rsidRDefault="002C4C67" w:rsidP="002C4C67">
            <w:r w:rsidRPr="002A34EA">
              <w:t>Therapeutic hypothermia, n (%)</w:t>
            </w:r>
          </w:p>
        </w:tc>
        <w:tc>
          <w:tcPr>
            <w:tcW w:w="2908" w:type="dxa"/>
            <w:noWrap/>
            <w:vAlign w:val="center"/>
          </w:tcPr>
          <w:p w14:paraId="243648FF" w14:textId="654D8E70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71 (32.0%)</w:t>
            </w:r>
          </w:p>
        </w:tc>
        <w:tc>
          <w:tcPr>
            <w:tcW w:w="2908" w:type="dxa"/>
            <w:noWrap/>
            <w:vAlign w:val="center"/>
          </w:tcPr>
          <w:p w14:paraId="519B21EC" w14:textId="1AD34BE3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241 (31.0%)</w:t>
            </w:r>
          </w:p>
        </w:tc>
        <w:tc>
          <w:tcPr>
            <w:tcW w:w="2908" w:type="dxa"/>
            <w:noWrap/>
            <w:vAlign w:val="center"/>
          </w:tcPr>
          <w:p w14:paraId="477138EB" w14:textId="6FB4B4E8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955 (37.2%)</w:t>
            </w:r>
          </w:p>
        </w:tc>
      </w:tr>
      <w:tr w:rsidR="00FF3D1A" w:rsidRPr="002A34EA" w14:paraId="1401A21E" w14:textId="77777777" w:rsidTr="00AD6C82">
        <w:trPr>
          <w:trHeight w:val="300"/>
        </w:trPr>
        <w:tc>
          <w:tcPr>
            <w:tcW w:w="14678" w:type="dxa"/>
            <w:gridSpan w:val="4"/>
            <w:noWrap/>
            <w:vAlign w:val="center"/>
          </w:tcPr>
          <w:p w14:paraId="7628BDAE" w14:textId="127F82C6" w:rsidR="00FF3D1A" w:rsidRPr="002A34EA" w:rsidRDefault="00FF3D1A" w:rsidP="00FF3D1A">
            <w:pPr>
              <w:rPr>
                <w:color w:val="FF0000"/>
              </w:rPr>
            </w:pPr>
            <w:r w:rsidRPr="002A34EA">
              <w:rPr>
                <w:rFonts w:hint="eastAsia"/>
              </w:rPr>
              <w:t>O</w:t>
            </w:r>
            <w:r w:rsidRPr="002A34EA">
              <w:t>utcomes one month after cardiac arrest</w:t>
            </w:r>
          </w:p>
        </w:tc>
      </w:tr>
      <w:tr w:rsidR="002C4C67" w:rsidRPr="002A34EA" w14:paraId="5F2B7EFA" w14:textId="77777777" w:rsidTr="00AD6C82">
        <w:trPr>
          <w:trHeight w:val="300"/>
        </w:trPr>
        <w:tc>
          <w:tcPr>
            <w:tcW w:w="5954" w:type="dxa"/>
            <w:noWrap/>
            <w:hideMark/>
          </w:tcPr>
          <w:p w14:paraId="1DB50D93" w14:textId="64A7039C" w:rsidR="002C4C67" w:rsidRPr="002A34EA" w:rsidRDefault="002C4C67" w:rsidP="002C4C67">
            <w:pPr>
              <w:ind w:left="210"/>
            </w:pPr>
            <w:r w:rsidRPr="002A34EA">
              <w:t>Survive, n (%)</w:t>
            </w:r>
          </w:p>
        </w:tc>
        <w:tc>
          <w:tcPr>
            <w:tcW w:w="2908" w:type="dxa"/>
            <w:noWrap/>
            <w:vAlign w:val="center"/>
            <w:hideMark/>
          </w:tcPr>
          <w:p w14:paraId="45D68E7A" w14:textId="67F0E140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76 (34.2%)</w:t>
            </w:r>
          </w:p>
        </w:tc>
        <w:tc>
          <w:tcPr>
            <w:tcW w:w="2908" w:type="dxa"/>
            <w:noWrap/>
            <w:vAlign w:val="center"/>
            <w:hideMark/>
          </w:tcPr>
          <w:p w14:paraId="5324C280" w14:textId="1B31D7E3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260 (33.5%)</w:t>
            </w:r>
          </w:p>
        </w:tc>
        <w:tc>
          <w:tcPr>
            <w:tcW w:w="2908" w:type="dxa"/>
            <w:noWrap/>
            <w:vAlign w:val="center"/>
            <w:hideMark/>
          </w:tcPr>
          <w:p w14:paraId="44467CB8" w14:textId="7CCDCF94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883 (34.4%)</w:t>
            </w:r>
          </w:p>
        </w:tc>
      </w:tr>
      <w:tr w:rsidR="002C4C67" w:rsidRPr="002A34EA" w14:paraId="1CBB2729" w14:textId="77777777" w:rsidTr="00AD6C82">
        <w:trPr>
          <w:trHeight w:val="300"/>
        </w:trPr>
        <w:tc>
          <w:tcPr>
            <w:tcW w:w="5954" w:type="dxa"/>
            <w:tcBorders>
              <w:bottom w:val="single" w:sz="4" w:space="0" w:color="auto"/>
            </w:tcBorders>
            <w:noWrap/>
            <w:hideMark/>
          </w:tcPr>
          <w:p w14:paraId="22B31863" w14:textId="1E128323" w:rsidR="002C4C67" w:rsidRPr="002A34EA" w:rsidRDefault="002C4C67" w:rsidP="002C4C67">
            <w:pPr>
              <w:ind w:left="210"/>
            </w:pPr>
            <w:r w:rsidRPr="002A34EA">
              <w:t>Favorable neurological outcome, n (%)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BBB4017" w14:textId="0C9C83AD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42 (18.9%)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96A00C" w14:textId="65F6ABC0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160 (20.6%)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86E990" w14:textId="6B7342BA" w:rsidR="002C4C67" w:rsidRPr="002A34EA" w:rsidRDefault="002C4C67" w:rsidP="002C4C67">
            <w:pPr>
              <w:jc w:val="center"/>
              <w:rPr>
                <w:color w:val="FF0000"/>
              </w:rPr>
            </w:pPr>
            <w:r w:rsidRPr="002A34EA">
              <w:t>543 (21.2%)</w:t>
            </w:r>
          </w:p>
        </w:tc>
      </w:tr>
    </w:tbl>
    <w:p w14:paraId="52DA0E4F" w14:textId="77777777" w:rsidR="00820DE1" w:rsidRPr="002A34EA" w:rsidRDefault="00820DE1"/>
    <w:p w14:paraId="269BF8BD" w14:textId="77777777" w:rsidR="00F77F5C" w:rsidRPr="002A34EA" w:rsidRDefault="00F77F5C" w:rsidP="00F77F5C">
      <w:bookmarkStart w:id="1" w:name="_Hlk78367771"/>
      <w:bookmarkStart w:id="2" w:name="_Hlk89908397"/>
      <w:r w:rsidRPr="002A34EA">
        <w:t>Data are presented as the median (25</w:t>
      </w:r>
      <w:r w:rsidRPr="002A34EA">
        <w:rPr>
          <w:vertAlign w:val="superscript"/>
        </w:rPr>
        <w:t>th</w:t>
      </w:r>
      <w:r w:rsidRPr="002A34EA">
        <w:t>-75</w:t>
      </w:r>
      <w:r w:rsidRPr="002A34EA">
        <w:rPr>
          <w:vertAlign w:val="superscript"/>
        </w:rPr>
        <w:t>th</w:t>
      </w:r>
      <w:r w:rsidRPr="002A34EA">
        <w:t xml:space="preserve"> percentile), percentage, or numbers.</w:t>
      </w:r>
    </w:p>
    <w:p w14:paraId="48A226D4" w14:textId="5149DEC8" w:rsidR="00F77F5C" w:rsidRPr="002A34EA" w:rsidRDefault="00F77F5C" w:rsidP="00F77F5C">
      <w:r w:rsidRPr="002A34EA">
        <w:rPr>
          <w:vertAlign w:val="superscript"/>
        </w:rPr>
        <w:t>1</w:t>
      </w:r>
      <w:r w:rsidRPr="002A34EA">
        <w:t xml:space="preserve"> “Other cardiac” causes include heart failure, valvular disease, cardiomyopathy, and cardiac diseases other than identified acute coronary syndrome.</w:t>
      </w:r>
    </w:p>
    <w:p w14:paraId="0FB86763" w14:textId="77777777" w:rsidR="00F77F5C" w:rsidRPr="002A34EA" w:rsidRDefault="00F77F5C" w:rsidP="00F77F5C">
      <w:r w:rsidRPr="002A34EA">
        <w:rPr>
          <w:vertAlign w:val="superscript"/>
        </w:rPr>
        <w:t>2</w:t>
      </w:r>
      <w:r w:rsidRPr="002A34EA">
        <w:t xml:space="preserve"> Data limited to cases with ROSC prior to ED arrival. </w:t>
      </w:r>
    </w:p>
    <w:p w14:paraId="306308AC" w14:textId="77777777" w:rsidR="00F77F5C" w:rsidRPr="002A34EA" w:rsidRDefault="00F77F5C" w:rsidP="00F77F5C">
      <w:r w:rsidRPr="002A34EA">
        <w:rPr>
          <w:vertAlign w:val="superscript"/>
        </w:rPr>
        <w:t>3</w:t>
      </w:r>
      <w:r w:rsidRPr="002A34EA">
        <w:t xml:space="preserve"> Data limited to cases with cardiac arrest on arrival at the ED.</w:t>
      </w:r>
    </w:p>
    <w:p w14:paraId="1A87B981" w14:textId="116BC2D0" w:rsidR="00C87BC9" w:rsidRPr="002A34EA" w:rsidRDefault="00292DD5">
      <w:r w:rsidRPr="002A34EA">
        <w:rPr>
          <w:bCs/>
        </w:rPr>
        <w:t xml:space="preserve">OHCA: out-of-hospital cardiac arrest, </w:t>
      </w:r>
      <w:r w:rsidR="00534509" w:rsidRPr="002A34EA">
        <w:t xml:space="preserve">CPR: cardiopulmonary resuscitation, EMS: emergency medical services, ECG: electrocardiogram, </w:t>
      </w:r>
      <w:r w:rsidR="00CF5A28" w:rsidRPr="002A34EA">
        <w:t xml:space="preserve">GCS: Glasgow coma scale, </w:t>
      </w:r>
      <w:bookmarkEnd w:id="1"/>
      <w:r w:rsidR="00CF5A28" w:rsidRPr="002A34EA">
        <w:t>VA</w:t>
      </w:r>
      <w:r w:rsidR="00421480" w:rsidRPr="002A34EA">
        <w:t xml:space="preserve"> </w:t>
      </w:r>
      <w:r w:rsidR="00CF5A28" w:rsidRPr="002A34EA">
        <w:t xml:space="preserve">ECMO: </w:t>
      </w:r>
      <w:bookmarkStart w:id="3" w:name="_Hlk78380782"/>
      <w:proofErr w:type="spellStart"/>
      <w:r w:rsidR="00CF5A28" w:rsidRPr="002A34EA">
        <w:t>veno</w:t>
      </w:r>
      <w:proofErr w:type="spellEnd"/>
      <w:r w:rsidR="00CF5A28" w:rsidRPr="002A34EA">
        <w:t>-arterial extra corporeal membrane oxygenation</w:t>
      </w:r>
      <w:bookmarkEnd w:id="3"/>
      <w:r w:rsidR="00CF5A28" w:rsidRPr="002A34EA">
        <w:t xml:space="preserve">, </w:t>
      </w:r>
      <w:bookmarkStart w:id="4" w:name="_Hlk78367824"/>
      <w:r w:rsidR="00CF5A28" w:rsidRPr="002A34EA">
        <w:t>ED: emergency department,</w:t>
      </w:r>
      <w:bookmarkStart w:id="5" w:name="_Hlk78367792"/>
      <w:bookmarkEnd w:id="4"/>
      <w:r w:rsidR="00CF5A28" w:rsidRPr="002A34EA">
        <w:t xml:space="preserve"> </w:t>
      </w:r>
      <w:bookmarkEnd w:id="5"/>
      <w:r w:rsidR="00CF5A28" w:rsidRPr="002A34EA">
        <w:t>ROSC: return of spontaneous circulation</w:t>
      </w:r>
      <w:r w:rsidR="00FD47A5" w:rsidRPr="002A34EA">
        <w:t>.</w:t>
      </w:r>
      <w:bookmarkEnd w:id="2"/>
    </w:p>
    <w:p w14:paraId="753D4081" w14:textId="77777777" w:rsidR="00F952EE" w:rsidRPr="002A34EA" w:rsidRDefault="00F952EE"/>
    <w:sectPr w:rsidR="00F952EE" w:rsidRPr="002A34EA" w:rsidSect="00820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4AB3" w14:textId="77777777" w:rsidR="00DF4429" w:rsidRDefault="00DF4429" w:rsidP="009C6C56">
      <w:r>
        <w:separator/>
      </w:r>
    </w:p>
  </w:endnote>
  <w:endnote w:type="continuationSeparator" w:id="0">
    <w:p w14:paraId="03658B1B" w14:textId="77777777" w:rsidR="00DF4429" w:rsidRDefault="00DF4429" w:rsidP="009C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4B4B" w14:textId="77777777" w:rsidR="002A34EA" w:rsidRDefault="002A34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48ED" w14:textId="77777777" w:rsidR="002A34EA" w:rsidRPr="002A34EA" w:rsidRDefault="002A34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561F" w14:textId="77777777" w:rsidR="002A34EA" w:rsidRPr="002A34EA" w:rsidRDefault="002A3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6419" w14:textId="77777777" w:rsidR="00DF4429" w:rsidRDefault="00DF4429" w:rsidP="009C6C56">
      <w:r>
        <w:separator/>
      </w:r>
    </w:p>
  </w:footnote>
  <w:footnote w:type="continuationSeparator" w:id="0">
    <w:p w14:paraId="4D085F65" w14:textId="77777777" w:rsidR="00DF4429" w:rsidRDefault="00DF4429" w:rsidP="009C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DF6D" w14:textId="77777777" w:rsidR="002A34EA" w:rsidRDefault="002A34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E382" w14:textId="77777777" w:rsidR="002A34EA" w:rsidRPr="002A34EA" w:rsidRDefault="002A34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730F" w14:textId="77777777" w:rsidR="002A34EA" w:rsidRPr="002A34EA" w:rsidRDefault="002A34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DE1"/>
    <w:rsid w:val="00011817"/>
    <w:rsid w:val="00013329"/>
    <w:rsid w:val="00027067"/>
    <w:rsid w:val="000447DB"/>
    <w:rsid w:val="00060FFE"/>
    <w:rsid w:val="0007474D"/>
    <w:rsid w:val="00076369"/>
    <w:rsid w:val="00077170"/>
    <w:rsid w:val="00083220"/>
    <w:rsid w:val="000D699E"/>
    <w:rsid w:val="0010174B"/>
    <w:rsid w:val="00182091"/>
    <w:rsid w:val="001B2F45"/>
    <w:rsid w:val="001C7198"/>
    <w:rsid w:val="00210ABB"/>
    <w:rsid w:val="00226431"/>
    <w:rsid w:val="00250AC1"/>
    <w:rsid w:val="00265D31"/>
    <w:rsid w:val="00292DD5"/>
    <w:rsid w:val="002A34EA"/>
    <w:rsid w:val="002B444A"/>
    <w:rsid w:val="002C2173"/>
    <w:rsid w:val="002C4C67"/>
    <w:rsid w:val="00324D6C"/>
    <w:rsid w:val="00345EB8"/>
    <w:rsid w:val="00362B88"/>
    <w:rsid w:val="00365443"/>
    <w:rsid w:val="003803B9"/>
    <w:rsid w:val="00386DD7"/>
    <w:rsid w:val="003B05EA"/>
    <w:rsid w:val="003F6561"/>
    <w:rsid w:val="004133D6"/>
    <w:rsid w:val="00421480"/>
    <w:rsid w:val="00474400"/>
    <w:rsid w:val="004D303C"/>
    <w:rsid w:val="004F6855"/>
    <w:rsid w:val="005324CE"/>
    <w:rsid w:val="00534509"/>
    <w:rsid w:val="005444CA"/>
    <w:rsid w:val="0056431A"/>
    <w:rsid w:val="005B2ED2"/>
    <w:rsid w:val="005B5BD1"/>
    <w:rsid w:val="005D1ED0"/>
    <w:rsid w:val="005E1E00"/>
    <w:rsid w:val="00615DBC"/>
    <w:rsid w:val="00622532"/>
    <w:rsid w:val="006801BA"/>
    <w:rsid w:val="0068378F"/>
    <w:rsid w:val="00686205"/>
    <w:rsid w:val="006935B9"/>
    <w:rsid w:val="006B18F3"/>
    <w:rsid w:val="006B69E1"/>
    <w:rsid w:val="006B6C8F"/>
    <w:rsid w:val="006D6A6D"/>
    <w:rsid w:val="006E77D1"/>
    <w:rsid w:val="006F73CC"/>
    <w:rsid w:val="0071614F"/>
    <w:rsid w:val="00744FFA"/>
    <w:rsid w:val="00755055"/>
    <w:rsid w:val="00776C86"/>
    <w:rsid w:val="00777A87"/>
    <w:rsid w:val="007932B5"/>
    <w:rsid w:val="007C5FA9"/>
    <w:rsid w:val="007D7EB0"/>
    <w:rsid w:val="007F0E51"/>
    <w:rsid w:val="008122AD"/>
    <w:rsid w:val="00820DE1"/>
    <w:rsid w:val="0086332F"/>
    <w:rsid w:val="008971BD"/>
    <w:rsid w:val="00912697"/>
    <w:rsid w:val="009316D2"/>
    <w:rsid w:val="00967663"/>
    <w:rsid w:val="00986490"/>
    <w:rsid w:val="00987425"/>
    <w:rsid w:val="009A0B48"/>
    <w:rsid w:val="009C6C56"/>
    <w:rsid w:val="009D18BA"/>
    <w:rsid w:val="00A23113"/>
    <w:rsid w:val="00A24EFB"/>
    <w:rsid w:val="00A274A0"/>
    <w:rsid w:val="00A428BD"/>
    <w:rsid w:val="00A43773"/>
    <w:rsid w:val="00A53524"/>
    <w:rsid w:val="00A54B3D"/>
    <w:rsid w:val="00A63834"/>
    <w:rsid w:val="00A75F7D"/>
    <w:rsid w:val="00AD6C82"/>
    <w:rsid w:val="00AE0A1E"/>
    <w:rsid w:val="00AF20B9"/>
    <w:rsid w:val="00B152DC"/>
    <w:rsid w:val="00B33580"/>
    <w:rsid w:val="00B52BFB"/>
    <w:rsid w:val="00B85D30"/>
    <w:rsid w:val="00BF6E14"/>
    <w:rsid w:val="00C01BF9"/>
    <w:rsid w:val="00C31A69"/>
    <w:rsid w:val="00C87BC9"/>
    <w:rsid w:val="00C9778E"/>
    <w:rsid w:val="00CA0606"/>
    <w:rsid w:val="00CB2CA9"/>
    <w:rsid w:val="00CF487E"/>
    <w:rsid w:val="00CF5A28"/>
    <w:rsid w:val="00D26F8A"/>
    <w:rsid w:val="00D3788C"/>
    <w:rsid w:val="00D53945"/>
    <w:rsid w:val="00D81F76"/>
    <w:rsid w:val="00DF4429"/>
    <w:rsid w:val="00E000B9"/>
    <w:rsid w:val="00E11960"/>
    <w:rsid w:val="00E62B4A"/>
    <w:rsid w:val="00E63000"/>
    <w:rsid w:val="00E65F4E"/>
    <w:rsid w:val="00E71D79"/>
    <w:rsid w:val="00E866DB"/>
    <w:rsid w:val="00ED2E3B"/>
    <w:rsid w:val="00EF1480"/>
    <w:rsid w:val="00F04287"/>
    <w:rsid w:val="00F27AAF"/>
    <w:rsid w:val="00F77F5C"/>
    <w:rsid w:val="00F8062B"/>
    <w:rsid w:val="00F952EE"/>
    <w:rsid w:val="00FC39C1"/>
    <w:rsid w:val="00FD47A5"/>
    <w:rsid w:val="00FD544D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4EFE8"/>
  <w15:docId w15:val="{23C8A1EC-D53D-49C6-9144-1B6861A7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C56"/>
  </w:style>
  <w:style w:type="paragraph" w:styleId="a6">
    <w:name w:val="footer"/>
    <w:basedOn w:val="a"/>
    <w:link w:val="a7"/>
    <w:uiPriority w:val="99"/>
    <w:unhideWhenUsed/>
    <w:rsid w:val="009C6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C56"/>
  </w:style>
  <w:style w:type="paragraph" w:styleId="a8">
    <w:name w:val="Revision"/>
    <w:hidden/>
    <w:uiPriority w:val="99"/>
    <w:semiHidden/>
    <w:rsid w:val="00A274A0"/>
  </w:style>
  <w:style w:type="character" w:styleId="a9">
    <w:name w:val="annotation reference"/>
    <w:basedOn w:val="a0"/>
    <w:uiPriority w:val="99"/>
    <w:semiHidden/>
    <w:unhideWhenUsed/>
    <w:rsid w:val="005444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44C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44CA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44C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44C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3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3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土田 拓見</cp:lastModifiedBy>
  <cp:revision>14</cp:revision>
  <dcterms:created xsi:type="dcterms:W3CDTF">2021-12-09T03:27:00Z</dcterms:created>
  <dcterms:modified xsi:type="dcterms:W3CDTF">2022-03-13T05:10:00Z</dcterms:modified>
</cp:coreProperties>
</file>