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61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440"/>
        <w:gridCol w:w="1313"/>
        <w:gridCol w:w="1652"/>
        <w:gridCol w:w="1409"/>
        <w:gridCol w:w="1065"/>
      </w:tblGrid>
      <w:tr w:rsidR="006F1260" w:rsidRPr="00277364" w:rsidTr="006F1260">
        <w:tc>
          <w:tcPr>
            <w:tcW w:w="1387" w:type="dxa"/>
            <w:tcBorders>
              <w:top w:val="single" w:sz="12" w:space="0" w:color="auto"/>
              <w:bottom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Parameters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(N=827)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2" w:space="0" w:color="auto"/>
            </w:tcBorders>
          </w:tcPr>
          <w:p w:rsidR="006F1260" w:rsidRPr="00283DDD" w:rsidRDefault="00F235AC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F235AC">
              <w:rPr>
                <w:rFonts w:ascii="Times New Roman" w:hAnsi="Times New Roman" w:cs="Times New Roman"/>
                <w:sz w:val="16"/>
                <w:szCs w:val="16"/>
              </w:rPr>
              <w:t xml:space="preserve">elvic/para-aortic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LNM</w:t>
            </w:r>
            <w:r w:rsidR="006F1260" w:rsidRPr="00283DDD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="006F1260" w:rsidRPr="00283DDD">
              <w:rPr>
                <w:rFonts w:ascii="Times New Roman" w:hAnsi="Times New Roman" w:cs="Times New Roman"/>
                <w:sz w:val="16"/>
                <w:szCs w:val="16"/>
              </w:rPr>
              <w:t>N=264</w:t>
            </w:r>
            <w:r w:rsidR="006F1260" w:rsidRPr="00283DDD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2" w:space="0" w:color="auto"/>
            </w:tcBorders>
          </w:tcPr>
          <w:p w:rsidR="00F235AC" w:rsidRPr="00880CD7" w:rsidRDefault="006F1260" w:rsidP="00880CD7">
            <w:pPr>
              <w:jc w:val="center"/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bookmarkStart w:id="0" w:name="_GoBack"/>
            <w:bookmarkEnd w:id="0"/>
            <w:r w:rsidR="00F235AC" w:rsidRPr="00F235AC">
              <w:rPr>
                <w:rFonts w:ascii="Times New Roman" w:hAnsi="Times New Roman" w:cs="Times New Roman"/>
                <w:sz w:val="16"/>
                <w:szCs w:val="16"/>
              </w:rPr>
              <w:t xml:space="preserve">pelvic/para-aortic 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>LNM</w:t>
            </w:r>
          </w:p>
          <w:p w:rsidR="006F1260" w:rsidRPr="00283DDD" w:rsidRDefault="00F235AC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1260" w:rsidRPr="00283DDD">
              <w:rPr>
                <w:rFonts w:ascii="Times New Roman" w:hAnsi="Times New Roman" w:cs="Times New Roman"/>
                <w:sz w:val="16"/>
                <w:szCs w:val="16"/>
              </w:rPr>
              <w:t>(N=563)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OR (95% CI)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7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 xml:space="preserve"> value</w:t>
            </w:r>
          </w:p>
        </w:tc>
      </w:tr>
      <w:tr w:rsidR="006F1260" w:rsidRPr="00277364" w:rsidTr="006F1260">
        <w:tc>
          <w:tcPr>
            <w:tcW w:w="1387" w:type="dxa"/>
            <w:tcBorders>
              <w:top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AFP≥2.54 ng/ml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235AC"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  <w:tcBorders>
              <w:top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341 (41.2)</w:t>
            </w:r>
          </w:p>
        </w:tc>
        <w:tc>
          <w:tcPr>
            <w:tcW w:w="1316" w:type="dxa"/>
            <w:tcBorders>
              <w:top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96 (36.4)</w:t>
            </w:r>
          </w:p>
        </w:tc>
        <w:tc>
          <w:tcPr>
            <w:tcW w:w="1659" w:type="dxa"/>
            <w:tcBorders>
              <w:top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245 (43.5)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0.74 (0.55–1.01)</w:t>
            </w:r>
          </w:p>
        </w:tc>
        <w:tc>
          <w:tcPr>
            <w:tcW w:w="1070" w:type="dxa"/>
            <w:tcBorders>
              <w:top w:val="single" w:sz="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</w:tr>
      <w:tr w:rsidR="006F1260" w:rsidRPr="00277364" w:rsidTr="006F1260">
        <w:tc>
          <w:tcPr>
            <w:tcW w:w="1387" w:type="dxa"/>
          </w:tcPr>
          <w:p w:rsidR="00F235AC" w:rsidRDefault="00BC6553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553">
              <w:rPr>
                <w:rFonts w:ascii="Times New Roman" w:hAnsi="Times New Roman" w:cs="Times New Roman"/>
                <w:sz w:val="16"/>
                <w:szCs w:val="16"/>
              </w:rPr>
              <w:t>Eosinophil 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1260" w:rsidRPr="00283DDD">
              <w:rPr>
                <w:rFonts w:ascii="Times New Roman" w:hAnsi="Times New Roman" w:cs="Times New Roman"/>
                <w:sz w:val="16"/>
                <w:szCs w:val="16"/>
              </w:rPr>
              <w:t>≥0.09*10</w:t>
            </w:r>
            <w:r w:rsidR="006F1260" w:rsidRPr="00283D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9</w:t>
            </w:r>
            <w:r w:rsidR="006F1260" w:rsidRPr="00283DDD">
              <w:rPr>
                <w:rFonts w:ascii="Times New Roman" w:hAnsi="Times New Roman" w:cs="Times New Roman"/>
                <w:sz w:val="16"/>
                <w:szCs w:val="16"/>
              </w:rPr>
              <w:t>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F1260" w:rsidRPr="00283DDD" w:rsidRDefault="00F235AC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417 (50.4)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140 (53.0)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277 (49.2)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1.17 (0.87–1.56)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0.304</w:t>
            </w:r>
          </w:p>
        </w:tc>
      </w:tr>
      <w:tr w:rsidR="006F1260" w:rsidRPr="00277364" w:rsidTr="006F1260">
        <w:tc>
          <w:tcPr>
            <w:tcW w:w="138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RBC≥4.40*10</w:t>
            </w:r>
            <w:r w:rsidRPr="00283D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12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235AC"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236 (28.5)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68 (25.8)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168 (29.8)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0.82 (0.59–1.13)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</w:tr>
      <w:tr w:rsidR="006F1260" w:rsidRPr="00277364" w:rsidTr="006F1260">
        <w:tc>
          <w:tcPr>
            <w:tcW w:w="1387" w:type="dxa"/>
          </w:tcPr>
          <w:p w:rsidR="00F235AC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Hb≥125.5 g/L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F1260" w:rsidRPr="00283DDD" w:rsidRDefault="00F235AC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269 (32.5)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75 (28.4)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194 (34.5)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0.76 (0.55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1.04)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</w:tr>
      <w:tr w:rsidR="006F1260" w:rsidRPr="00277364" w:rsidTr="006F1260">
        <w:tc>
          <w:tcPr>
            <w:tcW w:w="138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HCT</w:t>
            </w:r>
            <w:bookmarkStart w:id="1" w:name="OLE_LINK1"/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bookmarkEnd w:id="1"/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38.25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235AC"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277 (33.5)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79 (29.9)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198 (35.2)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0.79 (0.57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1.08)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0.136</w:t>
            </w:r>
          </w:p>
        </w:tc>
      </w:tr>
      <w:tr w:rsidR="006F1260" w:rsidRPr="00277364" w:rsidTr="006F1260">
        <w:tc>
          <w:tcPr>
            <w:tcW w:w="138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MCHC≥329.5 g/L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235AC"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330 (39.9)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95 (36.0)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235 (41.7)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0.79 (0.58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1.06)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</w:tr>
      <w:tr w:rsidR="006F1260" w:rsidRPr="00277364" w:rsidTr="006F1260">
        <w:tc>
          <w:tcPr>
            <w:tcW w:w="1387" w:type="dxa"/>
          </w:tcPr>
          <w:p w:rsidR="00F235AC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ALT≥11.95 U/L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F1260" w:rsidRPr="00283DDD" w:rsidRDefault="00F235AC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477 (57.7)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163 (61.7)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314 (55.8)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1.28 (0.95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1.73)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</w:tr>
      <w:tr w:rsidR="006F1260" w:rsidRPr="00277364" w:rsidTr="006F1260">
        <w:tc>
          <w:tcPr>
            <w:tcW w:w="1387" w:type="dxa"/>
          </w:tcPr>
          <w:p w:rsidR="00F235AC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TP≥71.41 g/L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F1260" w:rsidRPr="00283DDD" w:rsidRDefault="00F235AC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396 (47.9)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117 (44.3)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279 (49.6)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0.81 (0.60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1.09)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</w:tr>
      <w:tr w:rsidR="006F1260" w:rsidRPr="00277364" w:rsidTr="006F1260">
        <w:tc>
          <w:tcPr>
            <w:tcW w:w="138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DBIL≥2.42 umol/L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235AC"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438 (53.0)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128 (48.5)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310 (55.1)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0.77 (0.57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1.03)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</w:tr>
      <w:tr w:rsidR="006F1260" w:rsidRPr="00277364" w:rsidTr="006F1260">
        <w:tc>
          <w:tcPr>
            <w:tcW w:w="1387" w:type="dxa"/>
          </w:tcPr>
          <w:p w:rsidR="00F235AC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ALP≥84.45 U/L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F1260" w:rsidRPr="00283DDD" w:rsidRDefault="00F235AC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175 (21.2)</w:t>
            </w:r>
          </w:p>
        </w:tc>
        <w:tc>
          <w:tcPr>
            <w:tcW w:w="1316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66 (25.0)</w:t>
            </w:r>
          </w:p>
        </w:tc>
        <w:tc>
          <w:tcPr>
            <w:tcW w:w="1659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109 (19.4)</w:t>
            </w:r>
          </w:p>
        </w:tc>
        <w:tc>
          <w:tcPr>
            <w:tcW w:w="1417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1.39 (0.98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1.97)</w:t>
            </w:r>
          </w:p>
        </w:tc>
        <w:tc>
          <w:tcPr>
            <w:tcW w:w="1070" w:type="dxa"/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</w:tr>
      <w:tr w:rsidR="006F1260" w:rsidRPr="00277364" w:rsidTr="006F1260">
        <w:tc>
          <w:tcPr>
            <w:tcW w:w="1387" w:type="dxa"/>
            <w:tcBorders>
              <w:bottom w:val="nil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C6553" w:rsidRPr="00BC65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≥3.935 mmol/L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235AC"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  <w:tcBorders>
              <w:bottom w:val="nil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543 (65.7)</w:t>
            </w:r>
          </w:p>
        </w:tc>
        <w:tc>
          <w:tcPr>
            <w:tcW w:w="1316" w:type="dxa"/>
            <w:tcBorders>
              <w:bottom w:val="nil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181 (68.6)</w:t>
            </w:r>
          </w:p>
        </w:tc>
        <w:tc>
          <w:tcPr>
            <w:tcW w:w="1659" w:type="dxa"/>
            <w:tcBorders>
              <w:bottom w:val="nil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362 (64.3)</w:t>
            </w:r>
          </w:p>
        </w:tc>
        <w:tc>
          <w:tcPr>
            <w:tcW w:w="1417" w:type="dxa"/>
            <w:tcBorders>
              <w:bottom w:val="nil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1.21 (0.89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1.65)</w:t>
            </w:r>
          </w:p>
        </w:tc>
        <w:tc>
          <w:tcPr>
            <w:tcW w:w="1070" w:type="dxa"/>
            <w:tcBorders>
              <w:bottom w:val="nil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</w:tr>
      <w:tr w:rsidR="006F1260" w:rsidRPr="00277364" w:rsidTr="006F1260">
        <w:tc>
          <w:tcPr>
            <w:tcW w:w="1387" w:type="dxa"/>
            <w:tcBorders>
              <w:top w:val="nil"/>
              <w:bottom w:val="single" w:sz="1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UA≥277.05 umol/L</w:t>
            </w:r>
            <w:r w:rsidR="00F23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235AC" w:rsidRPr="00F235AC">
              <w:rPr>
                <w:rFonts w:ascii="Times New Roman" w:hAnsi="Times New Roman" w:cs="Times New Roman"/>
                <w:i/>
                <w:sz w:val="16"/>
                <w:szCs w:val="16"/>
              </w:rPr>
              <w:t>n (%)</w:t>
            </w:r>
          </w:p>
        </w:tc>
        <w:tc>
          <w:tcPr>
            <w:tcW w:w="1447" w:type="dxa"/>
            <w:tcBorders>
              <w:top w:val="nil"/>
              <w:bottom w:val="single" w:sz="1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348 (42.1)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119 (45.1)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229 (40.7)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1.20 (0.89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1.61)</w:t>
            </w:r>
          </w:p>
        </w:tc>
        <w:tc>
          <w:tcPr>
            <w:tcW w:w="1070" w:type="dxa"/>
            <w:tcBorders>
              <w:top w:val="nil"/>
              <w:bottom w:val="single" w:sz="12" w:space="0" w:color="auto"/>
            </w:tcBorders>
          </w:tcPr>
          <w:p w:rsidR="006F1260" w:rsidRPr="00283DDD" w:rsidRDefault="006F1260" w:rsidP="006F1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DDD">
              <w:rPr>
                <w:rFonts w:ascii="Times New Roman" w:hAnsi="Times New Roman" w:cs="Times New Roman"/>
                <w:sz w:val="16"/>
                <w:szCs w:val="16"/>
              </w:rPr>
              <w:t>0.232</w:t>
            </w:r>
          </w:p>
        </w:tc>
      </w:tr>
    </w:tbl>
    <w:p w:rsidR="00E615F2" w:rsidRDefault="00E34A2F" w:rsidP="006F12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Table S</w:t>
      </w:r>
      <w:r w:rsidR="006F1260" w:rsidRPr="006F1260">
        <w:rPr>
          <w:rFonts w:ascii="Times New Roman" w:hAnsi="Times New Roman" w:cs="Times New Roman"/>
          <w:sz w:val="16"/>
          <w:szCs w:val="16"/>
        </w:rPr>
        <w:t>1. Factors without signi</w:t>
      </w:r>
      <w:r w:rsidR="00284016">
        <w:rPr>
          <w:rFonts w:ascii="Times New Roman" w:hAnsi="Times New Roman" w:cs="Times New Roman" w:hint="eastAsia"/>
          <w:sz w:val="16"/>
          <w:szCs w:val="16"/>
        </w:rPr>
        <w:t>fi</w:t>
      </w:r>
      <w:r w:rsidR="00F235AC">
        <w:rPr>
          <w:rFonts w:ascii="Times New Roman" w:hAnsi="Times New Roman" w:cs="Times New Roman"/>
          <w:sz w:val="16"/>
          <w:szCs w:val="16"/>
        </w:rPr>
        <w:t>cant association with pelvic/</w:t>
      </w:r>
      <w:r w:rsidR="006F1260" w:rsidRPr="006F1260">
        <w:rPr>
          <w:rFonts w:ascii="Times New Roman" w:hAnsi="Times New Roman" w:cs="Times New Roman"/>
          <w:sz w:val="16"/>
          <w:szCs w:val="16"/>
        </w:rPr>
        <w:t xml:space="preserve">para-aortic </w:t>
      </w:r>
      <w:r w:rsidR="00F235AC">
        <w:rPr>
          <w:rFonts w:ascii="Times New Roman" w:hAnsi="Times New Roman" w:cs="Times New Roman"/>
          <w:sz w:val="16"/>
          <w:szCs w:val="16"/>
        </w:rPr>
        <w:t>LNM</w:t>
      </w:r>
      <w:r w:rsidR="006F1260" w:rsidRPr="006F1260">
        <w:rPr>
          <w:rFonts w:ascii="Times New Roman" w:hAnsi="Times New Roman" w:cs="Times New Roman"/>
          <w:sz w:val="16"/>
          <w:szCs w:val="16"/>
        </w:rPr>
        <w:t xml:space="preserve"> in univariate analysis.</w:t>
      </w:r>
    </w:p>
    <w:p w:rsidR="00BC6553" w:rsidRPr="006F1260" w:rsidRDefault="00BC6553" w:rsidP="006F1260">
      <w:pPr>
        <w:rPr>
          <w:rFonts w:ascii="Times New Roman" w:hAnsi="Times New Roman" w:cs="Times New Roman"/>
          <w:sz w:val="16"/>
          <w:szCs w:val="16"/>
        </w:rPr>
      </w:pPr>
      <w:r w:rsidRPr="00DF7322">
        <w:rPr>
          <w:rFonts w:ascii="Times New Roman" w:hAnsi="Times New Roman" w:cs="Times New Roman"/>
          <w:i/>
          <w:sz w:val="16"/>
          <w:szCs w:val="16"/>
        </w:rPr>
        <w:t>Abbreviations: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235AC">
        <w:rPr>
          <w:rFonts w:ascii="Times New Roman" w:hAnsi="Times New Roman" w:cs="Times New Roman"/>
          <w:sz w:val="16"/>
          <w:szCs w:val="16"/>
        </w:rPr>
        <w:t xml:space="preserve">OR odds ratios, </w:t>
      </w:r>
      <w:r>
        <w:rPr>
          <w:rFonts w:ascii="Times New Roman" w:hAnsi="Times New Roman" w:cs="Times New Roman"/>
          <w:sz w:val="16"/>
          <w:szCs w:val="16"/>
        </w:rPr>
        <w:t xml:space="preserve">CI </w:t>
      </w:r>
      <w:r w:rsidRPr="007F1115">
        <w:rPr>
          <w:rFonts w:ascii="Times New Roman" w:hAnsi="Times New Roman" w:cs="Times New Roman"/>
          <w:sz w:val="16"/>
          <w:szCs w:val="16"/>
        </w:rPr>
        <w:t>confidence interval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AFP </w:t>
      </w:r>
      <w:r w:rsidRPr="00BC6553">
        <w:rPr>
          <w:rFonts w:ascii="Times New Roman" w:hAnsi="Times New Roman" w:cs="Times New Roman"/>
          <w:sz w:val="16"/>
          <w:szCs w:val="16"/>
        </w:rPr>
        <w:t>alpha fetoprotein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DDD">
        <w:rPr>
          <w:rFonts w:ascii="Times New Roman" w:hAnsi="Times New Roman" w:cs="Times New Roman"/>
          <w:sz w:val="16"/>
          <w:szCs w:val="16"/>
        </w:rPr>
        <w:t>RBC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553">
        <w:rPr>
          <w:rFonts w:ascii="Times New Roman" w:hAnsi="Times New Roman" w:cs="Times New Roman"/>
          <w:sz w:val="16"/>
          <w:szCs w:val="16"/>
        </w:rPr>
        <w:t>red blood cell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DDD">
        <w:rPr>
          <w:rFonts w:ascii="Times New Roman" w:hAnsi="Times New Roman" w:cs="Times New Roman"/>
          <w:sz w:val="16"/>
          <w:szCs w:val="16"/>
        </w:rPr>
        <w:t>Hb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553">
        <w:rPr>
          <w:rFonts w:ascii="Times New Roman" w:hAnsi="Times New Roman" w:cs="Times New Roman"/>
          <w:sz w:val="16"/>
          <w:szCs w:val="16"/>
        </w:rPr>
        <w:t>hemoglobin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DDD">
        <w:rPr>
          <w:rFonts w:ascii="Times New Roman" w:hAnsi="Times New Roman" w:cs="Times New Roman"/>
          <w:sz w:val="16"/>
          <w:szCs w:val="16"/>
        </w:rPr>
        <w:t>HCT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553">
        <w:rPr>
          <w:rFonts w:ascii="Times New Roman" w:hAnsi="Times New Roman" w:cs="Times New Roman"/>
          <w:sz w:val="16"/>
          <w:szCs w:val="16"/>
        </w:rPr>
        <w:t>hematocrit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MCHC mean corpusular h</w:t>
      </w:r>
      <w:r w:rsidRPr="00BC6553">
        <w:rPr>
          <w:rFonts w:ascii="Times New Roman" w:hAnsi="Times New Roman" w:cs="Times New Roman"/>
          <w:sz w:val="16"/>
          <w:szCs w:val="16"/>
        </w:rPr>
        <w:t>emog</w:t>
      </w:r>
      <w:r>
        <w:rPr>
          <w:rFonts w:ascii="Times New Roman" w:hAnsi="Times New Roman" w:cs="Times New Roman"/>
          <w:sz w:val="16"/>
          <w:szCs w:val="16"/>
        </w:rPr>
        <w:t>lobin c</w:t>
      </w:r>
      <w:r w:rsidRPr="00BC6553">
        <w:rPr>
          <w:rFonts w:ascii="Times New Roman" w:hAnsi="Times New Roman" w:cs="Times New Roman"/>
          <w:sz w:val="16"/>
          <w:szCs w:val="16"/>
        </w:rPr>
        <w:t>oncerntration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ALT </w:t>
      </w:r>
      <w:r w:rsidRPr="001D5FDB">
        <w:rPr>
          <w:rFonts w:ascii="Times New Roman" w:hAnsi="Times New Roman" w:cs="Times New Roman"/>
          <w:sz w:val="16"/>
          <w:szCs w:val="16"/>
        </w:rPr>
        <w:t>alanine aminotransferase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TP </w:t>
      </w:r>
      <w:r w:rsidRPr="00BC6553">
        <w:rPr>
          <w:rFonts w:ascii="Times New Roman" w:hAnsi="Times New Roman" w:cs="Times New Roman"/>
          <w:sz w:val="16"/>
          <w:szCs w:val="16"/>
        </w:rPr>
        <w:t>total protein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DDD">
        <w:rPr>
          <w:rFonts w:ascii="Times New Roman" w:hAnsi="Times New Roman" w:cs="Times New Roman"/>
          <w:sz w:val="16"/>
          <w:szCs w:val="16"/>
        </w:rPr>
        <w:t>DBIL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553">
        <w:rPr>
          <w:rFonts w:ascii="Times New Roman" w:hAnsi="Times New Roman" w:cs="Times New Roman"/>
          <w:sz w:val="16"/>
          <w:szCs w:val="16"/>
        </w:rPr>
        <w:t>direct bilirubin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3DDD">
        <w:rPr>
          <w:rFonts w:ascii="Times New Roman" w:hAnsi="Times New Roman" w:cs="Times New Roman"/>
          <w:sz w:val="16"/>
          <w:szCs w:val="16"/>
        </w:rPr>
        <w:t>ALP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553">
        <w:rPr>
          <w:rFonts w:ascii="Times New Roman" w:hAnsi="Times New Roman" w:cs="Times New Roman"/>
          <w:sz w:val="16"/>
          <w:szCs w:val="16"/>
        </w:rPr>
        <w:t>alkaline phosphatase</w:t>
      </w:r>
      <w:r w:rsidR="00F235A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UA Uric A</w:t>
      </w:r>
      <w:r w:rsidRPr="00BC6553">
        <w:rPr>
          <w:rFonts w:ascii="Times New Roman" w:hAnsi="Times New Roman" w:cs="Times New Roman"/>
          <w:sz w:val="16"/>
          <w:szCs w:val="16"/>
        </w:rPr>
        <w:t>cid</w:t>
      </w:r>
      <w:r w:rsidR="00F235AC">
        <w:rPr>
          <w:rFonts w:ascii="Times New Roman" w:hAnsi="Times New Roman" w:cs="Times New Roman"/>
          <w:sz w:val="16"/>
          <w:szCs w:val="16"/>
        </w:rPr>
        <w:t xml:space="preserve">, LNM </w:t>
      </w:r>
      <w:r w:rsidR="00F235AC" w:rsidRPr="006F1260">
        <w:rPr>
          <w:rFonts w:ascii="Times New Roman" w:hAnsi="Times New Roman" w:cs="Times New Roman"/>
          <w:sz w:val="16"/>
          <w:szCs w:val="16"/>
        </w:rPr>
        <w:t>lymph node metastases</w:t>
      </w:r>
      <w:r w:rsidR="00F235AC">
        <w:rPr>
          <w:rFonts w:ascii="Times New Roman" w:hAnsi="Times New Roman" w:cs="Times New Roman"/>
          <w:sz w:val="16"/>
          <w:szCs w:val="16"/>
        </w:rPr>
        <w:t>,</w:t>
      </w:r>
    </w:p>
    <w:sectPr w:rsidR="00BC6553" w:rsidRPr="006F1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1" w:rsidRDefault="00393611" w:rsidP="009D160C">
      <w:r>
        <w:separator/>
      </w:r>
    </w:p>
  </w:endnote>
  <w:endnote w:type="continuationSeparator" w:id="0">
    <w:p w:rsidR="00393611" w:rsidRDefault="00393611" w:rsidP="009D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1" w:rsidRDefault="00393611" w:rsidP="009D160C">
      <w:r>
        <w:separator/>
      </w:r>
    </w:p>
  </w:footnote>
  <w:footnote w:type="continuationSeparator" w:id="0">
    <w:p w:rsidR="00393611" w:rsidRDefault="00393611" w:rsidP="009D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7Q0MDOwMLcwMjRQ0lEKTi0uzszPAymwrAUAT1vdliwAAAA="/>
  </w:docVars>
  <w:rsids>
    <w:rsidRoot w:val="004F570C"/>
    <w:rsid w:val="0000329F"/>
    <w:rsid w:val="000076D5"/>
    <w:rsid w:val="00031561"/>
    <w:rsid w:val="00036906"/>
    <w:rsid w:val="00054ED2"/>
    <w:rsid w:val="00056D74"/>
    <w:rsid w:val="000632E1"/>
    <w:rsid w:val="00074D12"/>
    <w:rsid w:val="00086871"/>
    <w:rsid w:val="000C2480"/>
    <w:rsid w:val="000E4E5E"/>
    <w:rsid w:val="00126AA3"/>
    <w:rsid w:val="0013505F"/>
    <w:rsid w:val="001A4D74"/>
    <w:rsid w:val="001C0947"/>
    <w:rsid w:val="001D2211"/>
    <w:rsid w:val="001D5459"/>
    <w:rsid w:val="001F3509"/>
    <w:rsid w:val="00202264"/>
    <w:rsid w:val="0027345C"/>
    <w:rsid w:val="00283DDD"/>
    <w:rsid w:val="00284016"/>
    <w:rsid w:val="002C38C2"/>
    <w:rsid w:val="002C63B7"/>
    <w:rsid w:val="002D17D3"/>
    <w:rsid w:val="00302FF5"/>
    <w:rsid w:val="00305FB8"/>
    <w:rsid w:val="003105A3"/>
    <w:rsid w:val="00312785"/>
    <w:rsid w:val="00322D47"/>
    <w:rsid w:val="00325BDB"/>
    <w:rsid w:val="003432E0"/>
    <w:rsid w:val="003443BB"/>
    <w:rsid w:val="00391655"/>
    <w:rsid w:val="00393611"/>
    <w:rsid w:val="003A6596"/>
    <w:rsid w:val="003B0BD2"/>
    <w:rsid w:val="003E0DE4"/>
    <w:rsid w:val="003F0F41"/>
    <w:rsid w:val="0041528B"/>
    <w:rsid w:val="0042524C"/>
    <w:rsid w:val="00432D3E"/>
    <w:rsid w:val="0044789D"/>
    <w:rsid w:val="00461C4A"/>
    <w:rsid w:val="004A489F"/>
    <w:rsid w:val="004A757F"/>
    <w:rsid w:val="004B7931"/>
    <w:rsid w:val="004C3521"/>
    <w:rsid w:val="004C644A"/>
    <w:rsid w:val="004D2EB8"/>
    <w:rsid w:val="004D4A87"/>
    <w:rsid w:val="004F570C"/>
    <w:rsid w:val="005003A3"/>
    <w:rsid w:val="00516A0A"/>
    <w:rsid w:val="005221D1"/>
    <w:rsid w:val="00523E67"/>
    <w:rsid w:val="0053442E"/>
    <w:rsid w:val="00570B07"/>
    <w:rsid w:val="005C7507"/>
    <w:rsid w:val="005D432D"/>
    <w:rsid w:val="005F0AD5"/>
    <w:rsid w:val="006066D1"/>
    <w:rsid w:val="006222A2"/>
    <w:rsid w:val="006366E5"/>
    <w:rsid w:val="006703E7"/>
    <w:rsid w:val="0067639D"/>
    <w:rsid w:val="0069236F"/>
    <w:rsid w:val="0069326B"/>
    <w:rsid w:val="006C20A7"/>
    <w:rsid w:val="006D3A01"/>
    <w:rsid w:val="006F1260"/>
    <w:rsid w:val="00716B39"/>
    <w:rsid w:val="00732C92"/>
    <w:rsid w:val="00735F93"/>
    <w:rsid w:val="00744B2D"/>
    <w:rsid w:val="00745C34"/>
    <w:rsid w:val="007605DE"/>
    <w:rsid w:val="00762FCE"/>
    <w:rsid w:val="00777E90"/>
    <w:rsid w:val="00792F69"/>
    <w:rsid w:val="007A70CE"/>
    <w:rsid w:val="007B0C46"/>
    <w:rsid w:val="007B58D3"/>
    <w:rsid w:val="007D0E64"/>
    <w:rsid w:val="00807842"/>
    <w:rsid w:val="00851A4B"/>
    <w:rsid w:val="00853B9F"/>
    <w:rsid w:val="00867321"/>
    <w:rsid w:val="00880CD7"/>
    <w:rsid w:val="00892B45"/>
    <w:rsid w:val="00893534"/>
    <w:rsid w:val="008B029A"/>
    <w:rsid w:val="008B3708"/>
    <w:rsid w:val="008B5ECB"/>
    <w:rsid w:val="008D7A3A"/>
    <w:rsid w:val="008E5B2C"/>
    <w:rsid w:val="008F3508"/>
    <w:rsid w:val="00945D60"/>
    <w:rsid w:val="00960F79"/>
    <w:rsid w:val="00963EC3"/>
    <w:rsid w:val="00981EAE"/>
    <w:rsid w:val="009A10DD"/>
    <w:rsid w:val="009C0F72"/>
    <w:rsid w:val="009D160C"/>
    <w:rsid w:val="00A026FA"/>
    <w:rsid w:val="00A4606A"/>
    <w:rsid w:val="00A557EF"/>
    <w:rsid w:val="00A840FB"/>
    <w:rsid w:val="00A97DC3"/>
    <w:rsid w:val="00AB47E3"/>
    <w:rsid w:val="00AE1861"/>
    <w:rsid w:val="00AF762A"/>
    <w:rsid w:val="00B002EB"/>
    <w:rsid w:val="00B369B0"/>
    <w:rsid w:val="00B378DC"/>
    <w:rsid w:val="00B37FB7"/>
    <w:rsid w:val="00B9661A"/>
    <w:rsid w:val="00BC6553"/>
    <w:rsid w:val="00BD574F"/>
    <w:rsid w:val="00BF478E"/>
    <w:rsid w:val="00C06E23"/>
    <w:rsid w:val="00C24878"/>
    <w:rsid w:val="00C5601D"/>
    <w:rsid w:val="00C778C2"/>
    <w:rsid w:val="00CA1A72"/>
    <w:rsid w:val="00D249BF"/>
    <w:rsid w:val="00D2725E"/>
    <w:rsid w:val="00D3664C"/>
    <w:rsid w:val="00D6506F"/>
    <w:rsid w:val="00D67F16"/>
    <w:rsid w:val="00D7527F"/>
    <w:rsid w:val="00D9585C"/>
    <w:rsid w:val="00D966E2"/>
    <w:rsid w:val="00DA4C75"/>
    <w:rsid w:val="00DA6AB8"/>
    <w:rsid w:val="00DC198A"/>
    <w:rsid w:val="00DC5804"/>
    <w:rsid w:val="00E34A2F"/>
    <w:rsid w:val="00E374FB"/>
    <w:rsid w:val="00E464C0"/>
    <w:rsid w:val="00E5592C"/>
    <w:rsid w:val="00E615F2"/>
    <w:rsid w:val="00E809E1"/>
    <w:rsid w:val="00EB39BA"/>
    <w:rsid w:val="00ED19BE"/>
    <w:rsid w:val="00F04486"/>
    <w:rsid w:val="00F06D17"/>
    <w:rsid w:val="00F22DB9"/>
    <w:rsid w:val="00F235AC"/>
    <w:rsid w:val="00F37944"/>
    <w:rsid w:val="00F55FF0"/>
    <w:rsid w:val="00F97076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DC482-2E7D-4D6C-B96F-687B3E9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6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小明</dc:creator>
  <cp:keywords/>
  <dc:description/>
  <cp:lastModifiedBy>熊 小明</cp:lastModifiedBy>
  <cp:revision>7</cp:revision>
  <dcterms:created xsi:type="dcterms:W3CDTF">2021-10-10T05:35:00Z</dcterms:created>
  <dcterms:modified xsi:type="dcterms:W3CDTF">2021-10-31T12:28:00Z</dcterms:modified>
</cp:coreProperties>
</file>