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DF122" w14:textId="52DF5F80" w:rsidR="004C6C81" w:rsidRPr="001455E8" w:rsidRDefault="000D21B2" w:rsidP="00AB3A48">
      <w:pPr>
        <w:spacing w:line="480" w:lineRule="auto"/>
        <w:jc w:val="center"/>
        <w:rPr>
          <w:rFonts w:ascii="Times New Roman" w:hAnsi="Times New Roman" w:cs="Times New Roman"/>
          <w:b/>
          <w:bCs/>
          <w:lang w:val="en-US"/>
        </w:rPr>
      </w:pPr>
      <w:r w:rsidRPr="001455E8">
        <w:rPr>
          <w:rFonts w:ascii="Times New Roman" w:hAnsi="Times New Roman" w:cs="Times New Roman"/>
          <w:b/>
          <w:bCs/>
          <w:lang w:val="en-US"/>
        </w:rPr>
        <w:t>Electronic Supplementary Material</w:t>
      </w:r>
    </w:p>
    <w:p w14:paraId="19926A8B" w14:textId="210E12AB" w:rsidR="000D21B2" w:rsidRPr="001455E8" w:rsidRDefault="000D21B2" w:rsidP="00AB3A48">
      <w:pPr>
        <w:spacing w:line="480" w:lineRule="auto"/>
        <w:jc w:val="both"/>
        <w:rPr>
          <w:rFonts w:ascii="Times New Roman" w:hAnsi="Times New Roman" w:cs="Times New Roman"/>
          <w:lang w:val="en-US"/>
        </w:rPr>
      </w:pPr>
    </w:p>
    <w:p w14:paraId="404FA9D0" w14:textId="77777777" w:rsidR="001E375A" w:rsidRPr="00790F89" w:rsidRDefault="001E375A" w:rsidP="00AB3A48">
      <w:pPr>
        <w:spacing w:line="480" w:lineRule="auto"/>
        <w:rPr>
          <w:rFonts w:ascii="Times New Roman" w:hAnsi="Times New Roman" w:cs="Times New Roman"/>
          <w:b/>
          <w:bCs/>
          <w:color w:val="000000" w:themeColor="text1"/>
          <w:lang w:val="en-US"/>
        </w:rPr>
      </w:pPr>
      <w:r w:rsidRPr="00790F89">
        <w:rPr>
          <w:rFonts w:ascii="Times New Roman" w:hAnsi="Times New Roman" w:cs="Times New Roman"/>
          <w:b/>
          <w:bCs/>
          <w:color w:val="000000" w:themeColor="text1"/>
          <w:lang w:val="en-US"/>
        </w:rPr>
        <w:t>Sexual segregation in the foraging distribution</w:t>
      </w:r>
      <w:r>
        <w:rPr>
          <w:rFonts w:ascii="Times New Roman" w:hAnsi="Times New Roman" w:cs="Times New Roman"/>
          <w:b/>
          <w:bCs/>
          <w:color w:val="000000" w:themeColor="text1"/>
          <w:lang w:val="en-US"/>
        </w:rPr>
        <w:t>,</w:t>
      </w:r>
      <w:r w:rsidRPr="00790F89">
        <w:rPr>
          <w:rFonts w:ascii="Times New Roman" w:hAnsi="Times New Roman" w:cs="Times New Roman"/>
          <w:b/>
          <w:bCs/>
          <w:color w:val="000000" w:themeColor="text1"/>
          <w:lang w:val="en-US"/>
        </w:rPr>
        <w:t xml:space="preserve"> behaviour</w:t>
      </w:r>
      <w:r>
        <w:rPr>
          <w:rFonts w:ascii="Times New Roman" w:hAnsi="Times New Roman" w:cs="Times New Roman"/>
          <w:b/>
          <w:bCs/>
          <w:color w:val="000000" w:themeColor="text1"/>
          <w:lang w:val="en-US"/>
        </w:rPr>
        <w:t>, and trophic niche</w:t>
      </w:r>
      <w:r w:rsidRPr="00790F89">
        <w:rPr>
          <w:rFonts w:ascii="Times New Roman" w:hAnsi="Times New Roman" w:cs="Times New Roman"/>
          <w:b/>
          <w:bCs/>
          <w:color w:val="000000" w:themeColor="text1"/>
          <w:lang w:val="en-US"/>
        </w:rPr>
        <w:t xml:space="preserve"> of the endemic Boyd’s shearwater (</w:t>
      </w:r>
      <w:r w:rsidRPr="00790F89">
        <w:rPr>
          <w:rFonts w:ascii="Times New Roman" w:hAnsi="Times New Roman" w:cs="Times New Roman"/>
          <w:b/>
          <w:bCs/>
          <w:i/>
          <w:iCs/>
          <w:color w:val="000000" w:themeColor="text1"/>
        </w:rPr>
        <w:t>Puffinus lherminieri boydi</w:t>
      </w:r>
      <w:r w:rsidRPr="00790F89">
        <w:rPr>
          <w:rFonts w:ascii="Times New Roman" w:hAnsi="Times New Roman" w:cs="Times New Roman"/>
          <w:b/>
          <w:bCs/>
          <w:color w:val="000000" w:themeColor="text1"/>
          <w:lang w:val="en-US"/>
        </w:rPr>
        <w:t xml:space="preserve">) </w:t>
      </w:r>
    </w:p>
    <w:p w14:paraId="0DC37B02" w14:textId="77777777" w:rsidR="00F31522" w:rsidRPr="00F31522" w:rsidRDefault="00F31522" w:rsidP="00AB3A48">
      <w:pPr>
        <w:spacing w:line="480" w:lineRule="auto"/>
        <w:jc w:val="both"/>
        <w:rPr>
          <w:rFonts w:ascii="Times New Roman" w:hAnsi="Times New Roman" w:cs="Times New Roman"/>
          <w:vertAlign w:val="superscript"/>
          <w:lang w:val="pt-PT"/>
        </w:rPr>
      </w:pPr>
      <w:r w:rsidRPr="00F31522">
        <w:rPr>
          <w:rFonts w:ascii="Times New Roman" w:hAnsi="Times New Roman" w:cs="Times New Roman"/>
          <w:lang w:val="pt-PT"/>
        </w:rPr>
        <w:t>Ivo dos Santos</w:t>
      </w:r>
      <w:r w:rsidRPr="00F31522">
        <w:rPr>
          <w:rFonts w:ascii="Times New Roman" w:hAnsi="Times New Roman" w:cs="Times New Roman"/>
          <w:vertAlign w:val="superscript"/>
          <w:lang w:val="pt-PT"/>
        </w:rPr>
        <w:t>1*</w:t>
      </w:r>
      <w:r w:rsidRPr="00F31522">
        <w:rPr>
          <w:rFonts w:ascii="Times New Roman" w:hAnsi="Times New Roman" w:cs="Times New Roman"/>
          <w:lang w:val="pt-PT"/>
        </w:rPr>
        <w:t>, Jaime A. Ramos</w:t>
      </w:r>
      <w:r w:rsidRPr="00F31522">
        <w:rPr>
          <w:rFonts w:ascii="Times New Roman" w:hAnsi="Times New Roman" w:cs="Times New Roman"/>
          <w:vertAlign w:val="superscript"/>
          <w:lang w:val="pt-PT"/>
        </w:rPr>
        <w:t>1</w:t>
      </w:r>
      <w:r w:rsidRPr="00F31522">
        <w:rPr>
          <w:rFonts w:ascii="Times New Roman" w:hAnsi="Times New Roman" w:cs="Times New Roman"/>
          <w:lang w:val="pt-PT"/>
        </w:rPr>
        <w:t>, Filipe R. Ceia</w:t>
      </w:r>
      <w:r w:rsidRPr="00F31522">
        <w:rPr>
          <w:rFonts w:ascii="Times New Roman" w:hAnsi="Times New Roman" w:cs="Times New Roman"/>
          <w:vertAlign w:val="superscript"/>
          <w:lang w:val="pt-PT"/>
        </w:rPr>
        <w:t>1</w:t>
      </w:r>
      <w:r w:rsidRPr="00F31522">
        <w:rPr>
          <w:rFonts w:ascii="Times New Roman" w:hAnsi="Times New Roman" w:cs="Times New Roman"/>
          <w:lang w:val="pt-PT"/>
        </w:rPr>
        <w:t>, Isabel Rodrigues</w:t>
      </w:r>
      <w:r w:rsidRPr="00F31522">
        <w:rPr>
          <w:rFonts w:ascii="Times New Roman" w:hAnsi="Times New Roman" w:cs="Times New Roman"/>
          <w:vertAlign w:val="superscript"/>
          <w:lang w:val="pt-PT"/>
        </w:rPr>
        <w:t>1,2</w:t>
      </w:r>
      <w:r w:rsidRPr="00F31522">
        <w:rPr>
          <w:rFonts w:ascii="Times New Roman" w:hAnsi="Times New Roman" w:cs="Times New Roman"/>
          <w:lang w:val="pt-PT"/>
        </w:rPr>
        <w:t>, Nathalie Almeida</w:t>
      </w:r>
      <w:r w:rsidRPr="00F31522">
        <w:rPr>
          <w:rFonts w:ascii="Times New Roman" w:hAnsi="Times New Roman" w:cs="Times New Roman"/>
          <w:vertAlign w:val="superscript"/>
          <w:lang w:val="pt-PT"/>
        </w:rPr>
        <w:t>1,2</w:t>
      </w:r>
      <w:r w:rsidRPr="00F31522">
        <w:rPr>
          <w:rFonts w:ascii="Times New Roman" w:hAnsi="Times New Roman" w:cs="Times New Roman"/>
          <w:lang w:val="pt-PT"/>
        </w:rPr>
        <w:t>, Stefan Antunes</w:t>
      </w:r>
      <w:r w:rsidRPr="00F31522">
        <w:rPr>
          <w:rFonts w:ascii="Times New Roman" w:hAnsi="Times New Roman" w:cs="Times New Roman"/>
          <w:vertAlign w:val="superscript"/>
          <w:lang w:val="pt-PT"/>
        </w:rPr>
        <w:t>2</w:t>
      </w:r>
      <w:r w:rsidRPr="00F31522">
        <w:rPr>
          <w:rFonts w:ascii="Times New Roman" w:hAnsi="Times New Roman" w:cs="Times New Roman"/>
          <w:lang w:val="pt-PT"/>
        </w:rPr>
        <w:t>, Ana R. Carreiro</w:t>
      </w:r>
      <w:r w:rsidRPr="00F31522">
        <w:rPr>
          <w:rFonts w:ascii="Times New Roman" w:hAnsi="Times New Roman" w:cs="Times New Roman"/>
          <w:vertAlign w:val="superscript"/>
          <w:lang w:val="pt-PT"/>
        </w:rPr>
        <w:t>1</w:t>
      </w:r>
      <w:r w:rsidRPr="00F31522">
        <w:rPr>
          <w:rFonts w:ascii="Times New Roman" w:hAnsi="Times New Roman" w:cs="Times New Roman"/>
          <w:lang w:val="pt-PT"/>
        </w:rPr>
        <w:t>, Diana M. Matos</w:t>
      </w:r>
      <w:r w:rsidRPr="00F31522">
        <w:rPr>
          <w:rFonts w:ascii="Times New Roman" w:hAnsi="Times New Roman" w:cs="Times New Roman"/>
          <w:vertAlign w:val="superscript"/>
          <w:lang w:val="pt-PT"/>
        </w:rPr>
        <w:t>1</w:t>
      </w:r>
      <w:r w:rsidRPr="00F31522">
        <w:rPr>
          <w:rFonts w:ascii="Times New Roman" w:hAnsi="Times New Roman" w:cs="Times New Roman"/>
          <w:lang w:val="pt-PT"/>
        </w:rPr>
        <w:t>, Ricardo J. Lopes</w:t>
      </w:r>
      <w:r w:rsidRPr="00F31522">
        <w:rPr>
          <w:rFonts w:ascii="Times New Roman" w:hAnsi="Times New Roman" w:cs="Times New Roman"/>
          <w:vertAlign w:val="superscript"/>
          <w:lang w:val="pt-PT"/>
        </w:rPr>
        <w:t>3,4</w:t>
      </w:r>
      <w:r w:rsidRPr="00F31522">
        <w:rPr>
          <w:rFonts w:ascii="Times New Roman" w:hAnsi="Times New Roman" w:cs="Times New Roman"/>
          <w:lang w:val="pt-PT"/>
        </w:rPr>
        <w:t>, Pedro Geraldes</w:t>
      </w:r>
      <w:r w:rsidRPr="00F31522">
        <w:rPr>
          <w:rFonts w:ascii="Times New Roman" w:hAnsi="Times New Roman" w:cs="Times New Roman"/>
          <w:vertAlign w:val="superscript"/>
          <w:lang w:val="pt-PT"/>
        </w:rPr>
        <w:t>5</w:t>
      </w:r>
      <w:r w:rsidRPr="00F31522">
        <w:rPr>
          <w:rFonts w:ascii="Times New Roman" w:hAnsi="Times New Roman" w:cs="Times New Roman"/>
          <w:lang w:val="pt-PT"/>
        </w:rPr>
        <w:t>, Vítor H. Paiva</w:t>
      </w:r>
      <w:r w:rsidRPr="00F31522">
        <w:rPr>
          <w:rFonts w:ascii="Times New Roman" w:hAnsi="Times New Roman" w:cs="Times New Roman"/>
          <w:vertAlign w:val="superscript"/>
          <w:lang w:val="pt-PT"/>
        </w:rPr>
        <w:t>1</w:t>
      </w:r>
    </w:p>
    <w:p w14:paraId="55F332CB" w14:textId="075322A7" w:rsidR="00017536" w:rsidRDefault="00017536" w:rsidP="00AB3A48">
      <w:pPr>
        <w:spacing w:line="480" w:lineRule="auto"/>
        <w:jc w:val="both"/>
        <w:rPr>
          <w:rFonts w:ascii="Times New Roman" w:hAnsi="Times New Roman" w:cs="Times New Roman"/>
          <w:lang w:val="pt-PT"/>
        </w:rPr>
      </w:pPr>
    </w:p>
    <w:p w14:paraId="0E137484" w14:textId="77777777" w:rsidR="001E375A" w:rsidRPr="00444C93" w:rsidRDefault="001E375A" w:rsidP="00AB3A48">
      <w:pPr>
        <w:spacing w:line="480" w:lineRule="auto"/>
        <w:jc w:val="both"/>
        <w:rPr>
          <w:rFonts w:ascii="Times New Roman" w:hAnsi="Times New Roman" w:cs="Times New Roman"/>
          <w:b/>
          <w:bCs/>
          <w:lang w:val="pt-PT"/>
        </w:rPr>
      </w:pPr>
      <w:r w:rsidRPr="00444C93">
        <w:rPr>
          <w:rFonts w:ascii="Times New Roman" w:hAnsi="Times New Roman" w:cs="Times New Roman"/>
          <w:b/>
          <w:bCs/>
        </w:rPr>
        <w:t>Affiliations</w:t>
      </w:r>
    </w:p>
    <w:p w14:paraId="0F37A637" w14:textId="625A445E" w:rsidR="00F31522" w:rsidRPr="00444C93" w:rsidRDefault="00F31522" w:rsidP="00AB3A48">
      <w:pPr>
        <w:spacing w:line="480" w:lineRule="auto"/>
        <w:contextualSpacing/>
        <w:jc w:val="both"/>
        <w:rPr>
          <w:rFonts w:ascii="Times New Roman" w:hAnsi="Times New Roman" w:cs="Times New Roman"/>
          <w:b/>
          <w:lang w:val="pt-PT"/>
        </w:rPr>
      </w:pPr>
      <w:r w:rsidRPr="00444C93">
        <w:rPr>
          <w:rFonts w:ascii="Times New Roman" w:eastAsiaTheme="minorEastAsia" w:hAnsi="Times New Roman" w:cs="Times New Roman"/>
          <w:color w:val="000000" w:themeColor="text1"/>
          <w:vertAlign w:val="superscript"/>
          <w:lang w:val="pt-PT"/>
        </w:rPr>
        <w:t>1</w:t>
      </w:r>
      <w:r w:rsidR="00DC5D1A" w:rsidRPr="00444C93">
        <w:rPr>
          <w:rFonts w:ascii="Times New Roman" w:hAnsi="Times New Roman" w:cs="Times New Roman"/>
          <w:color w:val="000000" w:themeColor="text1"/>
          <w:lang w:val="pt-PT"/>
        </w:rPr>
        <w:t xml:space="preserve"> </w:t>
      </w:r>
      <w:proofErr w:type="spellStart"/>
      <w:r w:rsidR="00DC5D1A" w:rsidRPr="00444C93">
        <w:rPr>
          <w:rFonts w:ascii="Times New Roman" w:hAnsi="Times New Roman" w:cs="Times New Roman"/>
          <w:color w:val="000000" w:themeColor="text1"/>
          <w:lang w:val="pt-PT"/>
        </w:rPr>
        <w:t>University</w:t>
      </w:r>
      <w:proofErr w:type="spellEnd"/>
      <w:r w:rsidR="00DC5D1A" w:rsidRPr="00444C93">
        <w:rPr>
          <w:rFonts w:ascii="Times New Roman" w:hAnsi="Times New Roman" w:cs="Times New Roman"/>
          <w:color w:val="000000" w:themeColor="text1"/>
          <w:lang w:val="pt-PT"/>
        </w:rPr>
        <w:t xml:space="preserve"> </w:t>
      </w:r>
      <w:proofErr w:type="spellStart"/>
      <w:r w:rsidR="00DC5D1A" w:rsidRPr="00444C93">
        <w:rPr>
          <w:rFonts w:ascii="Times New Roman" w:hAnsi="Times New Roman" w:cs="Times New Roman"/>
          <w:color w:val="000000" w:themeColor="text1"/>
          <w:lang w:val="pt-PT"/>
        </w:rPr>
        <w:t>of</w:t>
      </w:r>
      <w:proofErr w:type="spellEnd"/>
      <w:r w:rsidR="00DC5D1A" w:rsidRPr="00444C93">
        <w:rPr>
          <w:rFonts w:ascii="Times New Roman" w:hAnsi="Times New Roman" w:cs="Times New Roman"/>
          <w:color w:val="000000" w:themeColor="text1"/>
          <w:lang w:val="pt-PT"/>
        </w:rPr>
        <w:t xml:space="preserve"> Coimbra, </w:t>
      </w:r>
      <w:r w:rsidRPr="00444C93">
        <w:rPr>
          <w:rFonts w:ascii="Times New Roman" w:hAnsi="Times New Roman" w:cs="Times New Roman"/>
          <w:color w:val="000000" w:themeColor="text1"/>
          <w:lang w:val="pt-PT"/>
        </w:rPr>
        <w:t xml:space="preserve">MARE – Marine </w:t>
      </w:r>
      <w:proofErr w:type="spellStart"/>
      <w:r w:rsidRPr="00444C93">
        <w:rPr>
          <w:rFonts w:ascii="Times New Roman" w:hAnsi="Times New Roman" w:cs="Times New Roman"/>
          <w:color w:val="000000" w:themeColor="text1"/>
          <w:lang w:val="pt-PT"/>
        </w:rPr>
        <w:t>and</w:t>
      </w:r>
      <w:proofErr w:type="spellEnd"/>
      <w:r w:rsidRPr="00444C93">
        <w:rPr>
          <w:rFonts w:ascii="Times New Roman" w:hAnsi="Times New Roman" w:cs="Times New Roman"/>
          <w:color w:val="000000" w:themeColor="text1"/>
          <w:lang w:val="pt-PT"/>
        </w:rPr>
        <w:t xml:space="preserve"> Environmental Sciences Centre, </w:t>
      </w:r>
      <w:proofErr w:type="spellStart"/>
      <w:r w:rsidRPr="00444C93">
        <w:rPr>
          <w:rFonts w:ascii="Times New Roman" w:hAnsi="Times New Roman" w:cs="Times New Roman"/>
          <w:color w:val="000000" w:themeColor="text1"/>
          <w:lang w:val="pt-PT"/>
        </w:rPr>
        <w:t>Department</w:t>
      </w:r>
      <w:proofErr w:type="spellEnd"/>
      <w:r w:rsidRPr="00444C93">
        <w:rPr>
          <w:rFonts w:ascii="Times New Roman" w:hAnsi="Times New Roman" w:cs="Times New Roman"/>
          <w:color w:val="000000" w:themeColor="text1"/>
          <w:lang w:val="pt-PT"/>
        </w:rPr>
        <w:t xml:space="preserve"> </w:t>
      </w:r>
      <w:proofErr w:type="spellStart"/>
      <w:r w:rsidRPr="00444C93">
        <w:rPr>
          <w:rFonts w:ascii="Times New Roman" w:hAnsi="Times New Roman" w:cs="Times New Roman"/>
          <w:color w:val="000000" w:themeColor="text1"/>
          <w:lang w:val="pt-PT"/>
        </w:rPr>
        <w:t>of</w:t>
      </w:r>
      <w:proofErr w:type="spellEnd"/>
      <w:r w:rsidRPr="00444C93">
        <w:rPr>
          <w:rFonts w:ascii="Times New Roman" w:hAnsi="Times New Roman" w:cs="Times New Roman"/>
          <w:color w:val="000000" w:themeColor="text1"/>
          <w:lang w:val="pt-PT"/>
        </w:rPr>
        <w:t xml:space="preserve"> </w:t>
      </w:r>
      <w:proofErr w:type="spellStart"/>
      <w:r w:rsidRPr="00444C93">
        <w:rPr>
          <w:rFonts w:ascii="Times New Roman" w:hAnsi="Times New Roman" w:cs="Times New Roman"/>
          <w:color w:val="000000" w:themeColor="text1"/>
          <w:lang w:val="pt-PT"/>
        </w:rPr>
        <w:t>Life</w:t>
      </w:r>
      <w:proofErr w:type="spellEnd"/>
      <w:r w:rsidRPr="00444C93">
        <w:rPr>
          <w:rFonts w:ascii="Times New Roman" w:hAnsi="Times New Roman" w:cs="Times New Roman"/>
          <w:color w:val="000000" w:themeColor="text1"/>
          <w:lang w:val="pt-PT"/>
        </w:rPr>
        <w:t xml:space="preserve"> Sciences, Calçada Martim de Freitas, 3000-456 Coimbra, Portugal;</w:t>
      </w:r>
    </w:p>
    <w:p w14:paraId="64F04047" w14:textId="77777777" w:rsidR="00F31522" w:rsidRPr="00444C93" w:rsidRDefault="00F31522" w:rsidP="00AB3A48">
      <w:pPr>
        <w:spacing w:line="480" w:lineRule="auto"/>
        <w:jc w:val="both"/>
        <w:rPr>
          <w:rFonts w:ascii="Times New Roman" w:hAnsi="Times New Roman" w:cs="Times New Roman"/>
          <w:color w:val="000000" w:themeColor="text1"/>
          <w:lang w:val="pt-PT"/>
        </w:rPr>
      </w:pPr>
      <w:r w:rsidRPr="00444C93">
        <w:rPr>
          <w:rFonts w:ascii="Times New Roman" w:hAnsi="Times New Roman" w:cs="Times New Roman"/>
          <w:color w:val="000000" w:themeColor="text1"/>
          <w:vertAlign w:val="superscript"/>
          <w:lang w:val="pt-PT"/>
        </w:rPr>
        <w:t xml:space="preserve">2 </w:t>
      </w:r>
      <w:r w:rsidRPr="00444C93">
        <w:rPr>
          <w:rFonts w:ascii="Times New Roman" w:hAnsi="Times New Roman" w:cs="Times New Roman"/>
          <w:color w:val="000000" w:themeColor="text1"/>
          <w:lang w:val="pt-PT"/>
        </w:rPr>
        <w:t xml:space="preserve">Biosfera Cabo Verde, Rua de </w:t>
      </w:r>
      <w:proofErr w:type="spellStart"/>
      <w:r w:rsidRPr="00444C93">
        <w:rPr>
          <w:rFonts w:ascii="Times New Roman" w:hAnsi="Times New Roman" w:cs="Times New Roman"/>
          <w:color w:val="000000" w:themeColor="text1"/>
          <w:lang w:val="pt-PT"/>
        </w:rPr>
        <w:t>Moçambique</w:t>
      </w:r>
      <w:proofErr w:type="spellEnd"/>
      <w:r w:rsidRPr="00444C93">
        <w:rPr>
          <w:rFonts w:ascii="Times New Roman" w:hAnsi="Times New Roman" w:cs="Times New Roman"/>
          <w:color w:val="000000" w:themeColor="text1"/>
          <w:lang w:val="pt-PT"/>
        </w:rPr>
        <w:t xml:space="preserve"> 28, Mindelo, caixa postal 233, </w:t>
      </w:r>
      <w:proofErr w:type="spellStart"/>
      <w:r w:rsidRPr="00444C93">
        <w:rPr>
          <w:rFonts w:ascii="Times New Roman" w:hAnsi="Times New Roman" w:cs="Times New Roman"/>
          <w:color w:val="000000" w:themeColor="text1"/>
          <w:lang w:val="pt-PT"/>
        </w:rPr>
        <w:t>São</w:t>
      </w:r>
      <w:proofErr w:type="spellEnd"/>
      <w:r w:rsidRPr="00444C93">
        <w:rPr>
          <w:rFonts w:ascii="Times New Roman" w:hAnsi="Times New Roman" w:cs="Times New Roman"/>
          <w:color w:val="000000" w:themeColor="text1"/>
          <w:lang w:val="pt-PT"/>
        </w:rPr>
        <w:t xml:space="preserve"> Vicente, Cabo Verde</w:t>
      </w:r>
    </w:p>
    <w:p w14:paraId="6FDEDBC0" w14:textId="77777777" w:rsidR="00F31522" w:rsidRPr="00444C93" w:rsidRDefault="00F31522" w:rsidP="00AB3A48">
      <w:pPr>
        <w:spacing w:line="480" w:lineRule="auto"/>
        <w:jc w:val="both"/>
        <w:rPr>
          <w:rFonts w:ascii="Times New Roman" w:hAnsi="Times New Roman" w:cs="Times New Roman"/>
          <w:color w:val="000000" w:themeColor="text1"/>
          <w:lang w:val="pt-PT"/>
        </w:rPr>
      </w:pPr>
      <w:r w:rsidRPr="00444C93">
        <w:rPr>
          <w:rFonts w:ascii="Times New Roman" w:hAnsi="Times New Roman" w:cs="Times New Roman"/>
          <w:vertAlign w:val="superscript"/>
          <w:lang w:val="pt-PT"/>
        </w:rPr>
        <w:t xml:space="preserve">3 </w:t>
      </w:r>
      <w:r w:rsidRPr="00444C93">
        <w:rPr>
          <w:rFonts w:ascii="Times New Roman" w:hAnsi="Times New Roman" w:cs="Times New Roman"/>
          <w:color w:val="000000" w:themeColor="text1"/>
          <w:lang w:val="pt-PT"/>
        </w:rPr>
        <w:t>CIBIO, Centro de Investigação em Biodiversidade e Recursos Genéticos, InBIO Laboratório Associado, Campus Agrário de Vairão, 4485-661 Vairão, Portugal.</w:t>
      </w:r>
    </w:p>
    <w:p w14:paraId="53A14D89" w14:textId="77777777" w:rsidR="00F31522" w:rsidRPr="00444C93" w:rsidRDefault="00F31522" w:rsidP="00AB3A48">
      <w:pPr>
        <w:spacing w:line="480" w:lineRule="auto"/>
        <w:jc w:val="both"/>
        <w:rPr>
          <w:rFonts w:ascii="Times New Roman" w:hAnsi="Times New Roman" w:cs="Times New Roman"/>
          <w:lang w:val="pt-PT"/>
        </w:rPr>
      </w:pPr>
      <w:r w:rsidRPr="00444C93">
        <w:rPr>
          <w:rFonts w:ascii="Times New Roman" w:hAnsi="Times New Roman" w:cs="Times New Roman"/>
          <w:vertAlign w:val="superscript"/>
          <w:lang w:val="pt-PT"/>
        </w:rPr>
        <w:t>4</w:t>
      </w:r>
      <w:r w:rsidRPr="00444C93">
        <w:rPr>
          <w:rFonts w:ascii="Times New Roman" w:hAnsi="Times New Roman" w:cs="Times New Roman"/>
          <w:color w:val="000000" w:themeColor="text1"/>
          <w:lang w:val="pt-PT"/>
        </w:rPr>
        <w:t xml:space="preserve"> </w:t>
      </w:r>
      <w:r w:rsidRPr="00444C93">
        <w:rPr>
          <w:rFonts w:ascii="Times New Roman" w:hAnsi="Times New Roman" w:cs="Times New Roman"/>
          <w:lang w:val="pt-PT"/>
        </w:rPr>
        <w:t>MHNC-UP, Museu de História Natural e da Ciência da Universidade do Porto, Praça de Gomes Teixeira, 4099-002 Porto, Portugal.</w:t>
      </w:r>
    </w:p>
    <w:p w14:paraId="5C85E75A" w14:textId="77777777" w:rsidR="00F31522" w:rsidRPr="00444C93" w:rsidRDefault="00F31522" w:rsidP="00AB3A48">
      <w:pPr>
        <w:spacing w:line="480" w:lineRule="auto"/>
        <w:jc w:val="both"/>
        <w:rPr>
          <w:rFonts w:ascii="Times New Roman" w:hAnsi="Times New Roman" w:cs="Times New Roman"/>
          <w:color w:val="000000" w:themeColor="text1"/>
          <w:lang w:val="pt-PT"/>
        </w:rPr>
      </w:pPr>
      <w:r w:rsidRPr="00444C93">
        <w:rPr>
          <w:rFonts w:ascii="Times New Roman" w:hAnsi="Times New Roman" w:cs="Times New Roman"/>
          <w:color w:val="000000" w:themeColor="text1"/>
          <w:vertAlign w:val="superscript"/>
          <w:lang w:val="pt-PT"/>
        </w:rPr>
        <w:t xml:space="preserve">5 </w:t>
      </w:r>
      <w:r w:rsidRPr="00444C93">
        <w:rPr>
          <w:rFonts w:ascii="Times New Roman" w:hAnsi="Times New Roman" w:cs="Times New Roman"/>
          <w:color w:val="000000" w:themeColor="text1"/>
          <w:lang w:val="pt-PT"/>
        </w:rPr>
        <w:t>SPEA - Sociedade Portuguesa para o Estudo das Aves, Av. Columbano Bordalo Pinheiro, 87, 3º Andar, 1070-062 Lisboa, Portugal.</w:t>
      </w:r>
    </w:p>
    <w:p w14:paraId="6C1D11CD" w14:textId="77777777" w:rsidR="00F31522" w:rsidRDefault="00F31522" w:rsidP="00AB3A48">
      <w:pPr>
        <w:spacing w:line="480" w:lineRule="auto"/>
        <w:jc w:val="both"/>
        <w:rPr>
          <w:rFonts w:ascii="Times New Roman" w:hAnsi="Times New Roman" w:cs="Times New Roman"/>
          <w:iCs/>
          <w:color w:val="000000" w:themeColor="text1"/>
          <w:sz w:val="22"/>
          <w:szCs w:val="22"/>
          <w:lang w:val="pt-PT"/>
        </w:rPr>
      </w:pPr>
    </w:p>
    <w:p w14:paraId="0DED367C" w14:textId="77777777" w:rsidR="00F31522" w:rsidRDefault="00F31522" w:rsidP="00AB3A48">
      <w:pPr>
        <w:spacing w:line="480" w:lineRule="auto"/>
        <w:jc w:val="both"/>
        <w:rPr>
          <w:rFonts w:ascii="Times New Roman" w:hAnsi="Times New Roman" w:cs="Times New Roman"/>
          <w:iCs/>
          <w:color w:val="000000" w:themeColor="text1"/>
          <w:sz w:val="22"/>
          <w:szCs w:val="22"/>
          <w:lang w:val="pt-PT"/>
        </w:rPr>
      </w:pPr>
    </w:p>
    <w:p w14:paraId="3EDC077E" w14:textId="0080501D" w:rsidR="001E375A" w:rsidRDefault="00F31522" w:rsidP="00AB3A48">
      <w:pPr>
        <w:spacing w:line="480" w:lineRule="auto"/>
        <w:rPr>
          <w:rFonts w:ascii="Times New Roman" w:hAnsi="Times New Roman" w:cs="Times New Roman"/>
        </w:rPr>
      </w:pPr>
      <w:r w:rsidRPr="006D273B">
        <w:rPr>
          <w:rFonts w:ascii="Times New Roman" w:hAnsi="Times New Roman" w:cs="Times New Roman"/>
          <w:sz w:val="22"/>
          <w:szCs w:val="22"/>
        </w:rPr>
        <w:t>* corresponding author</w:t>
      </w:r>
      <w:r>
        <w:rPr>
          <w:rFonts w:ascii="Times New Roman" w:hAnsi="Times New Roman" w:cs="Times New Roman"/>
          <w:sz w:val="22"/>
          <w:szCs w:val="22"/>
        </w:rPr>
        <w:t xml:space="preserve"> (e-mail: ivonobredossantos@gmail.com)</w:t>
      </w:r>
    </w:p>
    <w:p w14:paraId="07DC61BC" w14:textId="3E96EBAC" w:rsidR="00F31522" w:rsidRDefault="001E375A" w:rsidP="004A562E">
      <w:pPr>
        <w:spacing w:line="360" w:lineRule="auto"/>
        <w:jc w:val="both"/>
        <w:rPr>
          <w:rFonts w:ascii="Times New Roman" w:hAnsi="Times New Roman" w:cs="Times New Roman"/>
          <w:sz w:val="22"/>
          <w:szCs w:val="22"/>
        </w:rPr>
      </w:pPr>
      <w:r w:rsidRPr="00790F89">
        <w:rPr>
          <w:rFonts w:ascii="Times New Roman" w:hAnsi="Times New Roman" w:cs="Times New Roman"/>
        </w:rPr>
        <w:t xml:space="preserve">ORCID: </w:t>
      </w:r>
      <w:r w:rsidRPr="00790F89">
        <w:rPr>
          <w:rFonts w:ascii="Times New Roman" w:hAnsi="Times New Roman" w:cs="Times New Roman"/>
          <w:lang w:eastAsia="fr-FR"/>
        </w:rPr>
        <w:t>0000-0001-8415-1700 (</w:t>
      </w:r>
      <w:r w:rsidRPr="00790F89">
        <w:rPr>
          <w:rFonts w:ascii="Times New Roman" w:hAnsi="Times New Roman" w:cs="Times New Roman"/>
          <w:lang w:val="pt-PT"/>
        </w:rPr>
        <w:t>Ivo dos Santos)</w:t>
      </w:r>
    </w:p>
    <w:p w14:paraId="49EABC48" w14:textId="77777777" w:rsidR="001E375A" w:rsidRDefault="001E375A" w:rsidP="001E375A">
      <w:pPr>
        <w:rPr>
          <w:rFonts w:ascii="Times New Roman" w:hAnsi="Times New Roman" w:cs="Times New Roman"/>
          <w:sz w:val="22"/>
          <w:szCs w:val="22"/>
        </w:rPr>
      </w:pPr>
    </w:p>
    <w:p w14:paraId="3E9F4F9C" w14:textId="2C9E247E" w:rsidR="001E375A" w:rsidRPr="001E375A" w:rsidRDefault="001E375A" w:rsidP="001E375A">
      <w:pPr>
        <w:rPr>
          <w:rFonts w:ascii="Times New Roman" w:hAnsi="Times New Roman" w:cs="Times New Roman"/>
          <w:sz w:val="22"/>
          <w:szCs w:val="22"/>
        </w:rPr>
        <w:sectPr w:rsidR="001E375A" w:rsidRPr="001E375A" w:rsidSect="000A55E3">
          <w:pgSz w:w="11900" w:h="16840"/>
          <w:pgMar w:top="1440" w:right="1440" w:bottom="1440" w:left="1440" w:header="708" w:footer="708" w:gutter="0"/>
          <w:lnNumType w:countBy="1" w:restart="continuous"/>
          <w:cols w:space="708"/>
          <w:docGrid w:linePitch="360"/>
        </w:sectPr>
      </w:pPr>
    </w:p>
    <w:p w14:paraId="1C94DD66" w14:textId="34254795" w:rsidR="00444C93" w:rsidRPr="000A55E3" w:rsidRDefault="000A55E3" w:rsidP="00444C93">
      <w:pPr>
        <w:spacing w:line="480" w:lineRule="auto"/>
        <w:jc w:val="both"/>
        <w:rPr>
          <w:rFonts w:ascii="Times New Roman" w:hAnsi="Times New Roman" w:cs="Times New Roman"/>
          <w:b/>
          <w:bCs/>
          <w:lang w:val="en-GB"/>
        </w:rPr>
      </w:pPr>
      <w:r w:rsidRPr="000A55E3">
        <w:rPr>
          <w:rFonts w:ascii="Times New Roman" w:hAnsi="Times New Roman" w:cs="Times New Roman"/>
          <w:b/>
          <w:bCs/>
          <w:lang w:val="en-GB"/>
        </w:rPr>
        <w:lastRenderedPageBreak/>
        <w:t>Figures</w:t>
      </w:r>
    </w:p>
    <w:p w14:paraId="304E975A" w14:textId="26EDD2C0" w:rsidR="00444C93" w:rsidRDefault="000A55E3" w:rsidP="00444C93">
      <w:pPr>
        <w:spacing w:line="480" w:lineRule="auto"/>
        <w:jc w:val="both"/>
        <w:rPr>
          <w:rFonts w:ascii="Times New Roman" w:hAnsi="Times New Roman" w:cs="Times New Roman"/>
          <w:b/>
          <w:bCs/>
          <w:sz w:val="20"/>
          <w:szCs w:val="20"/>
          <w:lang w:val="en-GB"/>
        </w:rPr>
      </w:pPr>
      <w:r w:rsidRPr="006327B9">
        <w:rPr>
          <w:rFonts w:ascii="Times New Roman" w:hAnsi="Times New Roman" w:cs="Times New Roman"/>
          <w:noProof/>
        </w:rPr>
        <w:drawing>
          <wp:inline distT="0" distB="0" distL="0" distR="0" wp14:anchorId="0CBAD537" wp14:editId="0EAA568B">
            <wp:extent cx="5727700" cy="4017645"/>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5"/>
                    <a:stretch>
                      <a:fillRect/>
                    </a:stretch>
                  </pic:blipFill>
                  <pic:spPr>
                    <a:xfrm>
                      <a:off x="0" y="0"/>
                      <a:ext cx="5727700" cy="4017645"/>
                    </a:xfrm>
                    <a:prstGeom prst="rect">
                      <a:avLst/>
                    </a:prstGeom>
                  </pic:spPr>
                </pic:pic>
              </a:graphicData>
            </a:graphic>
          </wp:inline>
        </w:drawing>
      </w:r>
    </w:p>
    <w:p w14:paraId="750B86F4" w14:textId="2E802392" w:rsidR="00444C93" w:rsidRPr="000A55E3" w:rsidRDefault="000A55E3" w:rsidP="00444C93">
      <w:pPr>
        <w:spacing w:line="480" w:lineRule="auto"/>
        <w:jc w:val="both"/>
        <w:rPr>
          <w:rFonts w:ascii="Times New Roman" w:hAnsi="Times New Roman" w:cs="Times New Roman"/>
          <w:b/>
          <w:bCs/>
          <w:sz w:val="20"/>
          <w:szCs w:val="20"/>
        </w:rPr>
      </w:pPr>
      <w:r w:rsidRPr="00894FD6">
        <w:rPr>
          <w:rFonts w:ascii="Times New Roman" w:hAnsi="Times New Roman" w:cs="Times New Roman"/>
          <w:b/>
          <w:bCs/>
          <w:sz w:val="20"/>
          <w:szCs w:val="20"/>
        </w:rPr>
        <w:t xml:space="preserve">Fig. S1 </w:t>
      </w:r>
      <w:r w:rsidRPr="00894FD6">
        <w:rPr>
          <w:rFonts w:ascii="Times New Roman" w:hAnsi="Times New Roman" w:cs="Times New Roman"/>
          <w:sz w:val="20"/>
          <w:szCs w:val="20"/>
        </w:rPr>
        <w:t>Histogram of the frequency of occurrence (counts) of trip duration (days) for male (blue) and female (pink) Boyd’s shearwater, breeding at Raso islet, Cabo Verde, identifying short trips (&lt; 1 day) and long trips (≥ 1 day).</w:t>
      </w:r>
    </w:p>
    <w:p w14:paraId="3AE1A6B2" w14:textId="77777777" w:rsidR="00444C93" w:rsidRDefault="00444C93" w:rsidP="00444C93">
      <w:pPr>
        <w:spacing w:line="480" w:lineRule="auto"/>
        <w:jc w:val="both"/>
        <w:rPr>
          <w:rFonts w:ascii="Times New Roman" w:hAnsi="Times New Roman" w:cs="Times New Roman"/>
          <w:b/>
          <w:bCs/>
          <w:sz w:val="20"/>
          <w:szCs w:val="20"/>
          <w:lang w:val="en-GB"/>
        </w:rPr>
      </w:pPr>
    </w:p>
    <w:p w14:paraId="04B4380C" w14:textId="77777777" w:rsidR="00444C93" w:rsidRDefault="00444C93" w:rsidP="00444C93">
      <w:pPr>
        <w:spacing w:line="480" w:lineRule="auto"/>
        <w:jc w:val="both"/>
        <w:rPr>
          <w:rFonts w:ascii="Times New Roman" w:hAnsi="Times New Roman" w:cs="Times New Roman"/>
          <w:b/>
          <w:bCs/>
          <w:sz w:val="20"/>
          <w:szCs w:val="20"/>
          <w:lang w:val="en-GB"/>
        </w:rPr>
      </w:pPr>
    </w:p>
    <w:p w14:paraId="1B00D6FD" w14:textId="77777777" w:rsidR="00444C93" w:rsidRDefault="00444C93" w:rsidP="00444C93">
      <w:pPr>
        <w:spacing w:line="480" w:lineRule="auto"/>
        <w:jc w:val="both"/>
        <w:rPr>
          <w:rFonts w:ascii="Times New Roman" w:hAnsi="Times New Roman" w:cs="Times New Roman"/>
          <w:b/>
          <w:bCs/>
          <w:sz w:val="20"/>
          <w:szCs w:val="20"/>
          <w:lang w:val="en-GB"/>
        </w:rPr>
      </w:pPr>
    </w:p>
    <w:p w14:paraId="7DBD1C40" w14:textId="77777777" w:rsidR="00444C93" w:rsidRDefault="00444C93" w:rsidP="00444C93">
      <w:pPr>
        <w:spacing w:line="480" w:lineRule="auto"/>
        <w:jc w:val="both"/>
        <w:rPr>
          <w:rFonts w:ascii="Times New Roman" w:hAnsi="Times New Roman" w:cs="Times New Roman"/>
          <w:b/>
          <w:bCs/>
          <w:sz w:val="20"/>
          <w:szCs w:val="20"/>
          <w:lang w:val="en-GB"/>
        </w:rPr>
      </w:pPr>
    </w:p>
    <w:p w14:paraId="085145FA" w14:textId="77777777" w:rsidR="00444C93" w:rsidRDefault="00444C93" w:rsidP="00444C93">
      <w:pPr>
        <w:spacing w:line="480" w:lineRule="auto"/>
        <w:jc w:val="both"/>
        <w:rPr>
          <w:rFonts w:ascii="Times New Roman" w:hAnsi="Times New Roman" w:cs="Times New Roman"/>
          <w:b/>
          <w:bCs/>
          <w:sz w:val="20"/>
          <w:szCs w:val="20"/>
          <w:lang w:val="en-GB"/>
        </w:rPr>
      </w:pPr>
    </w:p>
    <w:p w14:paraId="71CEFE75" w14:textId="77777777" w:rsidR="00444C93" w:rsidRDefault="00444C93" w:rsidP="00444C93">
      <w:pPr>
        <w:spacing w:line="480" w:lineRule="auto"/>
        <w:jc w:val="both"/>
        <w:rPr>
          <w:rFonts w:ascii="Times New Roman" w:hAnsi="Times New Roman" w:cs="Times New Roman"/>
          <w:b/>
          <w:bCs/>
          <w:sz w:val="20"/>
          <w:szCs w:val="20"/>
          <w:lang w:val="en-GB"/>
        </w:rPr>
      </w:pPr>
    </w:p>
    <w:p w14:paraId="2D5DDD5C" w14:textId="77777777" w:rsidR="00444C93" w:rsidRDefault="00444C93" w:rsidP="00444C93">
      <w:pPr>
        <w:spacing w:line="480" w:lineRule="auto"/>
        <w:jc w:val="both"/>
        <w:rPr>
          <w:rFonts w:ascii="Times New Roman" w:hAnsi="Times New Roman" w:cs="Times New Roman"/>
          <w:b/>
          <w:bCs/>
          <w:sz w:val="20"/>
          <w:szCs w:val="20"/>
          <w:lang w:val="en-GB"/>
        </w:rPr>
      </w:pPr>
    </w:p>
    <w:p w14:paraId="350B40F0" w14:textId="77777777" w:rsidR="00444C93" w:rsidRDefault="00444C93" w:rsidP="00444C93">
      <w:pPr>
        <w:spacing w:line="480" w:lineRule="auto"/>
        <w:jc w:val="both"/>
        <w:rPr>
          <w:rFonts w:ascii="Times New Roman" w:hAnsi="Times New Roman" w:cs="Times New Roman"/>
          <w:b/>
          <w:bCs/>
          <w:sz w:val="20"/>
          <w:szCs w:val="20"/>
          <w:lang w:val="en-GB"/>
        </w:rPr>
      </w:pPr>
    </w:p>
    <w:p w14:paraId="6B7292EA" w14:textId="77777777" w:rsidR="00444C93" w:rsidRDefault="00444C93" w:rsidP="00444C93">
      <w:pPr>
        <w:spacing w:line="480" w:lineRule="auto"/>
        <w:jc w:val="both"/>
        <w:rPr>
          <w:rFonts w:ascii="Times New Roman" w:hAnsi="Times New Roman" w:cs="Times New Roman"/>
          <w:b/>
          <w:bCs/>
          <w:sz w:val="20"/>
          <w:szCs w:val="20"/>
          <w:lang w:val="en-GB"/>
        </w:rPr>
      </w:pPr>
    </w:p>
    <w:p w14:paraId="7E9EDAA2" w14:textId="77777777" w:rsidR="00444C93" w:rsidRDefault="00444C93" w:rsidP="00444C93">
      <w:pPr>
        <w:spacing w:line="480" w:lineRule="auto"/>
        <w:jc w:val="both"/>
        <w:rPr>
          <w:rFonts w:ascii="Times New Roman" w:hAnsi="Times New Roman" w:cs="Times New Roman"/>
          <w:b/>
          <w:bCs/>
          <w:sz w:val="20"/>
          <w:szCs w:val="20"/>
          <w:lang w:val="en-GB"/>
        </w:rPr>
      </w:pPr>
    </w:p>
    <w:p w14:paraId="58D47423" w14:textId="7E031759" w:rsidR="00444C93" w:rsidRDefault="00444C93" w:rsidP="00444C93">
      <w:pPr>
        <w:spacing w:line="480" w:lineRule="auto"/>
        <w:jc w:val="both"/>
        <w:rPr>
          <w:rFonts w:ascii="Times New Roman" w:hAnsi="Times New Roman" w:cs="Times New Roman"/>
          <w:b/>
          <w:bCs/>
          <w:sz w:val="20"/>
          <w:szCs w:val="20"/>
          <w:lang w:val="en-GB"/>
        </w:rPr>
      </w:pPr>
    </w:p>
    <w:p w14:paraId="57A3B1AF" w14:textId="1E3743E4" w:rsidR="000A55E3" w:rsidRDefault="000A55E3" w:rsidP="00444C93">
      <w:pPr>
        <w:spacing w:line="480" w:lineRule="auto"/>
        <w:jc w:val="both"/>
        <w:rPr>
          <w:rFonts w:ascii="Times New Roman" w:hAnsi="Times New Roman" w:cs="Times New Roman"/>
          <w:b/>
          <w:bCs/>
          <w:sz w:val="20"/>
          <w:szCs w:val="20"/>
          <w:lang w:val="en-GB"/>
        </w:rPr>
      </w:pPr>
    </w:p>
    <w:p w14:paraId="4807DF1B" w14:textId="710F2978" w:rsidR="00444C93" w:rsidRDefault="000A55E3" w:rsidP="00444C93">
      <w:pPr>
        <w:spacing w:line="480" w:lineRule="auto"/>
        <w:jc w:val="both"/>
        <w:rPr>
          <w:rFonts w:ascii="Times New Roman" w:hAnsi="Times New Roman" w:cs="Times New Roman"/>
          <w:b/>
          <w:bCs/>
          <w:sz w:val="20"/>
          <w:szCs w:val="20"/>
          <w:lang w:val="en-GB"/>
        </w:rPr>
      </w:pPr>
      <w:r w:rsidRPr="00703ACB">
        <w:rPr>
          <w:rFonts w:ascii="Times New Roman" w:hAnsi="Times New Roman" w:cs="Times New Roman"/>
          <w:b/>
          <w:bCs/>
          <w:noProof/>
          <w:sz w:val="20"/>
          <w:szCs w:val="20"/>
        </w:rPr>
        <w:lastRenderedPageBreak/>
        <w:drawing>
          <wp:inline distT="0" distB="0" distL="0" distR="0" wp14:anchorId="7AF67AD2" wp14:editId="6B914EFF">
            <wp:extent cx="5116749" cy="3589666"/>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33658" cy="3601528"/>
                    </a:xfrm>
                    <a:prstGeom prst="rect">
                      <a:avLst/>
                    </a:prstGeom>
                  </pic:spPr>
                </pic:pic>
              </a:graphicData>
            </a:graphic>
          </wp:inline>
        </w:drawing>
      </w:r>
      <w:r w:rsidRPr="00703ACB">
        <w:rPr>
          <w:rFonts w:ascii="Times New Roman" w:hAnsi="Times New Roman" w:cs="Times New Roman"/>
          <w:noProof/>
        </w:rPr>
        <w:drawing>
          <wp:inline distT="0" distB="0" distL="0" distR="0" wp14:anchorId="45557C97" wp14:editId="1FD5ADDE">
            <wp:extent cx="5171302" cy="3579779"/>
            <wp:effectExtent l="0" t="0" r="0" b="1905"/>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7"/>
                    <a:stretch>
                      <a:fillRect/>
                    </a:stretch>
                  </pic:blipFill>
                  <pic:spPr>
                    <a:xfrm>
                      <a:off x="0" y="0"/>
                      <a:ext cx="5190677" cy="3593191"/>
                    </a:xfrm>
                    <a:prstGeom prst="rect">
                      <a:avLst/>
                    </a:prstGeom>
                  </pic:spPr>
                </pic:pic>
              </a:graphicData>
            </a:graphic>
          </wp:inline>
        </w:drawing>
      </w:r>
    </w:p>
    <w:p w14:paraId="32CFC631" w14:textId="446B1F52" w:rsidR="00444C93" w:rsidRDefault="000A55E3" w:rsidP="00444C93">
      <w:pPr>
        <w:spacing w:line="480" w:lineRule="auto"/>
        <w:jc w:val="both"/>
        <w:rPr>
          <w:rFonts w:ascii="Times New Roman" w:hAnsi="Times New Roman" w:cs="Times New Roman"/>
          <w:b/>
          <w:bCs/>
          <w:sz w:val="20"/>
          <w:szCs w:val="20"/>
          <w:lang w:val="en-GB"/>
        </w:rPr>
      </w:pPr>
      <w:r w:rsidRPr="00894FD6">
        <w:rPr>
          <w:rFonts w:ascii="Times New Roman" w:hAnsi="Times New Roman" w:cs="Times New Roman"/>
          <w:b/>
          <w:bCs/>
          <w:sz w:val="20"/>
          <w:szCs w:val="20"/>
        </w:rPr>
        <w:t xml:space="preserve">Fig. S2 </w:t>
      </w:r>
      <w:r w:rsidRPr="00894FD6">
        <w:rPr>
          <w:rFonts w:ascii="Times New Roman" w:hAnsi="Times New Roman" w:cs="Times New Roman"/>
          <w:sz w:val="20"/>
          <w:szCs w:val="20"/>
        </w:rPr>
        <w:t>Histogram of the frequency of occurrence (counts) of instantaneous speed (km h</w:t>
      </w:r>
      <w:r w:rsidRPr="00894FD6">
        <w:rPr>
          <w:rFonts w:ascii="Times New Roman" w:hAnsi="Times New Roman" w:cs="Times New Roman"/>
          <w:sz w:val="20"/>
          <w:szCs w:val="20"/>
          <w:vertAlign w:val="superscript"/>
        </w:rPr>
        <w:t>-1</w:t>
      </w:r>
      <w:r w:rsidRPr="00894FD6">
        <w:rPr>
          <w:rFonts w:ascii="Times New Roman" w:hAnsi="Times New Roman" w:cs="Times New Roman"/>
          <w:sz w:val="20"/>
          <w:szCs w:val="20"/>
        </w:rPr>
        <w:t xml:space="preserve">, top panel) and of path sinuosity (calculated as the ratio of instantaneous flight speed given the </w:t>
      </w:r>
      <w:r w:rsidRPr="00894FD6">
        <w:rPr>
          <w:rFonts w:ascii="Times New Roman" w:hAnsi="Times New Roman"/>
          <w:color w:val="000000" w:themeColor="text1"/>
          <w:sz w:val="20"/>
          <w:szCs w:val="20"/>
        </w:rPr>
        <w:t>speed between every third positions, bottom panel)</w:t>
      </w:r>
      <w:r w:rsidRPr="00894FD6">
        <w:rPr>
          <w:rFonts w:ascii="Times New Roman" w:hAnsi="Times New Roman" w:cs="Times New Roman"/>
          <w:sz w:val="20"/>
          <w:szCs w:val="20"/>
        </w:rPr>
        <w:t xml:space="preserve"> for male (blue) and female (pink) Boyd’s shearwater, breeding at Raso islet, Cabo Verde. Dashed blue vertical lines identify the break-off values used for behavioural classification, </w:t>
      </w:r>
      <w:r w:rsidRPr="00894FD6">
        <w:rPr>
          <w:rFonts w:ascii="Times New Roman" w:hAnsi="Times New Roman" w:cs="Times New Roman"/>
          <w:i/>
          <w:iCs/>
          <w:sz w:val="20"/>
          <w:szCs w:val="20"/>
        </w:rPr>
        <w:t>i.e.</w:t>
      </w:r>
      <w:r w:rsidRPr="00894FD6">
        <w:rPr>
          <w:rFonts w:ascii="Times New Roman" w:hAnsi="Times New Roman" w:cs="Times New Roman"/>
          <w:sz w:val="20"/>
          <w:szCs w:val="20"/>
        </w:rPr>
        <w:t>, 2 km h</w:t>
      </w:r>
      <w:r w:rsidRPr="00894FD6">
        <w:rPr>
          <w:rFonts w:ascii="Times New Roman" w:hAnsi="Times New Roman" w:cs="Times New Roman"/>
          <w:sz w:val="20"/>
          <w:szCs w:val="20"/>
          <w:vertAlign w:val="superscript"/>
        </w:rPr>
        <w:t>-1</w:t>
      </w:r>
      <w:r w:rsidRPr="00894FD6">
        <w:rPr>
          <w:rFonts w:ascii="Times New Roman" w:hAnsi="Times New Roman" w:cs="Times New Roman"/>
          <w:sz w:val="20"/>
          <w:szCs w:val="20"/>
        </w:rPr>
        <w:t xml:space="preserve"> (for speed) and 7 (for path sinuosity).</w:t>
      </w:r>
    </w:p>
    <w:p w14:paraId="728245BC" w14:textId="574E5972" w:rsidR="00444C93" w:rsidRDefault="00444C93" w:rsidP="00444C93">
      <w:pPr>
        <w:spacing w:line="480" w:lineRule="auto"/>
        <w:jc w:val="both"/>
        <w:rPr>
          <w:rFonts w:ascii="Times New Roman" w:hAnsi="Times New Roman" w:cs="Times New Roman"/>
          <w:b/>
          <w:bCs/>
          <w:sz w:val="20"/>
          <w:szCs w:val="20"/>
          <w:lang w:val="en-GB"/>
        </w:rPr>
      </w:pPr>
    </w:p>
    <w:p w14:paraId="73CA5928" w14:textId="6B3337D5" w:rsidR="000A55E3" w:rsidRDefault="000A55E3" w:rsidP="000A55E3">
      <w:pPr>
        <w:spacing w:line="480" w:lineRule="auto"/>
        <w:jc w:val="center"/>
        <w:rPr>
          <w:rFonts w:ascii="Times New Roman" w:hAnsi="Times New Roman" w:cs="Times New Roman"/>
          <w:b/>
          <w:bCs/>
          <w:sz w:val="20"/>
          <w:szCs w:val="20"/>
          <w:lang w:val="en-GB"/>
        </w:rPr>
      </w:pPr>
      <w:r w:rsidRPr="00703ACB">
        <w:rPr>
          <w:rFonts w:ascii="Times New Roman" w:hAnsi="Times New Roman" w:cs="Times New Roman"/>
          <w:noProof/>
          <w:lang w:val="en-US"/>
        </w:rPr>
        <w:drawing>
          <wp:inline distT="0" distB="0" distL="0" distR="0" wp14:anchorId="26F1D9B2" wp14:editId="63F31E13">
            <wp:extent cx="5727700" cy="426910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8"/>
                    <a:stretch>
                      <a:fillRect/>
                    </a:stretch>
                  </pic:blipFill>
                  <pic:spPr>
                    <a:xfrm>
                      <a:off x="0" y="0"/>
                      <a:ext cx="5727700" cy="4269105"/>
                    </a:xfrm>
                    <a:prstGeom prst="rect">
                      <a:avLst/>
                    </a:prstGeom>
                  </pic:spPr>
                </pic:pic>
              </a:graphicData>
            </a:graphic>
          </wp:inline>
        </w:drawing>
      </w:r>
    </w:p>
    <w:p w14:paraId="22D98BA6" w14:textId="29B0E8D4" w:rsidR="00444C93" w:rsidRPr="000A55E3" w:rsidRDefault="000A55E3" w:rsidP="000A55E3">
      <w:pPr>
        <w:spacing w:line="480" w:lineRule="auto"/>
        <w:jc w:val="both"/>
        <w:rPr>
          <w:rFonts w:ascii="Times New Roman" w:hAnsi="Times New Roman" w:cs="Times New Roman"/>
          <w:b/>
          <w:bCs/>
          <w:sz w:val="20"/>
          <w:szCs w:val="20"/>
          <w:lang w:val="en-GB"/>
        </w:rPr>
      </w:pPr>
      <w:r w:rsidRPr="000A55E3">
        <w:rPr>
          <w:rFonts w:ascii="Times New Roman" w:hAnsi="Times New Roman" w:cs="Times New Roman"/>
          <w:b/>
          <w:bCs/>
          <w:sz w:val="20"/>
          <w:szCs w:val="20"/>
        </w:rPr>
        <w:t>Fig. S3</w:t>
      </w:r>
      <w:r w:rsidRPr="000A55E3">
        <w:rPr>
          <w:rFonts w:ascii="Times New Roman" w:hAnsi="Times New Roman" w:cs="Times New Roman"/>
          <w:b/>
          <w:bCs/>
          <w:sz w:val="20"/>
          <w:szCs w:val="20"/>
          <w:lang w:val="en-US"/>
        </w:rPr>
        <w:t xml:space="preserve"> </w:t>
      </w:r>
      <w:r w:rsidRPr="000A55E3">
        <w:rPr>
          <w:rFonts w:ascii="Times New Roman" w:hAnsi="Times New Roman" w:cs="Times New Roman"/>
          <w:sz w:val="20"/>
          <w:szCs w:val="20"/>
        </w:rPr>
        <w:t>Foraging distribution (filled areas; 50% Kernel UDs) and home range (solid lines; 95% Kernel UDs) of</w:t>
      </w:r>
      <w:r w:rsidRPr="000A55E3">
        <w:rPr>
          <w:rFonts w:ascii="Times New Roman" w:hAnsi="Times New Roman" w:cs="Times New Roman"/>
          <w:b/>
          <w:bCs/>
          <w:sz w:val="20"/>
          <w:szCs w:val="20"/>
        </w:rPr>
        <w:t xml:space="preserve"> </w:t>
      </w:r>
      <w:r w:rsidRPr="000A55E3">
        <w:rPr>
          <w:rFonts w:ascii="Times New Roman" w:hAnsi="Times New Roman" w:cs="Times New Roman"/>
          <w:sz w:val="20"/>
          <w:szCs w:val="20"/>
        </w:rPr>
        <w:t>Boyd’s shearwater from Raso Islet, Cabo Verde, during 2018 (orange) and 2019 (green) breeding seasons. Bathymetric relief in the background.</w:t>
      </w:r>
    </w:p>
    <w:p w14:paraId="3D57830E" w14:textId="77777777" w:rsidR="00444C93" w:rsidRDefault="00444C93" w:rsidP="00444C93">
      <w:pPr>
        <w:spacing w:line="480" w:lineRule="auto"/>
        <w:jc w:val="both"/>
        <w:rPr>
          <w:rFonts w:ascii="Times New Roman" w:hAnsi="Times New Roman" w:cs="Times New Roman"/>
          <w:b/>
          <w:bCs/>
          <w:sz w:val="20"/>
          <w:szCs w:val="20"/>
          <w:lang w:val="en-GB"/>
        </w:rPr>
      </w:pPr>
    </w:p>
    <w:p w14:paraId="2A5036C3" w14:textId="77777777" w:rsidR="00444C93" w:rsidRDefault="00444C93" w:rsidP="00444C93">
      <w:pPr>
        <w:spacing w:line="480" w:lineRule="auto"/>
        <w:jc w:val="both"/>
        <w:rPr>
          <w:rFonts w:ascii="Times New Roman" w:hAnsi="Times New Roman" w:cs="Times New Roman"/>
          <w:b/>
          <w:bCs/>
          <w:sz w:val="20"/>
          <w:szCs w:val="20"/>
          <w:lang w:val="en-GB"/>
        </w:rPr>
      </w:pPr>
    </w:p>
    <w:p w14:paraId="70FCCB83" w14:textId="77777777" w:rsidR="00444C93" w:rsidRDefault="00444C93" w:rsidP="00444C93">
      <w:pPr>
        <w:spacing w:line="480" w:lineRule="auto"/>
        <w:jc w:val="both"/>
        <w:rPr>
          <w:rFonts w:ascii="Times New Roman" w:hAnsi="Times New Roman" w:cs="Times New Roman"/>
          <w:b/>
          <w:bCs/>
          <w:sz w:val="20"/>
          <w:szCs w:val="20"/>
          <w:lang w:val="en-GB"/>
        </w:rPr>
      </w:pPr>
    </w:p>
    <w:p w14:paraId="1A0CCBAB" w14:textId="77777777" w:rsidR="00444C93" w:rsidRDefault="00444C93" w:rsidP="00444C93">
      <w:pPr>
        <w:spacing w:line="480" w:lineRule="auto"/>
        <w:jc w:val="both"/>
        <w:rPr>
          <w:rFonts w:ascii="Times New Roman" w:hAnsi="Times New Roman" w:cs="Times New Roman"/>
          <w:b/>
          <w:bCs/>
          <w:sz w:val="20"/>
          <w:szCs w:val="20"/>
          <w:lang w:val="en-GB"/>
        </w:rPr>
      </w:pPr>
    </w:p>
    <w:p w14:paraId="03A56540" w14:textId="77777777" w:rsidR="00444C93" w:rsidRDefault="00444C93" w:rsidP="00444C93">
      <w:pPr>
        <w:spacing w:line="480" w:lineRule="auto"/>
        <w:jc w:val="both"/>
        <w:rPr>
          <w:rFonts w:ascii="Times New Roman" w:hAnsi="Times New Roman" w:cs="Times New Roman"/>
          <w:b/>
          <w:bCs/>
          <w:sz w:val="20"/>
          <w:szCs w:val="20"/>
          <w:lang w:val="en-GB"/>
        </w:rPr>
      </w:pPr>
    </w:p>
    <w:p w14:paraId="12B6B6BF" w14:textId="7ABED6BE" w:rsidR="00444C93" w:rsidRDefault="00444C93" w:rsidP="00444C93">
      <w:pPr>
        <w:spacing w:line="480" w:lineRule="auto"/>
        <w:jc w:val="both"/>
        <w:rPr>
          <w:rFonts w:ascii="Times New Roman" w:hAnsi="Times New Roman" w:cs="Times New Roman"/>
          <w:b/>
          <w:bCs/>
          <w:sz w:val="20"/>
          <w:szCs w:val="20"/>
          <w:lang w:val="en-GB"/>
        </w:rPr>
      </w:pPr>
    </w:p>
    <w:p w14:paraId="06412C5D" w14:textId="34425086" w:rsidR="000A55E3" w:rsidRDefault="000A55E3" w:rsidP="00444C93">
      <w:pPr>
        <w:spacing w:line="480" w:lineRule="auto"/>
        <w:jc w:val="both"/>
        <w:rPr>
          <w:rFonts w:ascii="Times New Roman" w:hAnsi="Times New Roman" w:cs="Times New Roman"/>
          <w:b/>
          <w:bCs/>
          <w:sz w:val="20"/>
          <w:szCs w:val="20"/>
          <w:lang w:val="en-GB"/>
        </w:rPr>
      </w:pPr>
    </w:p>
    <w:p w14:paraId="6F17FCDE" w14:textId="5FDA8B64" w:rsidR="000A55E3" w:rsidRDefault="000A55E3" w:rsidP="00444C93">
      <w:pPr>
        <w:spacing w:line="480" w:lineRule="auto"/>
        <w:jc w:val="both"/>
        <w:rPr>
          <w:rFonts w:ascii="Times New Roman" w:hAnsi="Times New Roman" w:cs="Times New Roman"/>
          <w:b/>
          <w:bCs/>
          <w:sz w:val="20"/>
          <w:szCs w:val="20"/>
          <w:lang w:val="en-GB"/>
        </w:rPr>
      </w:pPr>
    </w:p>
    <w:p w14:paraId="5E22728A" w14:textId="649BC5AB" w:rsidR="000A55E3" w:rsidRDefault="000A55E3" w:rsidP="00444C93">
      <w:pPr>
        <w:spacing w:line="480" w:lineRule="auto"/>
        <w:jc w:val="both"/>
        <w:rPr>
          <w:rFonts w:ascii="Times New Roman" w:hAnsi="Times New Roman" w:cs="Times New Roman"/>
          <w:b/>
          <w:bCs/>
          <w:sz w:val="20"/>
          <w:szCs w:val="20"/>
          <w:lang w:val="en-GB"/>
        </w:rPr>
      </w:pPr>
    </w:p>
    <w:p w14:paraId="46FB2B7B" w14:textId="68F2AF22" w:rsidR="000A55E3" w:rsidRDefault="000A55E3" w:rsidP="00444C93">
      <w:pPr>
        <w:spacing w:line="480" w:lineRule="auto"/>
        <w:jc w:val="both"/>
        <w:rPr>
          <w:rFonts w:ascii="Times New Roman" w:hAnsi="Times New Roman" w:cs="Times New Roman"/>
          <w:b/>
          <w:bCs/>
          <w:sz w:val="20"/>
          <w:szCs w:val="20"/>
          <w:lang w:val="en-GB"/>
        </w:rPr>
      </w:pPr>
    </w:p>
    <w:p w14:paraId="41359334" w14:textId="1973C148" w:rsidR="000A55E3" w:rsidRDefault="000A55E3">
      <w:pPr>
        <w:rPr>
          <w:rFonts w:ascii="Times New Roman" w:hAnsi="Times New Roman" w:cs="Times New Roman"/>
          <w:b/>
          <w:bCs/>
          <w:sz w:val="20"/>
          <w:szCs w:val="20"/>
          <w:lang w:val="en-GB"/>
        </w:rPr>
      </w:pPr>
      <w:r>
        <w:rPr>
          <w:rFonts w:ascii="Times New Roman" w:hAnsi="Times New Roman" w:cs="Times New Roman"/>
          <w:b/>
          <w:bCs/>
          <w:sz w:val="20"/>
          <w:szCs w:val="20"/>
          <w:lang w:val="en-GB"/>
        </w:rPr>
        <w:br w:type="page"/>
      </w:r>
    </w:p>
    <w:p w14:paraId="1510366E" w14:textId="77777777" w:rsidR="000A55E3" w:rsidRDefault="000A55E3" w:rsidP="00444C93">
      <w:pPr>
        <w:spacing w:line="480" w:lineRule="auto"/>
        <w:jc w:val="both"/>
        <w:rPr>
          <w:rFonts w:ascii="Times New Roman" w:hAnsi="Times New Roman" w:cs="Times New Roman"/>
          <w:b/>
          <w:bCs/>
          <w:sz w:val="20"/>
          <w:szCs w:val="20"/>
          <w:lang w:val="en-GB"/>
        </w:rPr>
        <w:sectPr w:rsidR="000A55E3" w:rsidSect="000A55E3">
          <w:pgSz w:w="11900" w:h="16840"/>
          <w:pgMar w:top="1440" w:right="1440" w:bottom="1440" w:left="1440" w:header="708" w:footer="708" w:gutter="0"/>
          <w:lnNumType w:countBy="1" w:restart="continuous"/>
          <w:cols w:space="708"/>
          <w:docGrid w:linePitch="360"/>
        </w:sectPr>
      </w:pPr>
    </w:p>
    <w:p w14:paraId="08CAA248" w14:textId="29FF253E" w:rsidR="000A55E3" w:rsidRDefault="000A55E3" w:rsidP="000A55E3">
      <w:pPr>
        <w:spacing w:line="480" w:lineRule="auto"/>
        <w:jc w:val="center"/>
        <w:rPr>
          <w:rFonts w:ascii="Times New Roman" w:hAnsi="Times New Roman" w:cs="Times New Roman"/>
          <w:b/>
          <w:bCs/>
          <w:sz w:val="20"/>
          <w:szCs w:val="20"/>
          <w:lang w:val="en-GB"/>
        </w:rPr>
      </w:pPr>
      <w:r w:rsidRPr="00D86795">
        <w:rPr>
          <w:rFonts w:ascii="Times New Roman" w:hAnsi="Times New Roman" w:cs="Times New Roman"/>
          <w:b/>
          <w:bCs/>
          <w:noProof/>
          <w:sz w:val="20"/>
          <w:szCs w:val="20"/>
        </w:rPr>
        <w:lastRenderedPageBreak/>
        <w:drawing>
          <wp:inline distT="0" distB="0" distL="0" distR="0" wp14:anchorId="5F3F5AD8" wp14:editId="00E88BF0">
            <wp:extent cx="6750996" cy="4822140"/>
            <wp:effectExtent l="0" t="0" r="5715" b="4445"/>
            <wp:docPr id="9" name="Picture 9"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ma imagem com mapa&#10;&#10;Descrição gerada automaticamente"/>
                    <pic:cNvPicPr/>
                  </pic:nvPicPr>
                  <pic:blipFill>
                    <a:blip r:embed="rId9"/>
                    <a:stretch>
                      <a:fillRect/>
                    </a:stretch>
                  </pic:blipFill>
                  <pic:spPr>
                    <a:xfrm>
                      <a:off x="0" y="0"/>
                      <a:ext cx="6766034" cy="4832881"/>
                    </a:xfrm>
                    <a:prstGeom prst="rect">
                      <a:avLst/>
                    </a:prstGeom>
                  </pic:spPr>
                </pic:pic>
              </a:graphicData>
            </a:graphic>
          </wp:inline>
        </w:drawing>
      </w:r>
    </w:p>
    <w:p w14:paraId="3C4485C7" w14:textId="588B3658" w:rsidR="000A55E3" w:rsidRDefault="000A55E3" w:rsidP="00444C93">
      <w:pPr>
        <w:spacing w:line="480" w:lineRule="auto"/>
        <w:jc w:val="both"/>
        <w:rPr>
          <w:rFonts w:ascii="Times New Roman" w:hAnsi="Times New Roman" w:cs="Times New Roman"/>
          <w:b/>
          <w:bCs/>
          <w:sz w:val="20"/>
          <w:szCs w:val="20"/>
          <w:lang w:val="en-GB"/>
        </w:rPr>
      </w:pPr>
      <w:r w:rsidRPr="00894FD6">
        <w:rPr>
          <w:rFonts w:ascii="Times New Roman" w:hAnsi="Times New Roman" w:cs="Times New Roman"/>
          <w:b/>
          <w:bCs/>
          <w:noProof/>
          <w:sz w:val="20"/>
          <w:szCs w:val="20"/>
        </w:rPr>
        <w:t xml:space="preserve">Fig. S4. </w:t>
      </w:r>
      <w:r w:rsidRPr="00894FD6">
        <w:rPr>
          <w:rFonts w:ascii="Times New Roman" w:hAnsi="Times New Roman" w:cs="Times New Roman"/>
          <w:sz w:val="20"/>
          <w:szCs w:val="20"/>
        </w:rPr>
        <w:t xml:space="preserve">Foraging </w:t>
      </w:r>
      <w:r>
        <w:rPr>
          <w:rFonts w:ascii="Times New Roman" w:hAnsi="Times New Roman" w:cs="Times New Roman"/>
          <w:sz w:val="20"/>
          <w:szCs w:val="20"/>
        </w:rPr>
        <w:t xml:space="preserve">distribution of male (blue) and female (pink) </w:t>
      </w:r>
      <w:r w:rsidRPr="00894FD6">
        <w:rPr>
          <w:rFonts w:ascii="Times New Roman" w:hAnsi="Times New Roman" w:cs="Times New Roman"/>
          <w:sz w:val="20"/>
          <w:szCs w:val="20"/>
        </w:rPr>
        <w:t>Boyd’s shearwaters</w:t>
      </w:r>
      <w:r>
        <w:rPr>
          <w:rFonts w:ascii="Times New Roman" w:hAnsi="Times New Roman" w:cs="Times New Roman"/>
          <w:sz w:val="20"/>
          <w:szCs w:val="20"/>
        </w:rPr>
        <w:t xml:space="preserve"> engaging in short (≤ 1 day; top panels) and long (&gt; 1 day; bottom panels) foraging trips</w:t>
      </w:r>
      <w:r w:rsidRPr="00894FD6">
        <w:rPr>
          <w:rFonts w:ascii="Times New Roman" w:hAnsi="Times New Roman" w:cs="Times New Roman"/>
          <w:sz w:val="20"/>
          <w:szCs w:val="20"/>
        </w:rPr>
        <w:t xml:space="preserve"> during the breeding season of 2018 and 2019. Bathymetric relief in the background.</w:t>
      </w:r>
    </w:p>
    <w:p w14:paraId="48ADE23A" w14:textId="77777777" w:rsidR="000A55E3" w:rsidRDefault="000A55E3" w:rsidP="00444C93">
      <w:pPr>
        <w:spacing w:line="480" w:lineRule="auto"/>
        <w:jc w:val="both"/>
        <w:rPr>
          <w:rFonts w:ascii="Times New Roman" w:hAnsi="Times New Roman" w:cs="Times New Roman"/>
          <w:b/>
          <w:bCs/>
          <w:sz w:val="20"/>
          <w:szCs w:val="20"/>
          <w:lang w:val="en-GB"/>
        </w:rPr>
        <w:sectPr w:rsidR="000A55E3" w:rsidSect="000A55E3">
          <w:pgSz w:w="16840" w:h="11900" w:orient="landscape"/>
          <w:pgMar w:top="1440" w:right="1440" w:bottom="1440" w:left="1440" w:header="708" w:footer="708" w:gutter="0"/>
          <w:lnNumType w:countBy="1" w:restart="continuous"/>
          <w:cols w:space="708"/>
          <w:docGrid w:linePitch="360"/>
        </w:sectPr>
      </w:pPr>
    </w:p>
    <w:p w14:paraId="3F78E88F" w14:textId="77777777" w:rsidR="000A55E3" w:rsidRDefault="000A55E3" w:rsidP="00444C93">
      <w:pPr>
        <w:spacing w:line="480" w:lineRule="auto"/>
        <w:jc w:val="both"/>
        <w:rPr>
          <w:rFonts w:ascii="Times New Roman" w:hAnsi="Times New Roman" w:cs="Times New Roman"/>
          <w:b/>
          <w:bCs/>
          <w:lang w:val="en-GB"/>
        </w:rPr>
      </w:pPr>
    </w:p>
    <w:p w14:paraId="6DDB844C" w14:textId="0699030D" w:rsidR="000A55E3" w:rsidRDefault="000A55E3" w:rsidP="00444C93">
      <w:pPr>
        <w:spacing w:line="480" w:lineRule="auto"/>
        <w:jc w:val="both"/>
        <w:rPr>
          <w:rFonts w:ascii="Times New Roman" w:hAnsi="Times New Roman" w:cs="Times New Roman"/>
          <w:b/>
          <w:bCs/>
          <w:lang w:val="en-GB"/>
        </w:rPr>
      </w:pPr>
      <w:r w:rsidRPr="008B3B3A">
        <w:rPr>
          <w:b/>
          <w:bCs/>
          <w:noProof/>
          <w:sz w:val="20"/>
          <w:szCs w:val="20"/>
        </w:rPr>
        <w:drawing>
          <wp:inline distT="0" distB="0" distL="0" distR="0" wp14:anchorId="3716CB83" wp14:editId="008A2681">
            <wp:extent cx="4978400" cy="289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8400" cy="2895600"/>
                    </a:xfrm>
                    <a:prstGeom prst="rect">
                      <a:avLst/>
                    </a:prstGeom>
                  </pic:spPr>
                </pic:pic>
              </a:graphicData>
            </a:graphic>
          </wp:inline>
        </w:drawing>
      </w:r>
    </w:p>
    <w:p w14:paraId="66B46079" w14:textId="243707E0" w:rsidR="000A55E3" w:rsidRPr="000A55E3" w:rsidRDefault="000A55E3" w:rsidP="00444C93">
      <w:pPr>
        <w:spacing w:line="480" w:lineRule="auto"/>
        <w:jc w:val="both"/>
        <w:rPr>
          <w:rFonts w:ascii="Times New Roman" w:hAnsi="Times New Roman" w:cs="Times New Roman"/>
          <w:b/>
          <w:bCs/>
          <w:lang w:val="en-GB"/>
        </w:rPr>
      </w:pPr>
      <w:r w:rsidRPr="000A55E3">
        <w:rPr>
          <w:rFonts w:ascii="Times New Roman" w:hAnsi="Times New Roman" w:cs="Times New Roman"/>
          <w:b/>
          <w:bCs/>
          <w:sz w:val="20"/>
          <w:szCs w:val="20"/>
        </w:rPr>
        <w:t>Fig. S5</w:t>
      </w:r>
      <w:r w:rsidRPr="000A55E3">
        <w:rPr>
          <w:rFonts w:ascii="Times New Roman" w:hAnsi="Times New Roman" w:cs="Times New Roman"/>
          <w:sz w:val="20"/>
          <w:szCs w:val="20"/>
        </w:rPr>
        <w:t xml:space="preserve"> The simulated mixing region of the consumers (black dots: adult Boyd’s shearwaters) and the average signatures of prey groups (white crosses: epipelagic fish, mesopelagic fish, squid, and fingerlings) used in stable isotope mixing models. The outermost contour of the mixing region represents 5% level and increases at every 10% towards the innermost region (95% level).</w:t>
      </w:r>
    </w:p>
    <w:p w14:paraId="6E2A5A4F" w14:textId="0FCD4EFB" w:rsidR="000A55E3" w:rsidRDefault="000A55E3" w:rsidP="00444C93">
      <w:pPr>
        <w:spacing w:line="480" w:lineRule="auto"/>
        <w:jc w:val="both"/>
        <w:rPr>
          <w:rFonts w:ascii="Times New Roman" w:hAnsi="Times New Roman" w:cs="Times New Roman"/>
          <w:b/>
          <w:bCs/>
          <w:lang w:val="en-GB"/>
        </w:rPr>
      </w:pPr>
    </w:p>
    <w:p w14:paraId="525BBF89" w14:textId="15228318" w:rsidR="000A55E3" w:rsidRDefault="000A55E3" w:rsidP="00444C93">
      <w:pPr>
        <w:spacing w:line="480" w:lineRule="auto"/>
        <w:jc w:val="both"/>
        <w:rPr>
          <w:rFonts w:ascii="Times New Roman" w:hAnsi="Times New Roman" w:cs="Times New Roman"/>
          <w:b/>
          <w:bCs/>
          <w:lang w:val="en-GB"/>
        </w:rPr>
      </w:pPr>
    </w:p>
    <w:p w14:paraId="680BF7A6" w14:textId="4E7C5729" w:rsidR="000A55E3" w:rsidRDefault="000A55E3" w:rsidP="00444C93">
      <w:pPr>
        <w:spacing w:line="480" w:lineRule="auto"/>
        <w:jc w:val="both"/>
        <w:rPr>
          <w:rFonts w:ascii="Times New Roman" w:hAnsi="Times New Roman" w:cs="Times New Roman"/>
          <w:b/>
          <w:bCs/>
          <w:lang w:val="en-GB"/>
        </w:rPr>
      </w:pPr>
    </w:p>
    <w:p w14:paraId="13289F35" w14:textId="1C86FA10" w:rsidR="000A55E3" w:rsidRDefault="000A55E3" w:rsidP="00444C93">
      <w:pPr>
        <w:spacing w:line="480" w:lineRule="auto"/>
        <w:jc w:val="both"/>
        <w:rPr>
          <w:rFonts w:ascii="Times New Roman" w:hAnsi="Times New Roman" w:cs="Times New Roman"/>
          <w:b/>
          <w:bCs/>
          <w:lang w:val="en-GB"/>
        </w:rPr>
      </w:pPr>
    </w:p>
    <w:p w14:paraId="013409CA" w14:textId="1EA8A30A" w:rsidR="000A55E3" w:rsidRDefault="000A55E3" w:rsidP="00444C93">
      <w:pPr>
        <w:spacing w:line="480" w:lineRule="auto"/>
        <w:jc w:val="both"/>
        <w:rPr>
          <w:rFonts w:ascii="Times New Roman" w:hAnsi="Times New Roman" w:cs="Times New Roman"/>
          <w:b/>
          <w:bCs/>
          <w:lang w:val="en-GB"/>
        </w:rPr>
      </w:pPr>
    </w:p>
    <w:p w14:paraId="468373B3" w14:textId="7C86469B" w:rsidR="000A55E3" w:rsidRDefault="000A55E3" w:rsidP="00444C93">
      <w:pPr>
        <w:spacing w:line="480" w:lineRule="auto"/>
        <w:jc w:val="both"/>
        <w:rPr>
          <w:rFonts w:ascii="Times New Roman" w:hAnsi="Times New Roman" w:cs="Times New Roman"/>
          <w:b/>
          <w:bCs/>
          <w:lang w:val="en-GB"/>
        </w:rPr>
      </w:pPr>
    </w:p>
    <w:p w14:paraId="464FAFDB" w14:textId="41844248" w:rsidR="000A55E3" w:rsidRDefault="000A55E3" w:rsidP="00444C93">
      <w:pPr>
        <w:spacing w:line="480" w:lineRule="auto"/>
        <w:jc w:val="both"/>
        <w:rPr>
          <w:rFonts w:ascii="Times New Roman" w:hAnsi="Times New Roman" w:cs="Times New Roman"/>
          <w:b/>
          <w:bCs/>
          <w:lang w:val="en-GB"/>
        </w:rPr>
      </w:pPr>
    </w:p>
    <w:p w14:paraId="09EF95D5" w14:textId="6074BC9A" w:rsidR="000A55E3" w:rsidRDefault="000A55E3" w:rsidP="00444C93">
      <w:pPr>
        <w:spacing w:line="480" w:lineRule="auto"/>
        <w:jc w:val="both"/>
        <w:rPr>
          <w:rFonts w:ascii="Times New Roman" w:hAnsi="Times New Roman" w:cs="Times New Roman"/>
          <w:b/>
          <w:bCs/>
          <w:lang w:val="en-GB"/>
        </w:rPr>
      </w:pPr>
    </w:p>
    <w:p w14:paraId="79744851" w14:textId="0E84F65C" w:rsidR="000A55E3" w:rsidRDefault="000A55E3" w:rsidP="00444C93">
      <w:pPr>
        <w:spacing w:line="480" w:lineRule="auto"/>
        <w:jc w:val="both"/>
        <w:rPr>
          <w:rFonts w:ascii="Times New Roman" w:hAnsi="Times New Roman" w:cs="Times New Roman"/>
          <w:b/>
          <w:bCs/>
          <w:lang w:val="en-GB"/>
        </w:rPr>
      </w:pPr>
    </w:p>
    <w:p w14:paraId="1DEBE757" w14:textId="3D0E8806" w:rsidR="000A55E3" w:rsidRDefault="000A55E3" w:rsidP="00444C93">
      <w:pPr>
        <w:spacing w:line="480" w:lineRule="auto"/>
        <w:jc w:val="both"/>
        <w:rPr>
          <w:rFonts w:ascii="Times New Roman" w:hAnsi="Times New Roman" w:cs="Times New Roman"/>
          <w:b/>
          <w:bCs/>
          <w:lang w:val="en-GB"/>
        </w:rPr>
      </w:pPr>
    </w:p>
    <w:p w14:paraId="71852F49" w14:textId="77777777" w:rsidR="000A55E3" w:rsidRDefault="000A55E3" w:rsidP="00444C93">
      <w:pPr>
        <w:spacing w:line="480" w:lineRule="auto"/>
        <w:jc w:val="both"/>
        <w:rPr>
          <w:rFonts w:ascii="Times New Roman" w:hAnsi="Times New Roman" w:cs="Times New Roman"/>
          <w:b/>
          <w:bCs/>
          <w:lang w:val="en-GB"/>
        </w:rPr>
      </w:pPr>
    </w:p>
    <w:p w14:paraId="0F00C57B" w14:textId="77777777" w:rsidR="000A55E3" w:rsidRDefault="000A55E3" w:rsidP="00444C93">
      <w:pPr>
        <w:spacing w:line="480" w:lineRule="auto"/>
        <w:jc w:val="both"/>
        <w:rPr>
          <w:rFonts w:ascii="Times New Roman" w:hAnsi="Times New Roman" w:cs="Times New Roman"/>
          <w:b/>
          <w:bCs/>
          <w:lang w:val="en-GB"/>
        </w:rPr>
      </w:pPr>
    </w:p>
    <w:p w14:paraId="79AF1AEE" w14:textId="0ED7FC8F" w:rsidR="00444C93" w:rsidRPr="000A55E3" w:rsidRDefault="000A55E3" w:rsidP="00444C93">
      <w:pPr>
        <w:spacing w:line="480" w:lineRule="auto"/>
        <w:jc w:val="both"/>
        <w:rPr>
          <w:rFonts w:ascii="Times New Roman" w:hAnsi="Times New Roman" w:cs="Times New Roman"/>
          <w:b/>
          <w:bCs/>
          <w:lang w:val="en-GB"/>
        </w:rPr>
      </w:pPr>
      <w:r w:rsidRPr="000A55E3">
        <w:rPr>
          <w:rFonts w:ascii="Times New Roman" w:hAnsi="Times New Roman" w:cs="Times New Roman"/>
          <w:b/>
          <w:bCs/>
          <w:lang w:val="en-GB"/>
        </w:rPr>
        <w:lastRenderedPageBreak/>
        <w:t>Tables</w:t>
      </w:r>
    </w:p>
    <w:p w14:paraId="6CCE8B4B" w14:textId="77777777" w:rsidR="00444C93" w:rsidRDefault="00444C93" w:rsidP="00444C93">
      <w:pPr>
        <w:spacing w:line="480" w:lineRule="auto"/>
        <w:jc w:val="both"/>
        <w:rPr>
          <w:rFonts w:ascii="Times New Roman" w:hAnsi="Times New Roman" w:cs="Times New Roman"/>
          <w:b/>
          <w:bCs/>
          <w:sz w:val="20"/>
          <w:szCs w:val="20"/>
          <w:lang w:val="en-GB"/>
        </w:rPr>
      </w:pPr>
    </w:p>
    <w:p w14:paraId="603E0BA5" w14:textId="4DA923C8" w:rsidR="00670857" w:rsidRPr="00444C93" w:rsidRDefault="00670857" w:rsidP="00444C93">
      <w:pPr>
        <w:spacing w:line="480" w:lineRule="auto"/>
        <w:jc w:val="both"/>
        <w:rPr>
          <w:rFonts w:ascii="Times New Roman" w:hAnsi="Times New Roman" w:cs="Times New Roman"/>
          <w:sz w:val="20"/>
          <w:szCs w:val="20"/>
          <w:lang w:val="en-GB"/>
        </w:rPr>
      </w:pPr>
      <w:r w:rsidRPr="00444C93">
        <w:rPr>
          <w:rFonts w:ascii="Times New Roman" w:hAnsi="Times New Roman" w:cs="Times New Roman"/>
          <w:b/>
          <w:bCs/>
          <w:sz w:val="20"/>
          <w:szCs w:val="20"/>
          <w:lang w:val="en-GB"/>
        </w:rPr>
        <w:t xml:space="preserve">Table S1. </w:t>
      </w:r>
      <w:r w:rsidRPr="00444C93">
        <w:rPr>
          <w:rFonts w:ascii="Times New Roman" w:hAnsi="Times New Roman" w:cs="Times New Roman"/>
          <w:sz w:val="20"/>
          <w:szCs w:val="20"/>
          <w:lang w:val="en-GB"/>
        </w:rPr>
        <w:t>Additional methods used on molecular sexing of individual Boyd’s shearwaters and metabarcoding analysis of prey DNA reference collection</w:t>
      </w:r>
      <w:r w:rsidR="002D2BCF" w:rsidRPr="00444C93">
        <w:rPr>
          <w:rFonts w:ascii="Times New Roman" w:hAnsi="Times New Roman" w:cs="Times New Roman"/>
          <w:sz w:val="20"/>
          <w:szCs w:val="20"/>
          <w:lang w:val="en-GB"/>
        </w:rPr>
        <w:t>.</w:t>
      </w:r>
    </w:p>
    <w:p w14:paraId="07A04002" w14:textId="77777777" w:rsidR="00670857" w:rsidRPr="00444C93" w:rsidRDefault="00670857" w:rsidP="00365D9A">
      <w:pPr>
        <w:spacing w:line="360" w:lineRule="auto"/>
        <w:rPr>
          <w:rFonts w:ascii="Times New Roman" w:hAnsi="Times New Roman" w:cs="Times New Roman"/>
          <w:b/>
          <w:bCs/>
          <w:lang w:val="en-GB"/>
        </w:rPr>
      </w:pPr>
    </w:p>
    <w:p w14:paraId="03FB8182" w14:textId="2941E6C0" w:rsidR="00AE0C79" w:rsidRPr="00444C93" w:rsidRDefault="00AE0C79" w:rsidP="00F4720B">
      <w:pPr>
        <w:spacing w:line="480" w:lineRule="auto"/>
        <w:rPr>
          <w:rFonts w:ascii="Times New Roman" w:hAnsi="Times New Roman" w:cs="Times New Roman"/>
          <w:b/>
          <w:bCs/>
          <w:lang w:val="en-GB"/>
        </w:rPr>
      </w:pPr>
      <w:r w:rsidRPr="00444C93">
        <w:rPr>
          <w:rFonts w:ascii="Times New Roman" w:hAnsi="Times New Roman" w:cs="Times New Roman"/>
          <w:b/>
          <w:bCs/>
          <w:lang w:val="en-GB"/>
        </w:rPr>
        <w:t>Molecular sexing</w:t>
      </w:r>
    </w:p>
    <w:p w14:paraId="62A3F97E" w14:textId="42BDAEB3" w:rsidR="00AE0C79" w:rsidRPr="00693599" w:rsidRDefault="00017536" w:rsidP="00F4720B">
      <w:pPr>
        <w:spacing w:line="480" w:lineRule="auto"/>
        <w:jc w:val="both"/>
        <w:rPr>
          <w:rFonts w:ascii="Times New Roman" w:hAnsi="Times New Roman" w:cs="Times New Roman"/>
          <w:color w:val="000000" w:themeColor="text1"/>
        </w:rPr>
      </w:pPr>
      <w:r w:rsidRPr="00444C93">
        <w:rPr>
          <w:rFonts w:ascii="Times New Roman" w:hAnsi="Times New Roman" w:cs="Times New Roman"/>
          <w:color w:val="000000" w:themeColor="text1"/>
          <w:lang w:val="en-GB"/>
        </w:rPr>
        <w:t xml:space="preserve">DNA was extracted from breast feather samples using a proteinase K digestion followed by a thermal shock step (95ºC to -20ºC). DNA was then used in polymerase chain reactions (PCR), </w:t>
      </w:r>
      <w:r w:rsidR="00AE0C79" w:rsidRPr="00444C93">
        <w:rPr>
          <w:rFonts w:ascii="Times New Roman" w:hAnsi="Times New Roman" w:cs="Times New Roman"/>
          <w:color w:val="000000" w:themeColor="text1"/>
          <w:lang w:val="en-GB"/>
        </w:rPr>
        <w:t xml:space="preserve">following </w:t>
      </w:r>
      <w:r w:rsidR="00AE0C79" w:rsidRPr="00444C93">
        <w:rPr>
          <w:rFonts w:ascii="Times New Roman" w:hAnsi="Times New Roman" w:cs="Times New Roman"/>
          <w:color w:val="000000" w:themeColor="text1"/>
          <w:lang w:val="en-GB"/>
        </w:rPr>
        <w:fldChar w:fldCharType="begin" w:fldLock="1"/>
      </w:r>
      <w:r w:rsidR="00AE0C79" w:rsidRPr="00444C93">
        <w:rPr>
          <w:rFonts w:ascii="Times New Roman" w:hAnsi="Times New Roman" w:cs="Times New Roman"/>
          <w:color w:val="000000" w:themeColor="text1"/>
          <w:lang w:val="en-GB"/>
        </w:rPr>
        <w:instrText>ADDIN CSL_CITATION {"citationItems":[{"id":"ITEM-1","itemData":{"author":[{"dropping-particle":"","family":"Griffiths","given":"Richard","non-dropping-particle":"","parse-names":false,"suffix":""},{"dropping-particle":"","family":"Double","given":"Mike C.","non-dropping-particle":"","parse-names":false,"suffix":""},{"dropping-particle":"","family":"Orr","given":"Kate","non-dropping-particle":"","parse-names":false,"suffix":""},{"dropping-particle":"","family":"Dawson","given":"Robert J. G.","non-dropping-particle":"","parse-names":false,"suffix":""}],"container-title":"Molecular Ecology","id":"ITEM-1","issued":{"date-parts":[["1998"]]},"page":"1071-1075","title":"A DNA test to sex most birds","type":"article-journal","volume":"7"},"uris":["http://www.mendeley.com/documents/?uuid=7e336abe-9453-4f6c-85ad-09001b91c1ad"]}],"mendeley":{"formattedCitation":"(Griffiths et al. 1998)","manualFormatting":"Griffiths et al. (1998)","plainTextFormattedCitation":"(Griffiths et al. 1998)","previouslyFormattedCitation":"(Griffiths et al. 1998)"},"properties":{"noteIndex":0},"schema":"https://github.com/citation-style-language/schema/raw/master/csl-citation.json"}</w:instrText>
      </w:r>
      <w:r w:rsidR="00AE0C79" w:rsidRPr="00444C93">
        <w:rPr>
          <w:rFonts w:ascii="Times New Roman" w:hAnsi="Times New Roman" w:cs="Times New Roman"/>
          <w:color w:val="000000" w:themeColor="text1"/>
          <w:lang w:val="en-GB"/>
        </w:rPr>
        <w:fldChar w:fldCharType="separate"/>
      </w:r>
      <w:r w:rsidR="00AE0C79" w:rsidRPr="00444C93">
        <w:rPr>
          <w:rFonts w:ascii="Times New Roman" w:hAnsi="Times New Roman" w:cs="Times New Roman"/>
          <w:noProof/>
          <w:color w:val="000000" w:themeColor="text1"/>
          <w:lang w:val="en-GB"/>
        </w:rPr>
        <w:t>Griffiths et al. (1998)</w:t>
      </w:r>
      <w:r w:rsidR="00AE0C79" w:rsidRPr="00444C93">
        <w:rPr>
          <w:rFonts w:ascii="Times New Roman" w:hAnsi="Times New Roman" w:cs="Times New Roman"/>
          <w:color w:val="000000" w:themeColor="text1"/>
          <w:lang w:val="en-GB"/>
        </w:rPr>
        <w:fldChar w:fldCharType="end"/>
      </w:r>
      <w:r w:rsidR="00B470EC" w:rsidRPr="00444C93">
        <w:rPr>
          <w:rFonts w:ascii="Times New Roman" w:hAnsi="Times New Roman" w:cs="Times New Roman"/>
          <w:color w:val="000000" w:themeColor="text1"/>
          <w:lang w:val="en-GB"/>
        </w:rPr>
        <w:t>.</w:t>
      </w:r>
      <w:r w:rsidR="00AE0C79" w:rsidRPr="00444C93">
        <w:rPr>
          <w:rFonts w:ascii="Times New Roman" w:hAnsi="Times New Roman" w:cs="Times New Roman"/>
          <w:color w:val="000000" w:themeColor="text1"/>
          <w:lang w:val="en-GB"/>
        </w:rPr>
        <w:t xml:space="preserve"> </w:t>
      </w:r>
      <w:r w:rsidR="00B470EC" w:rsidRPr="00444C93">
        <w:rPr>
          <w:rFonts w:ascii="Times New Roman" w:hAnsi="Times New Roman" w:cs="Times New Roman"/>
          <w:color w:val="000000" w:themeColor="text1"/>
          <w:lang w:val="en-GB"/>
        </w:rPr>
        <w:t>The</w:t>
      </w:r>
      <w:r w:rsidR="00AE0C79" w:rsidRPr="00444C93">
        <w:rPr>
          <w:rFonts w:ascii="Times New Roman" w:hAnsi="Times New Roman" w:cs="Times New Roman"/>
          <w:color w:val="000000" w:themeColor="text1"/>
          <w:lang w:val="en-GB"/>
        </w:rPr>
        <w:t xml:space="preserve"> set of primers</w:t>
      </w:r>
      <w:r w:rsidR="00B470EC" w:rsidRPr="00444C93">
        <w:rPr>
          <w:rFonts w:ascii="Times New Roman" w:hAnsi="Times New Roman" w:cs="Times New Roman"/>
          <w:color w:val="000000" w:themeColor="text1"/>
          <w:lang w:val="en-GB"/>
        </w:rPr>
        <w:t xml:space="preserve"> used</w:t>
      </w:r>
      <w:r w:rsidR="00AE0C79" w:rsidRPr="00444C93">
        <w:rPr>
          <w:rFonts w:ascii="Times New Roman" w:hAnsi="Times New Roman" w:cs="Times New Roman"/>
          <w:color w:val="000000" w:themeColor="text1"/>
          <w:lang w:val="en-GB"/>
        </w:rPr>
        <w:t xml:space="preserve"> (P2 and P8) amplify the CHD-W and CHD-Z genes. The PCR protocol consists of 5 </w:t>
      </w:r>
      <w:proofErr w:type="spellStart"/>
      <w:r w:rsidR="00AE0C79" w:rsidRPr="00444C93">
        <w:rPr>
          <w:rFonts w:ascii="Times New Roman" w:hAnsi="Times New Roman" w:cs="Times New Roman"/>
          <w:color w:val="000000" w:themeColor="text1"/>
          <w:lang w:val="en-GB"/>
        </w:rPr>
        <w:t>μL</w:t>
      </w:r>
      <w:proofErr w:type="spellEnd"/>
      <w:r w:rsidR="00AE0C79" w:rsidRPr="00444C93">
        <w:rPr>
          <w:rFonts w:ascii="Times New Roman" w:hAnsi="Times New Roman" w:cs="Times New Roman"/>
          <w:color w:val="000000" w:themeColor="text1"/>
          <w:lang w:val="en-GB"/>
        </w:rPr>
        <w:t xml:space="preserve"> of </w:t>
      </w:r>
      <w:proofErr w:type="spellStart"/>
      <w:r w:rsidR="00AE0C79" w:rsidRPr="00444C93">
        <w:rPr>
          <w:rFonts w:ascii="Times New Roman" w:hAnsi="Times New Roman" w:cs="Times New Roman"/>
          <w:color w:val="000000" w:themeColor="text1"/>
          <w:lang w:val="en-GB"/>
        </w:rPr>
        <w:t>Mytaq</w:t>
      </w:r>
      <w:proofErr w:type="spellEnd"/>
      <w:r w:rsidR="00AE0C79" w:rsidRPr="00444C93">
        <w:rPr>
          <w:rFonts w:ascii="Times New Roman" w:hAnsi="Times New Roman" w:cs="Times New Roman"/>
          <w:color w:val="000000" w:themeColor="text1"/>
          <w:lang w:val="en-GB"/>
        </w:rPr>
        <w:t xml:space="preserve"> (</w:t>
      </w:r>
      <w:proofErr w:type="spellStart"/>
      <w:r w:rsidR="00AE0C79" w:rsidRPr="00444C93">
        <w:rPr>
          <w:rFonts w:ascii="Times New Roman" w:hAnsi="Times New Roman" w:cs="Times New Roman"/>
          <w:color w:val="000000" w:themeColor="text1"/>
          <w:lang w:val="en-GB"/>
        </w:rPr>
        <w:t>Bioline</w:t>
      </w:r>
      <w:proofErr w:type="spellEnd"/>
      <w:r w:rsidR="00AE0C79" w:rsidRPr="00444C93">
        <w:rPr>
          <w:rFonts w:ascii="Times New Roman" w:hAnsi="Times New Roman" w:cs="Times New Roman"/>
          <w:color w:val="000000" w:themeColor="text1"/>
          <w:lang w:val="en-GB"/>
        </w:rPr>
        <w:t xml:space="preserve">, UK), 0.5 </w:t>
      </w:r>
      <w:proofErr w:type="spellStart"/>
      <w:r w:rsidR="00AE0C79" w:rsidRPr="00444C93">
        <w:rPr>
          <w:rFonts w:ascii="Times New Roman" w:hAnsi="Times New Roman" w:cs="Times New Roman"/>
          <w:color w:val="000000" w:themeColor="text1"/>
          <w:lang w:val="en-GB"/>
        </w:rPr>
        <w:t>μL</w:t>
      </w:r>
      <w:proofErr w:type="spellEnd"/>
      <w:r w:rsidR="00AE0C79" w:rsidRPr="00444C93">
        <w:rPr>
          <w:rFonts w:ascii="Times New Roman" w:hAnsi="Times New Roman" w:cs="Times New Roman"/>
          <w:color w:val="000000" w:themeColor="text1"/>
          <w:lang w:val="en-GB"/>
        </w:rPr>
        <w:t xml:space="preserve"> of each primer, and 2 </w:t>
      </w:r>
      <w:proofErr w:type="spellStart"/>
      <w:r w:rsidR="00AE0C79" w:rsidRPr="00444C93">
        <w:rPr>
          <w:rFonts w:ascii="Times New Roman" w:hAnsi="Times New Roman" w:cs="Times New Roman"/>
          <w:color w:val="000000" w:themeColor="text1"/>
          <w:lang w:val="en-GB"/>
        </w:rPr>
        <w:t>μL</w:t>
      </w:r>
      <w:proofErr w:type="spellEnd"/>
      <w:r w:rsidR="00AE0C79" w:rsidRPr="00444C93">
        <w:rPr>
          <w:rFonts w:ascii="Times New Roman" w:hAnsi="Times New Roman" w:cs="Times New Roman"/>
          <w:color w:val="000000" w:themeColor="text1"/>
          <w:lang w:val="en-GB"/>
        </w:rPr>
        <w:t xml:space="preserve"> of DNA template for a total volume of 10 </w:t>
      </w:r>
      <w:proofErr w:type="spellStart"/>
      <w:r w:rsidR="00AE0C79" w:rsidRPr="00444C93">
        <w:rPr>
          <w:rFonts w:ascii="Times New Roman" w:hAnsi="Times New Roman" w:cs="Times New Roman"/>
          <w:color w:val="000000" w:themeColor="text1"/>
          <w:lang w:val="en-GB"/>
        </w:rPr>
        <w:t>μL</w:t>
      </w:r>
      <w:proofErr w:type="spellEnd"/>
      <w:r w:rsidR="00AE0C79" w:rsidRPr="00444C93">
        <w:rPr>
          <w:rFonts w:ascii="Times New Roman" w:hAnsi="Times New Roman" w:cs="Times New Roman"/>
          <w:color w:val="000000" w:themeColor="text1"/>
          <w:lang w:val="en-GB"/>
        </w:rPr>
        <w:t xml:space="preserve">. The conditions were as follows: 15 min at 95°C, 35 cycles of 30s at 95°C, 30s at 55°C, and 80s at 72°C, followed by 10min at 72 °C. PCR products were then separated on ABI 3130 xl Genetic Analyzer (Applied Biosystems, USA) and results visualised in software </w:t>
      </w:r>
      <w:proofErr w:type="spellStart"/>
      <w:r w:rsidR="00AE0C79" w:rsidRPr="00444C93">
        <w:rPr>
          <w:rFonts w:ascii="Times New Roman" w:hAnsi="Times New Roman" w:cs="Times New Roman"/>
          <w:color w:val="000000" w:themeColor="text1"/>
          <w:lang w:val="en-GB"/>
        </w:rPr>
        <w:t>GeneMapper</w:t>
      </w:r>
      <w:proofErr w:type="spellEnd"/>
      <w:r w:rsidR="00AE0C79" w:rsidRPr="00444C93">
        <w:rPr>
          <w:rFonts w:ascii="Times New Roman" w:hAnsi="Times New Roman" w:cs="Times New Roman"/>
          <w:color w:val="000000" w:themeColor="text1"/>
          <w:lang w:val="en-GB"/>
        </w:rPr>
        <w:t xml:space="preserve"> V5.0 (Applied</w:t>
      </w:r>
      <w:r w:rsidR="00AE0C79" w:rsidRPr="00693599">
        <w:rPr>
          <w:rFonts w:ascii="Times New Roman" w:hAnsi="Times New Roman" w:cs="Times New Roman"/>
          <w:color w:val="000000" w:themeColor="text1"/>
        </w:rPr>
        <w:t xml:space="preserve"> Biosystems, USA). Individuals showing double (ZW) and single (ZZ) bands are identified as females and males, respectively.</w:t>
      </w:r>
    </w:p>
    <w:p w14:paraId="47A7497D" w14:textId="77777777" w:rsidR="00AE0C79" w:rsidRPr="00693599" w:rsidRDefault="00AE0C79" w:rsidP="00F4720B">
      <w:pPr>
        <w:spacing w:line="480" w:lineRule="auto"/>
        <w:jc w:val="both"/>
        <w:rPr>
          <w:rFonts w:ascii="Times New Roman" w:hAnsi="Times New Roman" w:cs="Times New Roman"/>
          <w:b/>
          <w:bCs/>
          <w:color w:val="000000" w:themeColor="text1"/>
        </w:rPr>
      </w:pPr>
    </w:p>
    <w:p w14:paraId="77BB1DC5" w14:textId="77777777" w:rsidR="00AE0C79" w:rsidRPr="00693599" w:rsidRDefault="00AE0C79" w:rsidP="00F4720B">
      <w:pPr>
        <w:spacing w:line="480" w:lineRule="auto"/>
        <w:jc w:val="both"/>
        <w:rPr>
          <w:rFonts w:ascii="Times New Roman" w:hAnsi="Times New Roman" w:cs="Times New Roman"/>
          <w:b/>
          <w:bCs/>
          <w:color w:val="000000" w:themeColor="text1"/>
        </w:rPr>
      </w:pPr>
      <w:r w:rsidRPr="00693599">
        <w:rPr>
          <w:rFonts w:ascii="Times New Roman" w:hAnsi="Times New Roman" w:cs="Times New Roman"/>
          <w:b/>
          <w:bCs/>
          <w:color w:val="000000" w:themeColor="text1"/>
        </w:rPr>
        <w:t>DNA reference collection</w:t>
      </w:r>
    </w:p>
    <w:p w14:paraId="6071F4D8" w14:textId="736946E1" w:rsidR="00AE0C79" w:rsidRDefault="00AE0C79" w:rsidP="00F4720B">
      <w:pPr>
        <w:spacing w:line="480" w:lineRule="auto"/>
        <w:jc w:val="both"/>
        <w:rPr>
          <w:rFonts w:ascii="Times New Roman" w:hAnsi="Times New Roman" w:cs="Times New Roman"/>
          <w:lang w:val="en-US"/>
        </w:rPr>
      </w:pPr>
      <w:r w:rsidRPr="00693599">
        <w:rPr>
          <w:rFonts w:ascii="Times New Roman" w:hAnsi="Times New Roman" w:cs="Times New Roman"/>
        </w:rPr>
        <w:t xml:space="preserve">Reference collection samples were extracted using a DNA Isolation Kit (Norgen Biotek Corporation) following the manufacturer's protocol. All samples were amplified through PCR with a mtDNA COI general invertebrates primer set mlCOIintF-XT/ jgHCO2198 (GGWACWRGWTGRACWITITAYCCYCC / TAIACYTCIGGRTGICCRAARAAYCA, </w:t>
      </w:r>
      <w:r w:rsidRPr="00693599">
        <w:rPr>
          <w:rFonts w:ascii="Times New Roman" w:hAnsi="Times New Roman" w:cs="Times New Roman"/>
        </w:rPr>
        <w:fldChar w:fldCharType="begin" w:fldLock="1"/>
      </w:r>
      <w:r w:rsidR="00693590">
        <w:rPr>
          <w:rFonts w:ascii="Times New Roman" w:hAnsi="Times New Roman" w:cs="Times New Roman"/>
        </w:rPr>
        <w:instrText>ADDIN CSL_CITATION {"citationItems":[{"id":"ITEM-1","itemData":{"DOI":"10.7717/peerj.4705","ISSN":"21678359","abstract":"Biodiversity assessment of marine hard-bottom communities is hindered by the high diversity and size-ranges of the organisms present. Wedeveloped aDNAmetabarcoding protocol for biodiversity characterization of structurally complex natural marine hardbottom communities. We used two molecular markers: the ``Leray fragment'' of mitochondrial cytochrome c oxidase (COI), for which a novel primer set was developed, and the V7 region of the nuclear small subunit ribosomal RNA (18S). Eight different shallow marine littoral communities from two National Parks in Spain (one in the Atlantic Ocean and another in the Mediterranean Sea) were studied. Samples were sieved into three size fractions from where DNA was extracted separately. Bayesian clustering was used for delimiting molecular operational taxonomic units (MOTUs) and custom reference databases were constructed for taxonomic assignment. Despite applying stringent filters, we found high values for MOTU richness (2,510 and 9,679 MOTUs with 18S and COI, respectively), suggesting that these communities host a large amount of yet undescribed eukaryotic biodiversity. Significant gaps are still found in sequence reference databases, which currently prevent the complete taxonomic assignment of the detected sequences. In our dataset, 85% of 18S MOTUs and 64% of COI MOTUs could be identified to phylum or lower taxonomic level. Nevertheless, those unassigned were mostly rare MOTUs with low numbers of reads, and assigned MOTUs comprised over 90% of the total sequence reads. The identification rate might be significantly improved in the future, as reference databases are further completed. Our results show that marine metabarcoding, currently applied mostly to plankton or sediments, can be adapted to structurally complex hard bottom samples. Thus, eukaryotic metabarcoding emerges as a robust, fast, objective and affordable method to comprehensively characterize the diversity of marine benthic communities dominated by macroscopic seaweeds and colonial or modular sessile metazoans. The 18S marker lacks species-level resolution and thus cannot be recommended to assess the detailed taxonomic composition of these communities. Our new universal primers for COI can potentially be used for biodiversity assessment with high taxonomic resolution in a wide array of marine, terrestrial or freshwater eukaryotic communities.","author":[{"dropping-particle":"","family":"Wangensteen","given":"Owen S.","non-dropping-particle":"","parse-names":false,"suffix":""},{"dropping-particle":"","family":"Palacín","given":"Creu","non-dropping-particle":"","parse-names":false,"suffix":""},{"dropping-particle":"","family":"Guardiola","given":"Magdalena","non-dropping-particle":"","parse-names":false,"suffix":""},{"dropping-particle":"","family":"Turon","given":"Xavier","non-dropping-particle":"","parse-names":false,"suffix":""}],"container-title":"PeerJ","id":"ITEM-1","issue":"5","issued":{"date-parts":[["2018"]]},"page":"1-30","title":"DNA metabarcoding of littoral hardbottom communities: High diversity and database gaps revealed by two molecular markers","type":"article-journal","volume":"2018"},"uris":["http://www.mendeley.com/documents/?uuid=8a994ca7-5521-45b1-8262-b6fcb1da8029"]}],"mendeley":{"formattedCitation":"(Wangensteen et al. 2018)","plainTextFormattedCitation":"(Wangensteen et al. 2018)","previouslyFormattedCitation":"(Wangensteen et al. 2018)"},"properties":{"noteIndex":0},"schema":"https://github.com/citation-style-language/schema/raw/master/csl-citation.json"}</w:instrText>
      </w:r>
      <w:r w:rsidRPr="00693599">
        <w:rPr>
          <w:rFonts w:ascii="Times New Roman" w:hAnsi="Times New Roman" w:cs="Times New Roman"/>
        </w:rPr>
        <w:fldChar w:fldCharType="separate"/>
      </w:r>
      <w:r w:rsidRPr="00693599">
        <w:rPr>
          <w:rFonts w:ascii="Times New Roman" w:hAnsi="Times New Roman" w:cs="Times New Roman"/>
          <w:noProof/>
        </w:rPr>
        <w:t>(Wangensteen et al. 2018)</w:t>
      </w:r>
      <w:r w:rsidRPr="00693599">
        <w:rPr>
          <w:rFonts w:ascii="Times New Roman" w:hAnsi="Times New Roman" w:cs="Times New Roman"/>
        </w:rPr>
        <w:fldChar w:fldCharType="end"/>
      </w:r>
      <w:r w:rsidRPr="00693599">
        <w:rPr>
          <w:rFonts w:ascii="Times New Roman" w:hAnsi="Times New Roman" w:cs="Times New Roman"/>
        </w:rPr>
        <w:t xml:space="preserve">. PCR reactions were carried‐out in volumes of 10 μl, comprising 5 μl  of QIAGEN Multiplex PCR Master Mix, 0.2 μl of each 10 mM primer,  3.4 μl of ultra‐pure water, and 1 μl of DNA extract. Cycling conditions used an initial denaturing at 95ºC for 15 min, followed by 40 cycles of denaturing at 94ºC for 30s, annealing at 45ºC for 45s and </w:t>
      </w:r>
      <w:r w:rsidRPr="00693599">
        <w:rPr>
          <w:rFonts w:ascii="Times New Roman" w:hAnsi="Times New Roman" w:cs="Times New Roman"/>
        </w:rPr>
        <w:lastRenderedPageBreak/>
        <w:t xml:space="preserve">extension at 72ºC for 60s, with a final extension at 72ºC for 10 min. Fish samples were also amplified with a mtDNA 12S Osteichthyes specific primer set MiFish-U (GTCGGTAAAACTCGTGCCAGC/ CATAGTGGGGTATCTAATCCCAGTTTG, </w:t>
      </w:r>
      <w:r w:rsidRPr="00693599">
        <w:rPr>
          <w:rFonts w:ascii="Times New Roman" w:hAnsi="Times New Roman" w:cs="Times New Roman"/>
        </w:rPr>
        <w:fldChar w:fldCharType="begin" w:fldLock="1"/>
      </w:r>
      <w:r w:rsidRPr="00693599">
        <w:rPr>
          <w:rFonts w:ascii="Times New Roman" w:hAnsi="Times New Roman" w:cs="Times New Roman"/>
        </w:rPr>
        <w:instrText>ADDIN CSL_CITATION {"citationItems":[{"id":"ITEM-1","itemData":{"DOI":"10.1098/rsos.150088","ISSN":"20545703","PMID":"26587265","abstract":"We developed a set of universal PCR primers (MiFish-U/E) for metabarcoding environmental DNA (eDNA) from fishes. Primers were designed using aligned whole mitochondrial genome (mitogenome) sequences from 880 species, supplemented by partial mitogenome sequences from 160 elasmobranchs (sharks and rays). The primers target a hypervariable region of the 12S rRNA gene (163–185 bp), which contains sufficient information to identify fishes to taxonomic family, genus and species except for some closely related congeners. To test versatility of the primers across a diverse range of fishes, we sampled eDNA from four tanks in the Okinawa Churaumi Aquarium with known species compositions, prepared dual-indexed libraries and performed paired-end sequencing of the region using high-throughput next-generation sequencing technologies. Out of the 180 marine fish species contained in the four tanks with reference sequences in a custom database, we detected 168 species (93.3%) distributed across 59 families and 123 genera. These fishes are not only taxonomically diverse, ranging from sharks and rays to higher teleosts, but are also greatly varied in their ecology, including both pelagic and benthic species living in shallow coastal to deep waters. We also sampled natural seawaters around coral reefs near the aquarium and detected 93 fish species using this approach. Of the 93 species, 64 were not detected in the four aquarium tanks, rendering the total number of species detected to 232 (from 70 families and 152 genera). The metabarcoding approach presented here is non-invasive, more efficient, more cost-effective and more sensitive than the traditional survey methods. It has the potential to serve as an alternative (or complementary) tool for biodiversity monitoring that revolutionizes natural resource management and ecological studies of fish communities on larger spatial and temporal scales.","author":[{"dropping-particle":"","family":"Miya","given":"M.","non-dropping-particle":"","parse-names":false,"suffix":""},{"dropping-particle":"","family":"Sato","given":"Y.","non-dropping-particle":"","parse-names":false,"suffix":""},{"dropping-particle":"","family":"Fukunaga","given":"T.","non-dropping-particle":"","parse-names":false,"suffix":""},{"dropping-particle":"","family":"Sado","given":"T.","non-dropping-particle":"","parse-names":false,"suffix":""},{"dropping-particle":"","family":"Poulsen","given":"J. Y.","non-dropping-particle":"","parse-names":false,"suffix":""},{"dropping-particle":"","family":"Sato","given":"K.","non-dropping-particle":"","parse-names":false,"suffix":""},{"dropping-particle":"","family":"Minamoto","given":"T.","non-dropping-particle":"","parse-names":false,"suffix":""},{"dropping-particle":"","family":"Yamamoto","given":"S.","non-dropping-particle":"","parse-names":false,"suffix":""},{"dropping-particle":"","family":"Yamanaka","given":"H.","non-dropping-particle":"","parse-names":false,"suffix":""},{"dropping-particle":"","family":"Araki","given":"H.","non-dropping-particle":"","parse-names":false,"suffix":""},{"dropping-particle":"","family":"Kondoh","given":"M.","non-dropping-particle":"","parse-names":false,"suffix":""},{"dropping-particle":"","family":"Iwasaki","given":"W.","non-dropping-particle":"","parse-names":false,"suffix":""}],"container-title":"Royal Society Open Science","id":"ITEM-1","issue":"7","issued":{"date-parts":[["2015"]]},"title":"MiFish, a set of universal PCR primers for metabarcoding environmental DNA from fishes: Detection of more than 230 subtropical marine species","type":"article-journal","volume":"2"},"uris":["http://www.mendeley.com/documents/?uuid=7689355c-45dc-474f-bd31-f7b7c7591528"]}],"mendeley":{"formattedCitation":"(Miya et al. 2015)","plainTextFormattedCitation":"(Miya et al. 2015)","previouslyFormattedCitation":"(Miya et al. 2015)"},"properties":{"noteIndex":0},"schema":"https://github.com/citation-style-language/schema/raw/master/csl-citation.json"}</w:instrText>
      </w:r>
      <w:r w:rsidRPr="00693599">
        <w:rPr>
          <w:rFonts w:ascii="Times New Roman" w:hAnsi="Times New Roman" w:cs="Times New Roman"/>
        </w:rPr>
        <w:fldChar w:fldCharType="separate"/>
      </w:r>
      <w:r w:rsidRPr="00693599">
        <w:rPr>
          <w:rFonts w:ascii="Times New Roman" w:hAnsi="Times New Roman" w:cs="Times New Roman"/>
          <w:noProof/>
        </w:rPr>
        <w:t>(Miya et al. 2015)</w:t>
      </w:r>
      <w:r w:rsidRPr="00693599">
        <w:rPr>
          <w:rFonts w:ascii="Times New Roman" w:hAnsi="Times New Roman" w:cs="Times New Roman"/>
        </w:rPr>
        <w:fldChar w:fldCharType="end"/>
      </w:r>
      <w:r w:rsidRPr="00693599">
        <w:rPr>
          <w:rFonts w:ascii="Times New Roman" w:hAnsi="Times New Roman" w:cs="Times New Roman"/>
        </w:rPr>
        <w:t xml:space="preserve"> allowing this way to confirm dubious taxonomic assignments. These PCR reactions were the same as for COI primer set, and cycling conditions used an initial denaturing at 95ºC for 15 min, followed by 35 cycles of denaturing at 94ºC for 30s, annealing at 58ºC for 30s and extension at 72ºC for 45s, with a final extension at 72ºC for 10 min. All PCR products were subjected to a second PCR with p5 and p7 indexes, which allowed to label each sample with an unique combination of forward and reverse barcodes. PCR products were purified using Agencourt AMPure XP beads (Beckman Coulter), and subsequently quantified using an </w:t>
      </w:r>
      <w:bookmarkStart w:id="0" w:name="_Hlk71813352"/>
      <w:r w:rsidRPr="00693599">
        <w:rPr>
          <w:rFonts w:ascii="Times New Roman" w:hAnsi="Times New Roman" w:cs="Times New Roman"/>
        </w:rPr>
        <w:t>Epoch Microplate Spectrophotometer (BioTek, Winooski, VT, USA)</w:t>
      </w:r>
      <w:bookmarkEnd w:id="0"/>
      <w:r w:rsidRPr="00693599">
        <w:rPr>
          <w:rFonts w:ascii="Times New Roman" w:hAnsi="Times New Roman" w:cs="Times New Roman"/>
        </w:rPr>
        <w:t>. Purified and normalised PCR products were pooled per marker into libraries. Each of these were individually quantified using qPCR (KAPA Library Quant Kit qPCR Mix; Bio‐Rad iCycler) and diluted to 4 nM. Libraries were pooled equimolarly and then sequenced in a v3 MiSeq run (Illumina).</w:t>
      </w:r>
    </w:p>
    <w:p w14:paraId="2EAF2D99" w14:textId="1F855F25" w:rsidR="007B5B6E" w:rsidRPr="00693599" w:rsidRDefault="007B5B6E" w:rsidP="00F4720B">
      <w:pPr>
        <w:spacing w:line="480" w:lineRule="auto"/>
        <w:jc w:val="both"/>
        <w:rPr>
          <w:rFonts w:ascii="Times New Roman" w:hAnsi="Times New Roman" w:cs="Times New Roman"/>
        </w:rPr>
      </w:pPr>
      <w:r w:rsidRPr="00E92BD4">
        <w:rPr>
          <w:rFonts w:ascii="Times New Roman" w:hAnsi="Times New Roman" w:cs="Times New Roman"/>
          <w:lang w:val="en-US"/>
        </w:rPr>
        <w:t>The resulting p</w:t>
      </w:r>
      <w:r w:rsidRPr="00E92BD4">
        <w:rPr>
          <w:rFonts w:ascii="Times New Roman" w:hAnsi="Times New Roman" w:cs="Times New Roman"/>
        </w:rPr>
        <w:t>air</w:t>
      </w:r>
      <w:r w:rsidRPr="00E92BD4">
        <w:rPr>
          <w:rFonts w:ascii="Times New Roman" w:hAnsi="Times New Roman" w:cs="Times New Roman"/>
          <w:lang w:val="en-US"/>
        </w:rPr>
        <w:t>ed</w:t>
      </w:r>
      <w:r w:rsidRPr="00E92BD4">
        <w:rPr>
          <w:rFonts w:ascii="Times New Roman" w:hAnsi="Times New Roman" w:cs="Times New Roman"/>
        </w:rPr>
        <w:t xml:space="preserve">-end reads were aligned using PEAR </w:t>
      </w:r>
      <w:r w:rsidR="000F5BFF">
        <w:rPr>
          <w:rFonts w:ascii="Times New Roman" w:hAnsi="Times New Roman" w:cs="Times New Roman"/>
        </w:rPr>
        <w:fldChar w:fldCharType="begin" w:fldLock="1"/>
      </w:r>
      <w:r w:rsidR="000F5BFF">
        <w:rPr>
          <w:rFonts w:ascii="Times New Roman" w:hAnsi="Times New Roman" w:cs="Times New Roman"/>
        </w:rPr>
        <w:instrText>ADDIN CSL_CITATION {"citationItems":[{"id":"ITEM-1","itemData":{"DOI":"10.1093/bioinformatics/btt593","ISSN":"13674803","PMID":"24142950","abstract":"Motivation: The Illumina paired-end sequencing technology can generate reads from both ends of target DNA fragments, which can subsequently be merged to increase the overall read length. There already exist tools for merging these paired-end reads when the target fragments are equally long. However, when fragment lengths vary and, in particular, when either the fragment size is shorter than a single-end read, or longer than twice the size of a single-end read, most state-of-the-art mergers fail to generate reliable results. Therefore, a robust tool is needed to merge paired-end reads that exhibit varying overlap lengths because of varying target fragment lengths.Results: We present the PEAR software for merging raw Illumina paired-end reads from target fragments of varying length. The program evaluates all possible paired-end read overlaps and does not require the target fragment size as input. It also implements a statistical test for minimizing false-positive results. Tests on simulated and empirical data show that PEAR consistently generates highly accurate merged paired-end reads. A highly optimized implementation allows for merging millions of paired-end reads within a few minutes on a standard desktop computer. On multi-core architectures, the parallel version of PEAR shows linear speedups compared with the sequential version of PEAR. © 2013 The Author 2013. Published by Oxford University Press.","author":[{"dropping-particle":"","family":"Zhang","given":"Jiajie","non-dropping-particle":"","parse-names":false,"suffix":""},{"dropping-particle":"","family":"Kobert","given":"Kassian","non-dropping-particle":"","parse-names":false,"suffix":""},{"dropping-particle":"","family":"Flouri","given":"Tomáš","non-dropping-particle":"","parse-names":false,"suffix":""},{"dropping-particle":"","family":"Stamatakis","given":"Alexandros","non-dropping-particle":"","parse-names":false,"suffix":""}],"container-title":"Bioinformatics","id":"ITEM-1","issue":"5","issued":{"date-parts":[["2014"]]},"page":"614-620","title":"PEAR: A fast and accurate Illumina Paired-End reAd mergeR","type":"article-journal","volume":"30"},"uris":["http://www.mendeley.com/documents/?uuid=c3a76ab9-b33d-4b8a-8908-77d7589b2b92"]}],"mendeley":{"formattedCitation":"(Zhang et al. 2014)","plainTextFormattedCitation":"(Zhang et al. 2014)","previouslyFormattedCitation":"(Zhang et al. 2014)"},"properties":{"noteIndex":0},"schema":"https://github.com/citation-style-language/schema/raw/master/csl-citation.json"}</w:instrText>
      </w:r>
      <w:r w:rsidR="000F5BFF">
        <w:rPr>
          <w:rFonts w:ascii="Times New Roman" w:hAnsi="Times New Roman" w:cs="Times New Roman"/>
        </w:rPr>
        <w:fldChar w:fldCharType="separate"/>
      </w:r>
      <w:r w:rsidR="000F5BFF" w:rsidRPr="000F5BFF">
        <w:rPr>
          <w:rFonts w:ascii="Times New Roman" w:hAnsi="Times New Roman" w:cs="Times New Roman"/>
          <w:noProof/>
        </w:rPr>
        <w:t>(Zhang et al. 2014)</w:t>
      </w:r>
      <w:r w:rsidR="000F5BFF">
        <w:rPr>
          <w:rFonts w:ascii="Times New Roman" w:hAnsi="Times New Roman" w:cs="Times New Roman"/>
        </w:rPr>
        <w:fldChar w:fldCharType="end"/>
      </w:r>
      <w:r w:rsidRPr="00E92BD4">
        <w:rPr>
          <w:rFonts w:ascii="Times New Roman" w:hAnsi="Times New Roman" w:cs="Times New Roman"/>
        </w:rPr>
        <w:t>, discarding single and unassembled reads, as well as alignments with overlapping quality score &lt;26. Further processing of reads was done using OBITools</w:t>
      </w:r>
      <w:r w:rsidR="000F5BFF" w:rsidRPr="000F5BFF">
        <w:rPr>
          <w:rFonts w:ascii="Times New Roman" w:hAnsi="Times New Roman" w:cs="Times New Roman"/>
          <w:lang w:val="en-US"/>
        </w:rPr>
        <w:t xml:space="preserve"> </w:t>
      </w:r>
      <w:r w:rsidR="000F5BFF">
        <w:rPr>
          <w:rFonts w:ascii="Times New Roman" w:hAnsi="Times New Roman" w:cs="Times New Roman"/>
          <w:lang w:val="pt-PT"/>
        </w:rPr>
        <w:fldChar w:fldCharType="begin" w:fldLock="1"/>
      </w:r>
      <w:r w:rsidR="008828F8">
        <w:rPr>
          <w:rFonts w:ascii="Times New Roman" w:hAnsi="Times New Roman" w:cs="Times New Roman"/>
          <w:lang w:val="en-US"/>
        </w:rPr>
        <w:instrText>ADDIN CSL_CITATION {"citationItems":[{"id":"ITEM-1","itemData":{"DOI":"10.1111/1755-0998.12428","ISSN":"17550998","PMID":"25959493","abstract":"DNA metabarcoding offers new perspectives in biodiversity research. This recently developed approach to ecosystem study relies heavily on the use of next-generation sequencing (NGS) and thus calls upon the ability to deal with huge sequence data sets. The obitools package satisfies this requirement thanks to a set of programs specifically designed for analysing NGS data in a DNA metabarcoding context. Their capacity to filter and edit sequences while taking into account taxonomic annotation helps to set up tailor-made analysis pipelines for a broad range of DNA metabarcoding applications, including biodiversity surveys or diet analyses. The obitools package is distributed as an open source software available on the following website: http://metabarcoding.org/obitools. A Galaxy wrapper is available on the GenOuest core facility toolshed: http://toolshed.genouest.org.","author":[{"dropping-particle":"","family":"Boyer","given":"Frédéric","non-dropping-particle":"","parse-names":false,"suffix":""},{"dropping-particle":"","family":"Mercier","given":"Céline","non-dropping-particle":"","parse-names":false,"suffix":""},{"dropping-particle":"","family":"Bonin","given":"Aurélie","non-dropping-particle":"","parse-names":false,"suffix":""},{"dropping-particle":"","family":"Bras","given":"Yvan","non-dropping-particle":"Le","parse-names":false,"suffix":""},{"dropping-particle":"","family":"Taberlet","given":"Pierre","non-dropping-particle":"","parse-names":false,"suffix":""},{"dropping-particle":"","family":"Coissac","given":"Eric","non-dropping-particle":"","parse-names":false,"suffix":""}],"container-title":"Molecular Ecology Resources","id":"ITEM-1","issue":"1","issued":{"date-parts":[["2016"]]},"page":"176-182","title":"obitools: A unix-inspired software package for DNA metabarcoding","type":"article-journal","volume":"16"},"uris":["http://www.mendeley.com/documents/?uuid=16578892-e736-4194-821b-bb32d5a48147"]}],"mendeley":{"formattedCitation":"(Boyer et al. 2016)","plainTextFormattedCitation":"(Boyer et al. 2016)","previouslyFormattedCitation":"(Boyer et al. 2016)"},"properties":{"noteIndex":0},"schema":"https://github.com/citation-style-language/schema/raw/master/csl-citation.json"}</w:instrText>
      </w:r>
      <w:r w:rsidR="000F5BFF">
        <w:rPr>
          <w:rFonts w:ascii="Times New Roman" w:hAnsi="Times New Roman" w:cs="Times New Roman"/>
          <w:lang w:val="pt-PT"/>
        </w:rPr>
        <w:fldChar w:fldCharType="separate"/>
      </w:r>
      <w:r w:rsidR="000F5BFF" w:rsidRPr="000F5BFF">
        <w:rPr>
          <w:rFonts w:ascii="Times New Roman" w:hAnsi="Times New Roman" w:cs="Times New Roman"/>
          <w:noProof/>
          <w:lang w:val="en-US"/>
        </w:rPr>
        <w:t>(Boyer et al. 2016)</w:t>
      </w:r>
      <w:r w:rsidR="000F5BFF">
        <w:rPr>
          <w:rFonts w:ascii="Times New Roman" w:hAnsi="Times New Roman" w:cs="Times New Roman"/>
          <w:lang w:val="pt-PT"/>
        </w:rPr>
        <w:fldChar w:fldCharType="end"/>
      </w:r>
      <w:r w:rsidRPr="00E92BD4">
        <w:rPr>
          <w:rFonts w:ascii="Times New Roman" w:hAnsi="Times New Roman" w:cs="Times New Roman"/>
          <w:lang w:val="en-US"/>
        </w:rPr>
        <w:t xml:space="preserve">. </w:t>
      </w:r>
      <w:r>
        <w:rPr>
          <w:rFonts w:ascii="Times New Roman" w:hAnsi="Times New Roman" w:cs="Times New Roman"/>
          <w:lang w:val="en-US"/>
        </w:rPr>
        <w:t>R</w:t>
      </w:r>
      <w:r w:rsidRPr="00E92BD4">
        <w:rPr>
          <w:rFonts w:ascii="Times New Roman" w:hAnsi="Times New Roman" w:cs="Times New Roman"/>
        </w:rPr>
        <w:t xml:space="preserve">eads were assigned to samples and primer sequences were removed using ‘ngsfilter’, allowing a total of four mismatches to the expected primer sequence. In each sample, the haplotype with most reads was considered the correct sequence for the </w:t>
      </w:r>
      <w:r w:rsidRPr="00E92BD4">
        <w:rPr>
          <w:rFonts w:ascii="Times New Roman" w:hAnsi="Times New Roman" w:cs="Times New Roman"/>
          <w:lang w:val="en-US"/>
        </w:rPr>
        <w:t>ti</w:t>
      </w:r>
      <w:r>
        <w:rPr>
          <w:rFonts w:ascii="Times New Roman" w:hAnsi="Times New Roman" w:cs="Times New Roman"/>
          <w:lang w:val="en-US"/>
        </w:rPr>
        <w:t xml:space="preserve">ssue of the </w:t>
      </w:r>
      <w:r w:rsidRPr="00E92BD4">
        <w:rPr>
          <w:rFonts w:ascii="Times New Roman" w:hAnsi="Times New Roman" w:cs="Times New Roman"/>
        </w:rPr>
        <w:t xml:space="preserve">reference collection. </w:t>
      </w:r>
      <w:r w:rsidRPr="00E92BD4">
        <w:rPr>
          <w:rFonts w:ascii="Times New Roman" w:hAnsi="Times New Roman" w:cs="Times New Roman"/>
          <w:lang w:val="en-US"/>
        </w:rPr>
        <w:t>Then</w:t>
      </w:r>
      <w:r>
        <w:rPr>
          <w:rFonts w:ascii="Times New Roman" w:hAnsi="Times New Roman" w:cs="Times New Roman"/>
          <w:lang w:val="en-US"/>
        </w:rPr>
        <w:t xml:space="preserve">, the taxonomic assignment was either confirmed or enhanced by performing a BLAST match </w:t>
      </w:r>
      <w:r w:rsidRPr="00E92BD4">
        <w:rPr>
          <w:rFonts w:ascii="Times New Roman" w:hAnsi="Times New Roman" w:cs="Times New Roman"/>
          <w:lang w:val="en-US"/>
        </w:rPr>
        <w:t xml:space="preserve">algorithm </w:t>
      </w:r>
      <w:r>
        <w:rPr>
          <w:rFonts w:ascii="Times New Roman" w:hAnsi="Times New Roman" w:cs="Times New Roman"/>
          <w:lang w:val="en-US"/>
        </w:rPr>
        <w:t xml:space="preserve">against global repositories of genetic resources (BOLD and GenBank nucleotide databases for COI and only GenBank for 12S). </w:t>
      </w:r>
      <w:r w:rsidRPr="007D2AB9">
        <w:rPr>
          <w:rFonts w:ascii="Times New Roman" w:hAnsi="Times New Roman" w:cs="Times New Roman"/>
          <w:lang w:val="en-US"/>
        </w:rPr>
        <w:t>Haplotypes were assigned to the lowest possible taxonomic level (e.g., family, order, species) for which hits with an identical match in BLAST clustered monophyletically, higher than any other taxa</w:t>
      </w:r>
      <w:r>
        <w:rPr>
          <w:rFonts w:ascii="Times New Roman" w:hAnsi="Times New Roman" w:cs="Times New Roman"/>
          <w:lang w:val="en-US"/>
        </w:rPr>
        <w:t>.</w:t>
      </w:r>
    </w:p>
    <w:p w14:paraId="77980E60" w14:textId="77777777" w:rsidR="00894FD6" w:rsidRDefault="00894FD6" w:rsidP="00365D9A">
      <w:pPr>
        <w:spacing w:line="360" w:lineRule="auto"/>
        <w:rPr>
          <w:rFonts w:ascii="Times New Roman" w:hAnsi="Times New Roman" w:cs="Times New Roman"/>
          <w:b/>
          <w:bCs/>
        </w:rPr>
      </w:pPr>
    </w:p>
    <w:p w14:paraId="15AFCF58" w14:textId="32A87FF9" w:rsidR="00F4720B" w:rsidRPr="00894FD6" w:rsidRDefault="000A74D2" w:rsidP="00444C93">
      <w:pPr>
        <w:spacing w:line="480" w:lineRule="auto"/>
        <w:jc w:val="both"/>
        <w:rPr>
          <w:rFonts w:ascii="Times New Roman" w:hAnsi="Times New Roman" w:cs="Times New Roman"/>
          <w:sz w:val="20"/>
          <w:szCs w:val="20"/>
          <w:lang w:val="en-GB"/>
        </w:rPr>
      </w:pPr>
      <w:r w:rsidRPr="00894FD6">
        <w:rPr>
          <w:rFonts w:ascii="Times New Roman" w:hAnsi="Times New Roman" w:cs="Times New Roman"/>
          <w:b/>
          <w:bCs/>
          <w:sz w:val="20"/>
          <w:szCs w:val="20"/>
        </w:rPr>
        <w:t xml:space="preserve">Table S2. </w:t>
      </w:r>
      <w:r w:rsidRPr="00894FD6">
        <w:rPr>
          <w:rFonts w:ascii="Times New Roman" w:hAnsi="Times New Roman" w:cs="Times New Roman"/>
          <w:sz w:val="20"/>
          <w:szCs w:val="20"/>
        </w:rPr>
        <w:t xml:space="preserve">Variation inflation factor (VIF) of oceanographic variables extracted within Boyd’s shearwater foraging range. Bold </w:t>
      </w:r>
      <w:r w:rsidRPr="00894FD6">
        <w:rPr>
          <w:rFonts w:ascii="Times New Roman" w:hAnsi="Times New Roman" w:cs="Times New Roman"/>
          <w:sz w:val="20"/>
          <w:szCs w:val="20"/>
          <w:lang w:val="en-GB"/>
        </w:rPr>
        <w:t xml:space="preserve">values indicate variables which were excluded </w:t>
      </w:r>
      <w:r w:rsidR="006B2B44">
        <w:rPr>
          <w:rFonts w:ascii="Times New Roman" w:hAnsi="Times New Roman" w:cs="Times New Roman"/>
          <w:sz w:val="20"/>
          <w:szCs w:val="20"/>
          <w:lang w:val="en-GB"/>
        </w:rPr>
        <w:t xml:space="preserve">based on VIF value (VIF &gt; 2.5) and which were highly correlated </w:t>
      </w:r>
      <w:r w:rsidR="006B2B44" w:rsidRPr="00894FD6">
        <w:rPr>
          <w:rFonts w:ascii="Times New Roman" w:hAnsi="Times New Roman" w:cs="Times New Roman"/>
          <w:sz w:val="20"/>
          <w:szCs w:val="20"/>
          <w:lang w:val="en-GB"/>
        </w:rPr>
        <w:t>(r &gt; 0.6)</w:t>
      </w:r>
      <w:r w:rsidR="006B2B44">
        <w:rPr>
          <w:rFonts w:ascii="Times New Roman" w:hAnsi="Times New Roman" w:cs="Times New Roman"/>
          <w:sz w:val="20"/>
          <w:szCs w:val="20"/>
          <w:lang w:val="en-GB"/>
        </w:rPr>
        <w:t xml:space="preserve"> with other predictors </w:t>
      </w:r>
      <w:r w:rsidRPr="00894FD6">
        <w:rPr>
          <w:rFonts w:ascii="Times New Roman" w:hAnsi="Times New Roman" w:cs="Times New Roman"/>
          <w:sz w:val="20"/>
          <w:szCs w:val="20"/>
          <w:lang w:val="en-GB"/>
        </w:rPr>
        <w:t xml:space="preserve">, and </w:t>
      </w:r>
      <w:r w:rsidR="006B2B44">
        <w:rPr>
          <w:rFonts w:ascii="Times New Roman" w:hAnsi="Times New Roman" w:cs="Times New Roman"/>
          <w:sz w:val="20"/>
          <w:szCs w:val="20"/>
          <w:lang w:val="en-GB"/>
        </w:rPr>
        <w:t>thus</w:t>
      </w:r>
      <w:r w:rsidRPr="00894FD6">
        <w:rPr>
          <w:rFonts w:ascii="Times New Roman" w:hAnsi="Times New Roman" w:cs="Times New Roman"/>
          <w:sz w:val="20"/>
          <w:szCs w:val="20"/>
          <w:lang w:val="en-GB"/>
        </w:rPr>
        <w:t xml:space="preserve">, not used </w:t>
      </w:r>
      <w:r w:rsidR="006B2B44">
        <w:rPr>
          <w:rFonts w:ascii="Times New Roman" w:hAnsi="Times New Roman" w:cs="Times New Roman"/>
          <w:sz w:val="20"/>
          <w:szCs w:val="20"/>
          <w:lang w:val="en-GB"/>
        </w:rPr>
        <w:t>to build</w:t>
      </w:r>
      <w:r w:rsidR="008C0FCF">
        <w:rPr>
          <w:rFonts w:ascii="Times New Roman" w:hAnsi="Times New Roman" w:cs="Times New Roman"/>
          <w:sz w:val="20"/>
          <w:szCs w:val="20"/>
          <w:lang w:val="en-GB"/>
        </w:rPr>
        <w:t xml:space="preserve"> </w:t>
      </w:r>
      <w:r w:rsidRPr="00894FD6">
        <w:rPr>
          <w:rFonts w:ascii="Times New Roman" w:hAnsi="Times New Roman" w:cs="Times New Roman"/>
          <w:sz w:val="20"/>
          <w:szCs w:val="20"/>
          <w:lang w:val="en-GB"/>
        </w:rPr>
        <w:t xml:space="preserve">habitat suitability models. </w:t>
      </w:r>
      <w:r w:rsidR="003A4CC0" w:rsidRPr="00894FD6">
        <w:rPr>
          <w:rFonts w:ascii="Times New Roman" w:hAnsi="Times New Roman" w:cs="Times New Roman"/>
          <w:sz w:val="20"/>
          <w:szCs w:val="20"/>
          <w:lang w:val="en-GB"/>
        </w:rPr>
        <w:t>Spatial gradients of each environmental predictor were calculated using an estimating proportional change within a 3 x 3 cell grid</w:t>
      </w:r>
      <w:r w:rsidR="00BD41B3">
        <w:rPr>
          <w:rFonts w:ascii="Times New Roman" w:hAnsi="Times New Roman" w:cs="Times New Roman"/>
          <w:sz w:val="20"/>
          <w:szCs w:val="20"/>
          <w:lang w:val="en-GB"/>
        </w:rPr>
        <w:t xml:space="preserve">, computed with the </w:t>
      </w:r>
      <w:r w:rsidR="00BE0DD7">
        <w:rPr>
          <w:rFonts w:ascii="Times New Roman" w:hAnsi="Times New Roman" w:cs="Times New Roman"/>
          <w:sz w:val="20"/>
          <w:szCs w:val="20"/>
          <w:lang w:val="en-GB"/>
        </w:rPr>
        <w:t>‘</w:t>
      </w:r>
      <w:r w:rsidR="00BD41B3">
        <w:rPr>
          <w:rFonts w:ascii="Times New Roman" w:hAnsi="Times New Roman" w:cs="Times New Roman"/>
          <w:sz w:val="20"/>
          <w:szCs w:val="20"/>
          <w:lang w:val="en-GB"/>
        </w:rPr>
        <w:t>aggregate</w:t>
      </w:r>
      <w:r w:rsidR="00BE0DD7">
        <w:rPr>
          <w:rFonts w:ascii="Times New Roman" w:hAnsi="Times New Roman" w:cs="Times New Roman"/>
          <w:sz w:val="20"/>
          <w:szCs w:val="20"/>
          <w:lang w:val="en-GB"/>
        </w:rPr>
        <w:t>’</w:t>
      </w:r>
      <w:r w:rsidR="00BD41B3">
        <w:rPr>
          <w:rFonts w:ascii="Times New Roman" w:hAnsi="Times New Roman" w:cs="Times New Roman"/>
          <w:sz w:val="20"/>
          <w:szCs w:val="20"/>
          <w:lang w:val="en-GB"/>
        </w:rPr>
        <w:t xml:space="preserve"> function of </w:t>
      </w:r>
      <w:r w:rsidR="00BD41B3" w:rsidRPr="00223A76">
        <w:rPr>
          <w:rFonts w:ascii="Times New Roman" w:hAnsi="Times New Roman" w:cs="Times New Roman"/>
          <w:i/>
          <w:iCs/>
          <w:sz w:val="20"/>
          <w:szCs w:val="20"/>
          <w:lang w:val="en-GB"/>
        </w:rPr>
        <w:t>raster</w:t>
      </w:r>
      <w:r w:rsidR="00BD41B3">
        <w:rPr>
          <w:rFonts w:ascii="Times New Roman" w:hAnsi="Times New Roman" w:cs="Times New Roman"/>
          <w:sz w:val="20"/>
          <w:szCs w:val="20"/>
          <w:lang w:val="en-GB"/>
        </w:rPr>
        <w:t xml:space="preserve"> package </w:t>
      </w:r>
      <w:r w:rsidR="008828F8">
        <w:rPr>
          <w:rFonts w:ascii="Times New Roman" w:hAnsi="Times New Roman" w:cs="Times New Roman"/>
          <w:sz w:val="20"/>
          <w:szCs w:val="20"/>
          <w:lang w:val="en-GB"/>
        </w:rPr>
        <w:fldChar w:fldCharType="begin" w:fldLock="1"/>
      </w:r>
      <w:r w:rsidR="008828F8">
        <w:rPr>
          <w:rFonts w:ascii="Times New Roman" w:hAnsi="Times New Roman" w:cs="Times New Roman"/>
          <w:sz w:val="20"/>
          <w:szCs w:val="20"/>
          <w:lang w:val="en-GB"/>
        </w:rPr>
        <w:instrText>ADDIN CSL_CITATION {"citationItems":[{"id":"ITEM-1","itemData":{"author":[{"dropping-particle":"","family":"Hijmans","given":"RJ","non-dropping-particle":"","parse-names":false,"suffix":""}],"container-title":"https:// CRAN.R-project.org/package=raster","id":"ITEM-1","issued":{"date-parts":[["2022"]]},"title":"raster: Geographic Data Analysis and Modeling. R package version 3.5–15","type":"webpage"},"uris":["http://www.mendeley.com/documents/?uuid=8a4d37c0-bbfc-4dbb-b2cf-aa2af048c6d8"]}],"mendeley":{"formattedCitation":"(Hijmans 2022)","plainTextFormattedCitation":"(Hijmans 2022)"},"properties":{"noteIndex":0},"schema":"https://github.com/citation-style-language/schema/raw/master/csl-citation.json"}</w:instrText>
      </w:r>
      <w:r w:rsidR="008828F8">
        <w:rPr>
          <w:rFonts w:ascii="Times New Roman" w:hAnsi="Times New Roman" w:cs="Times New Roman"/>
          <w:sz w:val="20"/>
          <w:szCs w:val="20"/>
          <w:lang w:val="en-GB"/>
        </w:rPr>
        <w:fldChar w:fldCharType="separate"/>
      </w:r>
      <w:r w:rsidR="008828F8" w:rsidRPr="008828F8">
        <w:rPr>
          <w:rFonts w:ascii="Times New Roman" w:hAnsi="Times New Roman" w:cs="Times New Roman"/>
          <w:noProof/>
          <w:sz w:val="20"/>
          <w:szCs w:val="20"/>
          <w:lang w:val="en-GB"/>
        </w:rPr>
        <w:t>(Hijmans 2022)</w:t>
      </w:r>
      <w:r w:rsidR="008828F8">
        <w:rPr>
          <w:rFonts w:ascii="Times New Roman" w:hAnsi="Times New Roman" w:cs="Times New Roman"/>
          <w:sz w:val="20"/>
          <w:szCs w:val="20"/>
          <w:lang w:val="en-GB"/>
        </w:rPr>
        <w:fldChar w:fldCharType="end"/>
      </w:r>
      <w:r w:rsidR="008828F8">
        <w:rPr>
          <w:rFonts w:ascii="Times New Roman" w:hAnsi="Times New Roman" w:cs="Times New Roman"/>
          <w:sz w:val="20"/>
          <w:szCs w:val="20"/>
          <w:lang w:val="en-GB"/>
        </w:rPr>
        <w:t>.</w:t>
      </w:r>
    </w:p>
    <w:p w14:paraId="15E1D213" w14:textId="77777777" w:rsidR="006D44A2" w:rsidRPr="003A4CC0" w:rsidRDefault="006D44A2" w:rsidP="000A74D2">
      <w:pPr>
        <w:spacing w:line="360" w:lineRule="auto"/>
        <w:jc w:val="both"/>
        <w:rPr>
          <w:rFonts w:ascii="Times New Roman" w:hAnsi="Times New Roman" w:cs="Times New Roman"/>
          <w:b/>
          <w:bCs/>
          <w:lang w:val="en-GB"/>
        </w:rPr>
      </w:pP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6"/>
      </w:tblGrid>
      <w:tr w:rsidR="0001122C" w14:paraId="2AFDD972" w14:textId="77777777" w:rsidTr="003A4CC0">
        <w:trPr>
          <w:trHeight w:val="306"/>
          <w:jc w:val="center"/>
        </w:trPr>
        <w:tc>
          <w:tcPr>
            <w:tcW w:w="3544" w:type="dxa"/>
            <w:tcBorders>
              <w:top w:val="single" w:sz="4" w:space="0" w:color="auto"/>
              <w:bottom w:val="single" w:sz="4" w:space="0" w:color="auto"/>
            </w:tcBorders>
            <w:vAlign w:val="center"/>
          </w:tcPr>
          <w:p w14:paraId="118C56EC" w14:textId="7A41AC3D" w:rsidR="0001122C" w:rsidRP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Environmental predictor</w:t>
            </w:r>
          </w:p>
        </w:tc>
        <w:tc>
          <w:tcPr>
            <w:tcW w:w="465" w:type="dxa"/>
            <w:tcBorders>
              <w:top w:val="single" w:sz="4" w:space="0" w:color="auto"/>
              <w:bottom w:val="single" w:sz="4" w:space="0" w:color="auto"/>
            </w:tcBorders>
            <w:vAlign w:val="center"/>
          </w:tcPr>
          <w:p w14:paraId="4FEF50DC" w14:textId="2130D511" w:rsidR="0001122C" w:rsidRPr="00F4720B" w:rsidRDefault="00F4720B" w:rsidP="007C246A">
            <w:pPr>
              <w:spacing w:line="360" w:lineRule="auto"/>
              <w:jc w:val="center"/>
              <w:rPr>
                <w:rFonts w:ascii="Times New Roman" w:hAnsi="Times New Roman" w:cs="Times New Roman"/>
                <w:sz w:val="20"/>
                <w:szCs w:val="20"/>
              </w:rPr>
            </w:pPr>
            <w:r w:rsidRPr="00F4720B">
              <w:rPr>
                <w:rFonts w:ascii="Times New Roman" w:hAnsi="Times New Roman" w:cs="Times New Roman"/>
                <w:sz w:val="20"/>
                <w:szCs w:val="20"/>
              </w:rPr>
              <w:t>VIF</w:t>
            </w:r>
          </w:p>
        </w:tc>
      </w:tr>
      <w:tr w:rsidR="0001122C" w14:paraId="4F2535E7" w14:textId="77777777" w:rsidTr="003A4CC0">
        <w:trPr>
          <w:trHeight w:val="306"/>
          <w:jc w:val="center"/>
        </w:trPr>
        <w:tc>
          <w:tcPr>
            <w:tcW w:w="3544" w:type="dxa"/>
            <w:tcBorders>
              <w:top w:val="single" w:sz="4" w:space="0" w:color="auto"/>
            </w:tcBorders>
            <w:vAlign w:val="center"/>
          </w:tcPr>
          <w:p w14:paraId="678BB5DD" w14:textId="2896D538" w:rsidR="0001122C" w:rsidRPr="00F4720B" w:rsidRDefault="00F4720B" w:rsidP="00F4720B">
            <w:pPr>
              <w:spacing w:line="360" w:lineRule="auto"/>
              <w:rPr>
                <w:rFonts w:ascii="Times New Roman" w:hAnsi="Times New Roman" w:cs="Times New Roman"/>
                <w:sz w:val="20"/>
                <w:szCs w:val="20"/>
              </w:rPr>
            </w:pPr>
            <w:r>
              <w:rPr>
                <w:rFonts w:ascii="Times New Roman" w:hAnsi="Times New Roman" w:cs="Times New Roman"/>
                <w:sz w:val="20"/>
                <w:szCs w:val="20"/>
              </w:rPr>
              <w:t>B</w:t>
            </w:r>
            <w:r w:rsidR="003A4CC0">
              <w:rPr>
                <w:rFonts w:ascii="Times New Roman" w:hAnsi="Times New Roman" w:cs="Times New Roman"/>
                <w:sz w:val="20"/>
                <w:szCs w:val="20"/>
              </w:rPr>
              <w:t>athymetry</w:t>
            </w:r>
          </w:p>
        </w:tc>
        <w:tc>
          <w:tcPr>
            <w:tcW w:w="465" w:type="dxa"/>
            <w:tcBorders>
              <w:top w:val="single" w:sz="4" w:space="0" w:color="auto"/>
            </w:tcBorders>
            <w:vAlign w:val="center"/>
          </w:tcPr>
          <w:p w14:paraId="75CCDC1D" w14:textId="16388091" w:rsidR="0001122C" w:rsidRPr="0062010B" w:rsidRDefault="007C246A" w:rsidP="007C246A">
            <w:pPr>
              <w:spacing w:line="360" w:lineRule="auto"/>
              <w:jc w:val="center"/>
              <w:rPr>
                <w:rFonts w:ascii="Times New Roman" w:hAnsi="Times New Roman" w:cs="Times New Roman"/>
                <w:b/>
                <w:bCs/>
                <w:sz w:val="20"/>
                <w:szCs w:val="20"/>
              </w:rPr>
            </w:pPr>
            <w:r w:rsidRPr="0062010B">
              <w:rPr>
                <w:rFonts w:ascii="Times New Roman" w:hAnsi="Times New Roman" w:cs="Times New Roman"/>
                <w:b/>
                <w:bCs/>
                <w:sz w:val="20"/>
                <w:szCs w:val="20"/>
              </w:rPr>
              <w:t>5.88</w:t>
            </w:r>
          </w:p>
        </w:tc>
      </w:tr>
      <w:tr w:rsidR="0001122C" w14:paraId="64A29D08" w14:textId="77777777" w:rsidTr="003A4CC0">
        <w:trPr>
          <w:trHeight w:val="306"/>
          <w:jc w:val="center"/>
        </w:trPr>
        <w:tc>
          <w:tcPr>
            <w:tcW w:w="3544" w:type="dxa"/>
            <w:vAlign w:val="center"/>
          </w:tcPr>
          <w:p w14:paraId="6191B203" w14:textId="4EB239C1" w:rsidR="0001122C" w:rsidRPr="003A4CC0"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 xml:space="preserve">Chlorophyll </w:t>
            </w:r>
            <w:r>
              <w:rPr>
                <w:rFonts w:ascii="Times New Roman" w:hAnsi="Times New Roman" w:cs="Times New Roman"/>
                <w:i/>
                <w:iCs/>
                <w:sz w:val="20"/>
                <w:szCs w:val="20"/>
              </w:rPr>
              <w:t>a</w:t>
            </w:r>
            <w:r>
              <w:rPr>
                <w:rFonts w:ascii="Times New Roman" w:hAnsi="Times New Roman" w:cs="Times New Roman"/>
                <w:sz w:val="20"/>
                <w:szCs w:val="20"/>
              </w:rPr>
              <w:t xml:space="preserve"> concentration</w:t>
            </w:r>
          </w:p>
        </w:tc>
        <w:tc>
          <w:tcPr>
            <w:tcW w:w="465" w:type="dxa"/>
            <w:vAlign w:val="center"/>
          </w:tcPr>
          <w:p w14:paraId="2D6707CA" w14:textId="31C85F37" w:rsidR="0001122C"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1.40</w:t>
            </w:r>
          </w:p>
        </w:tc>
      </w:tr>
      <w:tr w:rsidR="0001122C" w14:paraId="16DAF308" w14:textId="77777777" w:rsidTr="003A4CC0">
        <w:trPr>
          <w:trHeight w:val="317"/>
          <w:jc w:val="center"/>
        </w:trPr>
        <w:tc>
          <w:tcPr>
            <w:tcW w:w="3544" w:type="dxa"/>
            <w:vAlign w:val="center"/>
          </w:tcPr>
          <w:p w14:paraId="4D6F3524" w14:textId="31C5D2AC" w:rsidR="0001122C" w:rsidRP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Ocean mixed layer thickness</w:t>
            </w:r>
          </w:p>
        </w:tc>
        <w:tc>
          <w:tcPr>
            <w:tcW w:w="465" w:type="dxa"/>
            <w:vAlign w:val="center"/>
          </w:tcPr>
          <w:p w14:paraId="3E567BDF" w14:textId="60B27355" w:rsidR="0001122C"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1.78</w:t>
            </w:r>
          </w:p>
        </w:tc>
      </w:tr>
      <w:tr w:rsidR="0001122C" w14:paraId="675CDCA0" w14:textId="77777777" w:rsidTr="003A4CC0">
        <w:trPr>
          <w:trHeight w:val="306"/>
          <w:jc w:val="center"/>
        </w:trPr>
        <w:tc>
          <w:tcPr>
            <w:tcW w:w="3544" w:type="dxa"/>
            <w:vAlign w:val="center"/>
          </w:tcPr>
          <w:p w14:paraId="68AA254A" w14:textId="0E8D0640" w:rsidR="0001122C" w:rsidRPr="00F4720B" w:rsidRDefault="00F4720B" w:rsidP="00F4720B">
            <w:pPr>
              <w:spacing w:line="360" w:lineRule="auto"/>
              <w:rPr>
                <w:rFonts w:ascii="Times New Roman" w:hAnsi="Times New Roman" w:cs="Times New Roman"/>
                <w:sz w:val="20"/>
                <w:szCs w:val="20"/>
              </w:rPr>
            </w:pPr>
            <w:r>
              <w:rPr>
                <w:rFonts w:ascii="Times New Roman" w:hAnsi="Times New Roman" w:cs="Times New Roman"/>
                <w:sz w:val="20"/>
                <w:szCs w:val="20"/>
              </w:rPr>
              <w:t>S</w:t>
            </w:r>
            <w:r w:rsidR="003A4CC0">
              <w:rPr>
                <w:rFonts w:ascii="Times New Roman" w:hAnsi="Times New Roman" w:cs="Times New Roman"/>
                <w:sz w:val="20"/>
                <w:szCs w:val="20"/>
              </w:rPr>
              <w:t>ea surface height</w:t>
            </w:r>
          </w:p>
        </w:tc>
        <w:tc>
          <w:tcPr>
            <w:tcW w:w="465" w:type="dxa"/>
            <w:vAlign w:val="center"/>
          </w:tcPr>
          <w:p w14:paraId="6265683D" w14:textId="6420439F" w:rsidR="0001122C"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2.37</w:t>
            </w:r>
          </w:p>
        </w:tc>
      </w:tr>
      <w:tr w:rsidR="0001122C" w14:paraId="6BB3B6E8" w14:textId="77777777" w:rsidTr="003A4CC0">
        <w:trPr>
          <w:trHeight w:val="306"/>
          <w:jc w:val="center"/>
        </w:trPr>
        <w:tc>
          <w:tcPr>
            <w:tcW w:w="3544" w:type="dxa"/>
            <w:vAlign w:val="center"/>
          </w:tcPr>
          <w:p w14:paraId="7088D89D" w14:textId="026FF271" w:rsidR="0001122C" w:rsidRPr="00F4720B" w:rsidRDefault="00F4720B" w:rsidP="00F4720B">
            <w:pPr>
              <w:spacing w:line="360" w:lineRule="auto"/>
              <w:rPr>
                <w:rFonts w:ascii="Times New Roman" w:hAnsi="Times New Roman" w:cs="Times New Roman"/>
                <w:sz w:val="20"/>
                <w:szCs w:val="20"/>
              </w:rPr>
            </w:pPr>
            <w:r>
              <w:rPr>
                <w:rFonts w:ascii="Times New Roman" w:hAnsi="Times New Roman" w:cs="Times New Roman"/>
                <w:sz w:val="20"/>
                <w:szCs w:val="20"/>
              </w:rPr>
              <w:t>S</w:t>
            </w:r>
            <w:r w:rsidR="003A4CC0">
              <w:rPr>
                <w:rFonts w:ascii="Times New Roman" w:hAnsi="Times New Roman" w:cs="Times New Roman"/>
                <w:sz w:val="20"/>
                <w:szCs w:val="20"/>
              </w:rPr>
              <w:t>ea surface temperature</w:t>
            </w:r>
          </w:p>
        </w:tc>
        <w:tc>
          <w:tcPr>
            <w:tcW w:w="465" w:type="dxa"/>
            <w:vAlign w:val="center"/>
          </w:tcPr>
          <w:p w14:paraId="4CEAEDDB" w14:textId="670CED0F" w:rsidR="0001122C"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1.82</w:t>
            </w:r>
          </w:p>
        </w:tc>
      </w:tr>
      <w:tr w:rsidR="00F4720B" w14:paraId="47FECD56" w14:textId="77777777" w:rsidTr="003A4CC0">
        <w:trPr>
          <w:trHeight w:val="306"/>
          <w:jc w:val="center"/>
        </w:trPr>
        <w:tc>
          <w:tcPr>
            <w:tcW w:w="3544" w:type="dxa"/>
            <w:vAlign w:val="center"/>
          </w:tcPr>
          <w:p w14:paraId="7CB78444" w14:textId="71446333" w:rsid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Gradient of bathymetry</w:t>
            </w:r>
          </w:p>
        </w:tc>
        <w:tc>
          <w:tcPr>
            <w:tcW w:w="465" w:type="dxa"/>
            <w:vAlign w:val="center"/>
          </w:tcPr>
          <w:p w14:paraId="275A2309" w14:textId="71A0E0DE" w:rsidR="00F4720B"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1.57</w:t>
            </w:r>
          </w:p>
        </w:tc>
      </w:tr>
      <w:tr w:rsidR="00F4720B" w14:paraId="37A96049" w14:textId="77777777" w:rsidTr="003A4CC0">
        <w:trPr>
          <w:trHeight w:val="306"/>
          <w:jc w:val="center"/>
        </w:trPr>
        <w:tc>
          <w:tcPr>
            <w:tcW w:w="3544" w:type="dxa"/>
            <w:vAlign w:val="center"/>
          </w:tcPr>
          <w:p w14:paraId="15183782" w14:textId="34614121" w:rsid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 xml:space="preserve">Gradient of chlorophyll </w:t>
            </w:r>
            <w:r>
              <w:rPr>
                <w:rFonts w:ascii="Times New Roman" w:hAnsi="Times New Roman" w:cs="Times New Roman"/>
                <w:i/>
                <w:iCs/>
                <w:sz w:val="20"/>
                <w:szCs w:val="20"/>
              </w:rPr>
              <w:t>a</w:t>
            </w:r>
            <w:r>
              <w:rPr>
                <w:rFonts w:ascii="Times New Roman" w:hAnsi="Times New Roman" w:cs="Times New Roman"/>
                <w:sz w:val="20"/>
                <w:szCs w:val="20"/>
              </w:rPr>
              <w:t xml:space="preserve"> concentration</w:t>
            </w:r>
          </w:p>
        </w:tc>
        <w:tc>
          <w:tcPr>
            <w:tcW w:w="465" w:type="dxa"/>
            <w:vAlign w:val="center"/>
          </w:tcPr>
          <w:p w14:paraId="5D1632D8" w14:textId="046632FD" w:rsidR="00F4720B" w:rsidRPr="0062010B" w:rsidRDefault="007C246A" w:rsidP="007C246A">
            <w:pPr>
              <w:spacing w:line="360" w:lineRule="auto"/>
              <w:jc w:val="center"/>
              <w:rPr>
                <w:rFonts w:ascii="Times New Roman" w:hAnsi="Times New Roman" w:cs="Times New Roman"/>
                <w:b/>
                <w:bCs/>
                <w:sz w:val="20"/>
                <w:szCs w:val="20"/>
              </w:rPr>
            </w:pPr>
            <w:r w:rsidRPr="0062010B">
              <w:rPr>
                <w:rFonts w:ascii="Times New Roman" w:hAnsi="Times New Roman" w:cs="Times New Roman"/>
                <w:b/>
                <w:bCs/>
                <w:sz w:val="20"/>
                <w:szCs w:val="20"/>
              </w:rPr>
              <w:t>2.83</w:t>
            </w:r>
          </w:p>
        </w:tc>
      </w:tr>
      <w:tr w:rsidR="00F4720B" w14:paraId="235A69D2" w14:textId="77777777" w:rsidTr="003A4CC0">
        <w:trPr>
          <w:trHeight w:val="317"/>
          <w:jc w:val="center"/>
        </w:trPr>
        <w:tc>
          <w:tcPr>
            <w:tcW w:w="3544" w:type="dxa"/>
            <w:vAlign w:val="center"/>
          </w:tcPr>
          <w:p w14:paraId="77DFA5DC" w14:textId="2E3D5E98" w:rsid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Gradient of ocean mixed layer thickness</w:t>
            </w:r>
          </w:p>
        </w:tc>
        <w:tc>
          <w:tcPr>
            <w:tcW w:w="465" w:type="dxa"/>
            <w:vAlign w:val="center"/>
          </w:tcPr>
          <w:p w14:paraId="59EAE4DA" w14:textId="4C6C2C46" w:rsidR="00F4720B"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1.38</w:t>
            </w:r>
          </w:p>
        </w:tc>
      </w:tr>
      <w:tr w:rsidR="00F4720B" w14:paraId="4DB12E32" w14:textId="77777777" w:rsidTr="003A4CC0">
        <w:trPr>
          <w:trHeight w:val="306"/>
          <w:jc w:val="center"/>
        </w:trPr>
        <w:tc>
          <w:tcPr>
            <w:tcW w:w="3544" w:type="dxa"/>
            <w:vAlign w:val="center"/>
          </w:tcPr>
          <w:p w14:paraId="5E9A62F9" w14:textId="43D7EE98" w:rsid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Gradient of sea surface height</w:t>
            </w:r>
          </w:p>
        </w:tc>
        <w:tc>
          <w:tcPr>
            <w:tcW w:w="465" w:type="dxa"/>
            <w:vAlign w:val="center"/>
          </w:tcPr>
          <w:p w14:paraId="63D3C172" w14:textId="1FC75063" w:rsidR="00F4720B"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1.81</w:t>
            </w:r>
          </w:p>
        </w:tc>
      </w:tr>
      <w:tr w:rsidR="00F4720B" w14:paraId="27D22CBA" w14:textId="77777777" w:rsidTr="003A4CC0">
        <w:trPr>
          <w:trHeight w:val="306"/>
          <w:jc w:val="center"/>
        </w:trPr>
        <w:tc>
          <w:tcPr>
            <w:tcW w:w="3544" w:type="dxa"/>
            <w:tcBorders>
              <w:bottom w:val="single" w:sz="4" w:space="0" w:color="auto"/>
            </w:tcBorders>
            <w:vAlign w:val="center"/>
          </w:tcPr>
          <w:p w14:paraId="214610B4" w14:textId="234DF38B" w:rsidR="00F4720B" w:rsidRDefault="003A4CC0" w:rsidP="00F4720B">
            <w:pPr>
              <w:spacing w:line="360" w:lineRule="auto"/>
              <w:rPr>
                <w:rFonts w:ascii="Times New Roman" w:hAnsi="Times New Roman" w:cs="Times New Roman"/>
                <w:sz w:val="20"/>
                <w:szCs w:val="20"/>
              </w:rPr>
            </w:pPr>
            <w:r>
              <w:rPr>
                <w:rFonts w:ascii="Times New Roman" w:hAnsi="Times New Roman" w:cs="Times New Roman"/>
                <w:sz w:val="20"/>
                <w:szCs w:val="20"/>
              </w:rPr>
              <w:t>Gradient of sea surface temperature</w:t>
            </w:r>
          </w:p>
        </w:tc>
        <w:tc>
          <w:tcPr>
            <w:tcW w:w="465" w:type="dxa"/>
            <w:tcBorders>
              <w:bottom w:val="single" w:sz="4" w:space="0" w:color="auto"/>
            </w:tcBorders>
            <w:vAlign w:val="center"/>
          </w:tcPr>
          <w:p w14:paraId="17FB8962" w14:textId="02645BB1" w:rsidR="00F4720B" w:rsidRPr="00F4720B" w:rsidRDefault="007C246A" w:rsidP="007C246A">
            <w:pPr>
              <w:spacing w:line="360" w:lineRule="auto"/>
              <w:jc w:val="center"/>
              <w:rPr>
                <w:rFonts w:ascii="Times New Roman" w:hAnsi="Times New Roman" w:cs="Times New Roman"/>
                <w:sz w:val="20"/>
                <w:szCs w:val="20"/>
              </w:rPr>
            </w:pPr>
            <w:r>
              <w:rPr>
                <w:rFonts w:ascii="Times New Roman" w:hAnsi="Times New Roman" w:cs="Times New Roman"/>
                <w:sz w:val="20"/>
                <w:szCs w:val="20"/>
              </w:rPr>
              <w:t>1.28</w:t>
            </w:r>
          </w:p>
        </w:tc>
      </w:tr>
    </w:tbl>
    <w:p w14:paraId="1913C04F" w14:textId="64B3CC96" w:rsidR="006D44A2" w:rsidRDefault="006D44A2" w:rsidP="006D44A2">
      <w:pPr>
        <w:spacing w:line="360" w:lineRule="auto"/>
        <w:jc w:val="both"/>
        <w:rPr>
          <w:rFonts w:ascii="Times New Roman" w:hAnsi="Times New Roman" w:cs="Times New Roman"/>
          <w:b/>
          <w:bCs/>
        </w:rPr>
      </w:pPr>
    </w:p>
    <w:p w14:paraId="60BC7D84" w14:textId="3A2827CA" w:rsidR="001779AF" w:rsidRDefault="001779AF" w:rsidP="006D44A2">
      <w:pPr>
        <w:spacing w:line="360" w:lineRule="auto"/>
        <w:jc w:val="both"/>
        <w:rPr>
          <w:rFonts w:ascii="Times New Roman" w:hAnsi="Times New Roman" w:cs="Times New Roman"/>
          <w:b/>
          <w:bCs/>
        </w:rPr>
      </w:pPr>
    </w:p>
    <w:p w14:paraId="1E1D021D" w14:textId="77777777" w:rsidR="006D44A2" w:rsidRPr="00894FD6" w:rsidRDefault="006D44A2" w:rsidP="006D44A2">
      <w:pPr>
        <w:spacing w:line="360" w:lineRule="auto"/>
        <w:jc w:val="both"/>
        <w:rPr>
          <w:rFonts w:ascii="Times New Roman" w:hAnsi="Times New Roman" w:cs="Times New Roman"/>
          <w:b/>
          <w:bCs/>
          <w:sz w:val="20"/>
          <w:szCs w:val="20"/>
        </w:rPr>
      </w:pPr>
    </w:p>
    <w:p w14:paraId="1AA572D3" w14:textId="6ECBC51C" w:rsidR="006D44A2" w:rsidRPr="00894FD6" w:rsidRDefault="006D44A2" w:rsidP="00444C93">
      <w:pPr>
        <w:spacing w:line="480" w:lineRule="auto"/>
        <w:jc w:val="both"/>
        <w:rPr>
          <w:rFonts w:ascii="Times New Roman" w:hAnsi="Times New Roman" w:cs="Times New Roman"/>
          <w:color w:val="000000" w:themeColor="text1"/>
          <w:sz w:val="20"/>
          <w:szCs w:val="20"/>
          <w:lang w:val="en-US"/>
        </w:rPr>
      </w:pPr>
      <w:r w:rsidRPr="00894FD6">
        <w:rPr>
          <w:rFonts w:ascii="Times New Roman" w:hAnsi="Times New Roman" w:cs="Times New Roman"/>
          <w:b/>
          <w:bCs/>
          <w:color w:val="000000" w:themeColor="text1"/>
          <w:sz w:val="20"/>
          <w:szCs w:val="20"/>
        </w:rPr>
        <w:t xml:space="preserve">Table </w:t>
      </w:r>
      <w:r w:rsidRPr="00894FD6">
        <w:rPr>
          <w:rFonts w:ascii="Times New Roman" w:hAnsi="Times New Roman" w:cs="Times New Roman"/>
          <w:b/>
          <w:bCs/>
          <w:color w:val="000000" w:themeColor="text1"/>
          <w:sz w:val="20"/>
          <w:szCs w:val="20"/>
          <w:lang w:val="en-US"/>
        </w:rPr>
        <w:t>S3</w:t>
      </w:r>
      <w:r w:rsidRPr="00894FD6">
        <w:rPr>
          <w:rFonts w:ascii="Times New Roman" w:hAnsi="Times New Roman" w:cs="Times New Roman"/>
          <w:b/>
          <w:bCs/>
          <w:color w:val="000000" w:themeColor="text1"/>
          <w:sz w:val="20"/>
          <w:szCs w:val="20"/>
        </w:rPr>
        <w:t xml:space="preserve">. </w:t>
      </w:r>
      <w:r w:rsidRPr="00894FD6">
        <w:rPr>
          <w:rFonts w:ascii="Times New Roman" w:hAnsi="Times New Roman" w:cs="Times New Roman"/>
          <w:color w:val="000000" w:themeColor="text1"/>
          <w:sz w:val="20"/>
          <w:szCs w:val="20"/>
        </w:rPr>
        <w:t xml:space="preserve">Estimates of model fit </w:t>
      </w:r>
      <w:r w:rsidRPr="00894FD6">
        <w:rPr>
          <w:rFonts w:ascii="Times New Roman" w:hAnsi="Times New Roman" w:cs="Times New Roman"/>
          <w:color w:val="000000" w:themeColor="text1"/>
          <w:sz w:val="20"/>
          <w:szCs w:val="20"/>
          <w:lang w:val="en-US"/>
        </w:rPr>
        <w:t>(AUC)</w:t>
      </w:r>
      <w:r w:rsidRPr="00894FD6">
        <w:rPr>
          <w:rFonts w:ascii="Times New Roman" w:hAnsi="Times New Roman" w:cs="Times New Roman"/>
          <w:color w:val="000000" w:themeColor="text1"/>
          <w:sz w:val="20"/>
          <w:szCs w:val="20"/>
        </w:rPr>
        <w:t xml:space="preserve"> and relative contributions of </w:t>
      </w:r>
      <w:r w:rsidR="00885EA5" w:rsidRPr="00894FD6">
        <w:rPr>
          <w:rFonts w:ascii="Times New Roman" w:hAnsi="Times New Roman" w:cs="Times New Roman"/>
          <w:color w:val="000000" w:themeColor="text1"/>
          <w:sz w:val="20"/>
          <w:szCs w:val="20"/>
          <w:lang w:val="en-US"/>
        </w:rPr>
        <w:t>non-redundant</w:t>
      </w:r>
      <w:r w:rsidRPr="00894FD6">
        <w:rPr>
          <w:rFonts w:ascii="Times New Roman" w:hAnsi="Times New Roman" w:cs="Times New Roman"/>
          <w:color w:val="000000" w:themeColor="text1"/>
          <w:sz w:val="20"/>
          <w:szCs w:val="20"/>
        </w:rPr>
        <w:t xml:space="preserve"> environmental predictors used for habitat suitability models. Models were conducted separately for each sex within short or long foraging trips, recorded from adult Boyd’s shearwaters during the 2018 and 2019 breeding seasons, at Raso islet, Cabo Verde. Variables with higher contribution to the ensemble model (</w:t>
      </w:r>
      <w:r w:rsidR="001A0BD4" w:rsidRPr="00894FD6">
        <w:rPr>
          <w:rFonts w:ascii="Times New Roman" w:hAnsi="Times New Roman" w:cs="Times New Roman"/>
          <w:sz w:val="20"/>
          <w:szCs w:val="20"/>
        </w:rPr>
        <w:t>≥</w:t>
      </w:r>
      <w:r w:rsidR="001A0BD4" w:rsidRPr="00894FD6">
        <w:rPr>
          <w:rFonts w:ascii="Times New Roman" w:hAnsi="Times New Roman" w:cs="Times New Roman"/>
          <w:sz w:val="20"/>
          <w:szCs w:val="20"/>
          <w:lang w:val="en-US"/>
        </w:rPr>
        <w:t xml:space="preserve"> </w:t>
      </w:r>
      <w:r w:rsidRPr="00894FD6">
        <w:rPr>
          <w:rFonts w:ascii="Times New Roman" w:hAnsi="Times New Roman" w:cs="Times New Roman"/>
          <w:color w:val="000000" w:themeColor="text1"/>
          <w:sz w:val="20"/>
          <w:szCs w:val="20"/>
        </w:rPr>
        <w:t>15%) are shown in bold</w:t>
      </w:r>
      <w:r w:rsidRPr="00894FD6">
        <w:rPr>
          <w:rFonts w:ascii="Times New Roman" w:hAnsi="Times New Roman" w:cs="Times New Roman"/>
          <w:color w:val="000000" w:themeColor="text1"/>
          <w:sz w:val="20"/>
          <w:szCs w:val="20"/>
          <w:lang w:val="en-US"/>
        </w:rPr>
        <w:t xml:space="preserve">. CHL: </w:t>
      </w:r>
      <w:r w:rsidR="001779AF" w:rsidRPr="00894FD6">
        <w:rPr>
          <w:rFonts w:ascii="Times New Roman" w:hAnsi="Times New Roman" w:cs="Times New Roman"/>
          <w:color w:val="000000" w:themeColor="text1"/>
          <w:sz w:val="20"/>
          <w:szCs w:val="20"/>
          <w:lang w:val="en-US"/>
        </w:rPr>
        <w:t>chlorophyll</w:t>
      </w:r>
      <w:r w:rsidRPr="00894FD6">
        <w:rPr>
          <w:rFonts w:ascii="Times New Roman" w:hAnsi="Times New Roman" w:cs="Times New Roman"/>
          <w:color w:val="000000" w:themeColor="text1"/>
          <w:sz w:val="20"/>
          <w:szCs w:val="20"/>
          <w:lang w:val="en-US"/>
        </w:rPr>
        <w:t xml:space="preserve"> </w:t>
      </w:r>
      <w:r w:rsidRPr="00894FD6">
        <w:rPr>
          <w:rFonts w:ascii="Times New Roman" w:hAnsi="Times New Roman" w:cs="Times New Roman"/>
          <w:i/>
          <w:iCs/>
          <w:color w:val="000000" w:themeColor="text1"/>
          <w:sz w:val="20"/>
          <w:szCs w:val="20"/>
          <w:lang w:val="en-US"/>
        </w:rPr>
        <w:t xml:space="preserve">a </w:t>
      </w:r>
      <w:r w:rsidRPr="00894FD6">
        <w:rPr>
          <w:rFonts w:ascii="Times New Roman" w:hAnsi="Times New Roman" w:cs="Times New Roman"/>
          <w:color w:val="000000" w:themeColor="text1"/>
          <w:sz w:val="20"/>
          <w:szCs w:val="20"/>
          <w:lang w:val="en-US"/>
        </w:rPr>
        <w:t>concentration; OMLT: ocean mixed layer thickness; SSH: sea surface height; SST: sea surface temperature; BATG: gradient of bathymetry (</w:t>
      </w:r>
      <w:r w:rsidR="008C0FCF">
        <w:rPr>
          <w:rFonts w:ascii="Times New Roman" w:hAnsi="Times New Roman" w:cs="Times New Roman"/>
          <w:color w:val="000000" w:themeColor="text1"/>
          <w:sz w:val="20"/>
          <w:szCs w:val="20"/>
          <w:lang w:val="en-US"/>
        </w:rPr>
        <w:t xml:space="preserve">proportional change on a </w:t>
      </w:r>
      <w:r w:rsidRPr="00894FD6">
        <w:rPr>
          <w:rFonts w:ascii="Times New Roman" w:hAnsi="Times New Roman" w:cs="Times New Roman"/>
          <w:color w:val="000000" w:themeColor="text1"/>
          <w:sz w:val="20"/>
          <w:szCs w:val="20"/>
          <w:lang w:val="en-US"/>
        </w:rPr>
        <w:t>3 x 3 cell grid); OMLTG: gradient of ocean mixed layer thickness; SSHG: gradient of sea surface height; SSTG: gradient of sea surface temperature.</w:t>
      </w:r>
    </w:p>
    <w:p w14:paraId="1D597BD7" w14:textId="77777777" w:rsidR="006D44A2" w:rsidRDefault="006D44A2" w:rsidP="006D44A2">
      <w:pPr>
        <w:spacing w:line="360" w:lineRule="auto"/>
        <w:jc w:val="both"/>
        <w:rPr>
          <w:rFonts w:ascii="Times New Roman" w:hAnsi="Times New Roman" w:cs="Times New Roman"/>
          <w:color w:val="000000" w:themeColor="text1"/>
          <w:sz w:val="16"/>
          <w:szCs w:val="16"/>
          <w:lang w:val="en-US"/>
        </w:rPr>
      </w:pPr>
    </w:p>
    <w:tbl>
      <w:tblPr>
        <w:tblW w:w="0" w:type="auto"/>
        <w:jc w:val="center"/>
        <w:tblCellMar>
          <w:left w:w="70" w:type="dxa"/>
          <w:right w:w="70" w:type="dxa"/>
        </w:tblCellMar>
        <w:tblLook w:val="04A0" w:firstRow="1" w:lastRow="0" w:firstColumn="1" w:lastColumn="0" w:noHBand="0" w:noVBand="1"/>
      </w:tblPr>
      <w:tblGrid>
        <w:gridCol w:w="1046"/>
        <w:gridCol w:w="807"/>
        <w:gridCol w:w="574"/>
        <w:gridCol w:w="590"/>
        <w:gridCol w:w="752"/>
        <w:gridCol w:w="590"/>
        <w:gridCol w:w="590"/>
        <w:gridCol w:w="707"/>
        <w:gridCol w:w="907"/>
        <w:gridCol w:w="674"/>
        <w:gridCol w:w="652"/>
      </w:tblGrid>
      <w:tr w:rsidR="006D44A2" w:rsidRPr="00885EA5" w14:paraId="517A62E6" w14:textId="77777777" w:rsidTr="006D44A2">
        <w:trPr>
          <w:trHeight w:val="312"/>
          <w:jc w:val="center"/>
        </w:trPr>
        <w:tc>
          <w:tcPr>
            <w:tcW w:w="0" w:type="auto"/>
            <w:tcBorders>
              <w:top w:val="single" w:sz="4" w:space="0" w:color="auto"/>
              <w:bottom w:val="single" w:sz="4" w:space="0" w:color="auto"/>
            </w:tcBorders>
            <w:shd w:val="clear" w:color="auto" w:fill="auto"/>
            <w:noWrap/>
            <w:vAlign w:val="center"/>
            <w:hideMark/>
          </w:tcPr>
          <w:p w14:paraId="6630068B"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Trip type</w:t>
            </w:r>
          </w:p>
        </w:tc>
        <w:tc>
          <w:tcPr>
            <w:tcW w:w="0" w:type="auto"/>
            <w:tcBorders>
              <w:top w:val="single" w:sz="4" w:space="0" w:color="auto"/>
              <w:bottom w:val="single" w:sz="4" w:space="0" w:color="auto"/>
            </w:tcBorders>
            <w:shd w:val="clear" w:color="auto" w:fill="auto"/>
            <w:noWrap/>
            <w:vAlign w:val="center"/>
            <w:hideMark/>
          </w:tcPr>
          <w:p w14:paraId="5B77F3DC" w14:textId="77777777" w:rsidR="006D44A2" w:rsidRPr="00885EA5" w:rsidRDefault="006D44A2" w:rsidP="001F53D4">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Sex</w:t>
            </w:r>
          </w:p>
        </w:tc>
        <w:tc>
          <w:tcPr>
            <w:tcW w:w="0" w:type="auto"/>
            <w:tcBorders>
              <w:top w:val="single" w:sz="4" w:space="0" w:color="auto"/>
              <w:bottom w:val="single" w:sz="4" w:space="0" w:color="auto"/>
            </w:tcBorders>
            <w:shd w:val="clear" w:color="auto" w:fill="auto"/>
            <w:noWrap/>
            <w:vAlign w:val="center"/>
            <w:hideMark/>
          </w:tcPr>
          <w:p w14:paraId="23D3384F"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AUC</w:t>
            </w:r>
          </w:p>
        </w:tc>
        <w:tc>
          <w:tcPr>
            <w:tcW w:w="0" w:type="auto"/>
            <w:tcBorders>
              <w:top w:val="single" w:sz="4" w:space="0" w:color="auto"/>
              <w:bottom w:val="single" w:sz="4" w:space="0" w:color="auto"/>
            </w:tcBorders>
            <w:shd w:val="clear" w:color="auto" w:fill="auto"/>
            <w:noWrap/>
            <w:vAlign w:val="center"/>
            <w:hideMark/>
          </w:tcPr>
          <w:p w14:paraId="7923EC10"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CHL</w:t>
            </w:r>
          </w:p>
        </w:tc>
        <w:tc>
          <w:tcPr>
            <w:tcW w:w="0" w:type="auto"/>
            <w:tcBorders>
              <w:top w:val="single" w:sz="4" w:space="0" w:color="auto"/>
              <w:bottom w:val="single" w:sz="4" w:space="0" w:color="auto"/>
            </w:tcBorders>
            <w:shd w:val="clear" w:color="auto" w:fill="auto"/>
            <w:noWrap/>
            <w:vAlign w:val="center"/>
            <w:hideMark/>
          </w:tcPr>
          <w:p w14:paraId="722418F2"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OMLT</w:t>
            </w:r>
          </w:p>
        </w:tc>
        <w:tc>
          <w:tcPr>
            <w:tcW w:w="0" w:type="auto"/>
            <w:tcBorders>
              <w:top w:val="single" w:sz="4" w:space="0" w:color="auto"/>
              <w:bottom w:val="single" w:sz="4" w:space="0" w:color="auto"/>
            </w:tcBorders>
            <w:shd w:val="clear" w:color="auto" w:fill="auto"/>
            <w:noWrap/>
            <w:vAlign w:val="center"/>
            <w:hideMark/>
          </w:tcPr>
          <w:p w14:paraId="6DDDF4EC"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SSH</w:t>
            </w:r>
          </w:p>
        </w:tc>
        <w:tc>
          <w:tcPr>
            <w:tcW w:w="0" w:type="auto"/>
            <w:tcBorders>
              <w:top w:val="single" w:sz="4" w:space="0" w:color="auto"/>
              <w:bottom w:val="single" w:sz="4" w:space="0" w:color="auto"/>
            </w:tcBorders>
            <w:shd w:val="clear" w:color="auto" w:fill="auto"/>
            <w:noWrap/>
            <w:vAlign w:val="center"/>
            <w:hideMark/>
          </w:tcPr>
          <w:p w14:paraId="7709E90F"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SST</w:t>
            </w:r>
          </w:p>
        </w:tc>
        <w:tc>
          <w:tcPr>
            <w:tcW w:w="0" w:type="auto"/>
            <w:tcBorders>
              <w:top w:val="single" w:sz="4" w:space="0" w:color="auto"/>
              <w:bottom w:val="single" w:sz="4" w:space="0" w:color="auto"/>
            </w:tcBorders>
            <w:shd w:val="clear" w:color="auto" w:fill="auto"/>
            <w:noWrap/>
            <w:vAlign w:val="center"/>
            <w:hideMark/>
          </w:tcPr>
          <w:p w14:paraId="523ED0DF"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BATG</w:t>
            </w:r>
          </w:p>
        </w:tc>
        <w:tc>
          <w:tcPr>
            <w:tcW w:w="0" w:type="auto"/>
            <w:tcBorders>
              <w:top w:val="single" w:sz="4" w:space="0" w:color="auto"/>
              <w:bottom w:val="single" w:sz="4" w:space="0" w:color="auto"/>
            </w:tcBorders>
            <w:shd w:val="clear" w:color="auto" w:fill="auto"/>
            <w:noWrap/>
            <w:vAlign w:val="center"/>
            <w:hideMark/>
          </w:tcPr>
          <w:p w14:paraId="4EDFCE8E"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OMLTG</w:t>
            </w:r>
          </w:p>
        </w:tc>
        <w:tc>
          <w:tcPr>
            <w:tcW w:w="0" w:type="auto"/>
            <w:tcBorders>
              <w:top w:val="single" w:sz="4" w:space="0" w:color="auto"/>
              <w:bottom w:val="single" w:sz="4" w:space="0" w:color="auto"/>
            </w:tcBorders>
            <w:shd w:val="clear" w:color="auto" w:fill="auto"/>
            <w:noWrap/>
            <w:vAlign w:val="center"/>
            <w:hideMark/>
          </w:tcPr>
          <w:p w14:paraId="7B040BBA"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SSHG</w:t>
            </w:r>
          </w:p>
        </w:tc>
        <w:tc>
          <w:tcPr>
            <w:tcW w:w="0" w:type="auto"/>
            <w:tcBorders>
              <w:top w:val="single" w:sz="4" w:space="0" w:color="auto"/>
              <w:bottom w:val="single" w:sz="4" w:space="0" w:color="auto"/>
            </w:tcBorders>
            <w:shd w:val="clear" w:color="auto" w:fill="auto"/>
            <w:noWrap/>
            <w:vAlign w:val="center"/>
            <w:hideMark/>
          </w:tcPr>
          <w:p w14:paraId="6542DF38"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SSTG</w:t>
            </w:r>
          </w:p>
        </w:tc>
      </w:tr>
      <w:tr w:rsidR="006D44A2" w:rsidRPr="00885EA5" w14:paraId="041485E5" w14:textId="77777777" w:rsidTr="006D44A2">
        <w:trPr>
          <w:trHeight w:val="312"/>
          <w:jc w:val="center"/>
        </w:trPr>
        <w:tc>
          <w:tcPr>
            <w:tcW w:w="0" w:type="auto"/>
            <w:vMerge w:val="restart"/>
            <w:tcBorders>
              <w:top w:val="single" w:sz="4" w:space="0" w:color="auto"/>
            </w:tcBorders>
            <w:shd w:val="clear" w:color="auto" w:fill="auto"/>
            <w:noWrap/>
            <w:vAlign w:val="center"/>
            <w:hideMark/>
          </w:tcPr>
          <w:p w14:paraId="5F30FF8C"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Short Trips</w:t>
            </w:r>
          </w:p>
        </w:tc>
        <w:tc>
          <w:tcPr>
            <w:tcW w:w="0" w:type="auto"/>
            <w:tcBorders>
              <w:top w:val="single" w:sz="4" w:space="0" w:color="auto"/>
            </w:tcBorders>
            <w:shd w:val="clear" w:color="auto" w:fill="auto"/>
            <w:noWrap/>
            <w:vAlign w:val="center"/>
            <w:hideMark/>
          </w:tcPr>
          <w:p w14:paraId="75C89092"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Males</w:t>
            </w:r>
          </w:p>
        </w:tc>
        <w:tc>
          <w:tcPr>
            <w:tcW w:w="0" w:type="auto"/>
            <w:tcBorders>
              <w:top w:val="single" w:sz="4" w:space="0" w:color="auto"/>
            </w:tcBorders>
            <w:shd w:val="clear" w:color="auto" w:fill="auto"/>
            <w:noWrap/>
            <w:vAlign w:val="center"/>
            <w:hideMark/>
          </w:tcPr>
          <w:p w14:paraId="2A5F34C4"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0.94</w:t>
            </w:r>
          </w:p>
        </w:tc>
        <w:tc>
          <w:tcPr>
            <w:tcW w:w="0" w:type="auto"/>
            <w:tcBorders>
              <w:top w:val="single" w:sz="4" w:space="0" w:color="auto"/>
            </w:tcBorders>
            <w:shd w:val="clear" w:color="auto" w:fill="auto"/>
            <w:noWrap/>
            <w:vAlign w:val="center"/>
            <w:hideMark/>
          </w:tcPr>
          <w:p w14:paraId="21780345"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4.92</w:t>
            </w:r>
          </w:p>
        </w:tc>
        <w:tc>
          <w:tcPr>
            <w:tcW w:w="0" w:type="auto"/>
            <w:tcBorders>
              <w:top w:val="single" w:sz="4" w:space="0" w:color="auto"/>
            </w:tcBorders>
            <w:shd w:val="clear" w:color="auto" w:fill="auto"/>
            <w:noWrap/>
            <w:vAlign w:val="center"/>
            <w:hideMark/>
          </w:tcPr>
          <w:p w14:paraId="14222D29"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2.60</w:t>
            </w:r>
          </w:p>
        </w:tc>
        <w:tc>
          <w:tcPr>
            <w:tcW w:w="0" w:type="auto"/>
            <w:tcBorders>
              <w:top w:val="single" w:sz="4" w:space="0" w:color="auto"/>
            </w:tcBorders>
            <w:shd w:val="clear" w:color="auto" w:fill="auto"/>
            <w:noWrap/>
            <w:vAlign w:val="center"/>
            <w:hideMark/>
          </w:tcPr>
          <w:p w14:paraId="7E2B2F1E"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18.78</w:t>
            </w:r>
          </w:p>
        </w:tc>
        <w:tc>
          <w:tcPr>
            <w:tcW w:w="0" w:type="auto"/>
            <w:tcBorders>
              <w:top w:val="single" w:sz="4" w:space="0" w:color="auto"/>
            </w:tcBorders>
            <w:shd w:val="clear" w:color="auto" w:fill="auto"/>
            <w:noWrap/>
            <w:vAlign w:val="center"/>
            <w:hideMark/>
          </w:tcPr>
          <w:p w14:paraId="59BB9F10"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33.11</w:t>
            </w:r>
          </w:p>
        </w:tc>
        <w:tc>
          <w:tcPr>
            <w:tcW w:w="0" w:type="auto"/>
            <w:tcBorders>
              <w:top w:val="single" w:sz="4" w:space="0" w:color="auto"/>
            </w:tcBorders>
            <w:shd w:val="clear" w:color="auto" w:fill="auto"/>
            <w:noWrap/>
            <w:vAlign w:val="center"/>
            <w:hideMark/>
          </w:tcPr>
          <w:p w14:paraId="0DD20ABF"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19.85</w:t>
            </w:r>
          </w:p>
        </w:tc>
        <w:tc>
          <w:tcPr>
            <w:tcW w:w="0" w:type="auto"/>
            <w:tcBorders>
              <w:top w:val="single" w:sz="4" w:space="0" w:color="auto"/>
            </w:tcBorders>
            <w:shd w:val="clear" w:color="auto" w:fill="auto"/>
            <w:noWrap/>
            <w:vAlign w:val="center"/>
            <w:hideMark/>
          </w:tcPr>
          <w:p w14:paraId="4DF3045F"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6.37</w:t>
            </w:r>
          </w:p>
        </w:tc>
        <w:tc>
          <w:tcPr>
            <w:tcW w:w="0" w:type="auto"/>
            <w:tcBorders>
              <w:top w:val="single" w:sz="4" w:space="0" w:color="auto"/>
            </w:tcBorders>
            <w:shd w:val="clear" w:color="auto" w:fill="auto"/>
            <w:noWrap/>
            <w:vAlign w:val="center"/>
            <w:hideMark/>
          </w:tcPr>
          <w:p w14:paraId="7EFB992F"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3.68</w:t>
            </w:r>
          </w:p>
        </w:tc>
        <w:tc>
          <w:tcPr>
            <w:tcW w:w="0" w:type="auto"/>
            <w:tcBorders>
              <w:top w:val="single" w:sz="4" w:space="0" w:color="auto"/>
            </w:tcBorders>
            <w:shd w:val="clear" w:color="auto" w:fill="auto"/>
            <w:noWrap/>
            <w:vAlign w:val="center"/>
            <w:hideMark/>
          </w:tcPr>
          <w:p w14:paraId="153096C3"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10.70</w:t>
            </w:r>
          </w:p>
        </w:tc>
      </w:tr>
      <w:tr w:rsidR="006D44A2" w:rsidRPr="00885EA5" w14:paraId="42516566" w14:textId="77777777" w:rsidTr="006D44A2">
        <w:trPr>
          <w:trHeight w:val="312"/>
          <w:jc w:val="center"/>
        </w:trPr>
        <w:tc>
          <w:tcPr>
            <w:tcW w:w="0" w:type="auto"/>
            <w:vMerge/>
            <w:shd w:val="clear" w:color="auto" w:fill="auto"/>
            <w:noWrap/>
            <w:vAlign w:val="center"/>
            <w:hideMark/>
          </w:tcPr>
          <w:p w14:paraId="22614782"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09010B3D"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Females</w:t>
            </w:r>
          </w:p>
        </w:tc>
        <w:tc>
          <w:tcPr>
            <w:tcW w:w="0" w:type="auto"/>
            <w:shd w:val="clear" w:color="auto" w:fill="auto"/>
            <w:noWrap/>
            <w:vAlign w:val="center"/>
            <w:hideMark/>
          </w:tcPr>
          <w:p w14:paraId="0818E1CE"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0.93</w:t>
            </w:r>
          </w:p>
        </w:tc>
        <w:tc>
          <w:tcPr>
            <w:tcW w:w="0" w:type="auto"/>
            <w:shd w:val="clear" w:color="auto" w:fill="auto"/>
            <w:noWrap/>
            <w:vAlign w:val="center"/>
            <w:hideMark/>
          </w:tcPr>
          <w:p w14:paraId="3D9B499E"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4.85</w:t>
            </w:r>
          </w:p>
        </w:tc>
        <w:tc>
          <w:tcPr>
            <w:tcW w:w="0" w:type="auto"/>
            <w:shd w:val="clear" w:color="auto" w:fill="auto"/>
            <w:noWrap/>
            <w:vAlign w:val="center"/>
            <w:hideMark/>
          </w:tcPr>
          <w:p w14:paraId="09640B91"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3.06</w:t>
            </w:r>
          </w:p>
        </w:tc>
        <w:tc>
          <w:tcPr>
            <w:tcW w:w="0" w:type="auto"/>
            <w:shd w:val="clear" w:color="auto" w:fill="auto"/>
            <w:noWrap/>
            <w:vAlign w:val="center"/>
            <w:hideMark/>
          </w:tcPr>
          <w:p w14:paraId="5E1C72FF"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23.26</w:t>
            </w:r>
          </w:p>
        </w:tc>
        <w:tc>
          <w:tcPr>
            <w:tcW w:w="0" w:type="auto"/>
            <w:shd w:val="clear" w:color="auto" w:fill="auto"/>
            <w:noWrap/>
            <w:vAlign w:val="center"/>
            <w:hideMark/>
          </w:tcPr>
          <w:p w14:paraId="047478C2"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34.40</w:t>
            </w:r>
          </w:p>
        </w:tc>
        <w:tc>
          <w:tcPr>
            <w:tcW w:w="0" w:type="auto"/>
            <w:shd w:val="clear" w:color="auto" w:fill="auto"/>
            <w:noWrap/>
            <w:vAlign w:val="center"/>
            <w:hideMark/>
          </w:tcPr>
          <w:p w14:paraId="03494EF8"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15.59</w:t>
            </w:r>
          </w:p>
        </w:tc>
        <w:tc>
          <w:tcPr>
            <w:tcW w:w="0" w:type="auto"/>
            <w:shd w:val="clear" w:color="auto" w:fill="auto"/>
            <w:noWrap/>
            <w:vAlign w:val="center"/>
            <w:hideMark/>
          </w:tcPr>
          <w:p w14:paraId="2E67452E"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2.89</w:t>
            </w:r>
          </w:p>
        </w:tc>
        <w:tc>
          <w:tcPr>
            <w:tcW w:w="0" w:type="auto"/>
            <w:shd w:val="clear" w:color="auto" w:fill="auto"/>
            <w:noWrap/>
            <w:vAlign w:val="center"/>
            <w:hideMark/>
          </w:tcPr>
          <w:p w14:paraId="4AD5BB52"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5.44</w:t>
            </w:r>
          </w:p>
        </w:tc>
        <w:tc>
          <w:tcPr>
            <w:tcW w:w="0" w:type="auto"/>
            <w:shd w:val="clear" w:color="auto" w:fill="auto"/>
            <w:noWrap/>
            <w:vAlign w:val="center"/>
            <w:hideMark/>
          </w:tcPr>
          <w:p w14:paraId="04801FD2"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10.52</w:t>
            </w:r>
          </w:p>
        </w:tc>
      </w:tr>
      <w:tr w:rsidR="006D44A2" w:rsidRPr="00885EA5" w14:paraId="3500D125" w14:textId="77777777" w:rsidTr="006D44A2">
        <w:trPr>
          <w:trHeight w:val="312"/>
          <w:jc w:val="center"/>
        </w:trPr>
        <w:tc>
          <w:tcPr>
            <w:tcW w:w="0" w:type="auto"/>
            <w:shd w:val="clear" w:color="auto" w:fill="auto"/>
            <w:noWrap/>
            <w:vAlign w:val="center"/>
            <w:hideMark/>
          </w:tcPr>
          <w:p w14:paraId="47ABD70A"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2665846F"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1F965C16"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66576F96"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4360C527"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72784614"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0B255019"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317E990A"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60C1D2D2"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06C1B95B"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c>
          <w:tcPr>
            <w:tcW w:w="0" w:type="auto"/>
            <w:shd w:val="clear" w:color="auto" w:fill="auto"/>
            <w:noWrap/>
            <w:vAlign w:val="center"/>
            <w:hideMark/>
          </w:tcPr>
          <w:p w14:paraId="50F07D39"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p>
        </w:tc>
      </w:tr>
      <w:tr w:rsidR="006D44A2" w:rsidRPr="00885EA5" w14:paraId="4B859655" w14:textId="77777777" w:rsidTr="006D44A2">
        <w:trPr>
          <w:trHeight w:val="312"/>
          <w:jc w:val="center"/>
        </w:trPr>
        <w:tc>
          <w:tcPr>
            <w:tcW w:w="0" w:type="auto"/>
            <w:vMerge w:val="restart"/>
            <w:shd w:val="clear" w:color="auto" w:fill="auto"/>
            <w:noWrap/>
            <w:vAlign w:val="center"/>
            <w:hideMark/>
          </w:tcPr>
          <w:p w14:paraId="7B643F52"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Long Trips</w:t>
            </w:r>
          </w:p>
        </w:tc>
        <w:tc>
          <w:tcPr>
            <w:tcW w:w="0" w:type="auto"/>
            <w:shd w:val="clear" w:color="auto" w:fill="auto"/>
            <w:noWrap/>
            <w:vAlign w:val="center"/>
            <w:hideMark/>
          </w:tcPr>
          <w:p w14:paraId="4FDE268C"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Males</w:t>
            </w:r>
          </w:p>
        </w:tc>
        <w:tc>
          <w:tcPr>
            <w:tcW w:w="0" w:type="auto"/>
            <w:shd w:val="clear" w:color="auto" w:fill="auto"/>
            <w:noWrap/>
            <w:vAlign w:val="center"/>
            <w:hideMark/>
          </w:tcPr>
          <w:p w14:paraId="1879A925"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0.88</w:t>
            </w:r>
          </w:p>
        </w:tc>
        <w:tc>
          <w:tcPr>
            <w:tcW w:w="0" w:type="auto"/>
            <w:shd w:val="clear" w:color="auto" w:fill="auto"/>
            <w:noWrap/>
            <w:vAlign w:val="center"/>
            <w:hideMark/>
          </w:tcPr>
          <w:p w14:paraId="0E5AB395"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7.42</w:t>
            </w:r>
          </w:p>
        </w:tc>
        <w:tc>
          <w:tcPr>
            <w:tcW w:w="0" w:type="auto"/>
            <w:shd w:val="clear" w:color="auto" w:fill="auto"/>
            <w:noWrap/>
            <w:vAlign w:val="center"/>
            <w:hideMark/>
          </w:tcPr>
          <w:p w14:paraId="48A80503"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5.34</w:t>
            </w:r>
          </w:p>
        </w:tc>
        <w:tc>
          <w:tcPr>
            <w:tcW w:w="0" w:type="auto"/>
            <w:shd w:val="clear" w:color="auto" w:fill="auto"/>
            <w:noWrap/>
            <w:vAlign w:val="center"/>
            <w:hideMark/>
          </w:tcPr>
          <w:p w14:paraId="70D53288"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34.80</w:t>
            </w:r>
          </w:p>
        </w:tc>
        <w:tc>
          <w:tcPr>
            <w:tcW w:w="0" w:type="auto"/>
            <w:shd w:val="clear" w:color="auto" w:fill="auto"/>
            <w:noWrap/>
            <w:vAlign w:val="center"/>
            <w:hideMark/>
          </w:tcPr>
          <w:p w14:paraId="3E008192" w14:textId="77777777"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21.59</w:t>
            </w:r>
          </w:p>
        </w:tc>
        <w:tc>
          <w:tcPr>
            <w:tcW w:w="0" w:type="auto"/>
            <w:shd w:val="clear" w:color="auto" w:fill="auto"/>
            <w:noWrap/>
            <w:vAlign w:val="center"/>
            <w:hideMark/>
          </w:tcPr>
          <w:p w14:paraId="347782C0"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11.19</w:t>
            </w:r>
          </w:p>
        </w:tc>
        <w:tc>
          <w:tcPr>
            <w:tcW w:w="0" w:type="auto"/>
            <w:shd w:val="clear" w:color="auto" w:fill="auto"/>
            <w:noWrap/>
            <w:vAlign w:val="center"/>
            <w:hideMark/>
          </w:tcPr>
          <w:p w14:paraId="67DFC8E1"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3.61</w:t>
            </w:r>
          </w:p>
        </w:tc>
        <w:tc>
          <w:tcPr>
            <w:tcW w:w="0" w:type="auto"/>
            <w:shd w:val="clear" w:color="auto" w:fill="auto"/>
            <w:noWrap/>
            <w:vAlign w:val="center"/>
            <w:hideMark/>
          </w:tcPr>
          <w:p w14:paraId="0F2A445F"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3.53</w:t>
            </w:r>
          </w:p>
        </w:tc>
        <w:tc>
          <w:tcPr>
            <w:tcW w:w="0" w:type="auto"/>
            <w:shd w:val="clear" w:color="auto" w:fill="auto"/>
            <w:noWrap/>
            <w:vAlign w:val="center"/>
            <w:hideMark/>
          </w:tcPr>
          <w:p w14:paraId="638DA1D0" w14:textId="77777777"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12.51</w:t>
            </w:r>
          </w:p>
        </w:tc>
      </w:tr>
      <w:tr w:rsidR="006D44A2" w:rsidRPr="00885EA5" w14:paraId="5AF05FF6" w14:textId="77777777" w:rsidTr="006D44A2">
        <w:trPr>
          <w:trHeight w:val="312"/>
          <w:jc w:val="center"/>
        </w:trPr>
        <w:tc>
          <w:tcPr>
            <w:tcW w:w="0" w:type="auto"/>
            <w:vMerge/>
            <w:tcBorders>
              <w:bottom w:val="single" w:sz="4" w:space="0" w:color="auto"/>
            </w:tcBorders>
            <w:shd w:val="clear" w:color="auto" w:fill="auto"/>
            <w:noWrap/>
            <w:vAlign w:val="center"/>
            <w:hideMark/>
          </w:tcPr>
          <w:p w14:paraId="5EE518B0" w14:textId="77777777" w:rsidR="006D44A2" w:rsidRPr="00885EA5" w:rsidRDefault="006D44A2" w:rsidP="001F53D4">
            <w:pPr>
              <w:spacing w:line="360" w:lineRule="auto"/>
              <w:rPr>
                <w:rFonts w:ascii="Times New Roman" w:hAnsi="Times New Roman" w:cs="Times New Roman"/>
                <w:color w:val="000000" w:themeColor="text1"/>
                <w:sz w:val="20"/>
                <w:szCs w:val="20"/>
                <w:lang w:val="en-GB"/>
              </w:rPr>
            </w:pPr>
          </w:p>
        </w:tc>
        <w:tc>
          <w:tcPr>
            <w:tcW w:w="0" w:type="auto"/>
            <w:tcBorders>
              <w:bottom w:val="single" w:sz="4" w:space="0" w:color="auto"/>
            </w:tcBorders>
            <w:shd w:val="clear" w:color="auto" w:fill="auto"/>
            <w:noWrap/>
            <w:vAlign w:val="center"/>
            <w:hideMark/>
          </w:tcPr>
          <w:p w14:paraId="15F101AA" w14:textId="77777777" w:rsidR="006D44A2" w:rsidRPr="00885EA5" w:rsidRDefault="006D44A2" w:rsidP="006D44A2">
            <w:pPr>
              <w:spacing w:line="360" w:lineRule="auto"/>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Females</w:t>
            </w:r>
          </w:p>
        </w:tc>
        <w:tc>
          <w:tcPr>
            <w:tcW w:w="0" w:type="auto"/>
            <w:tcBorders>
              <w:bottom w:val="single" w:sz="4" w:space="0" w:color="auto"/>
            </w:tcBorders>
            <w:shd w:val="clear" w:color="auto" w:fill="auto"/>
            <w:noWrap/>
            <w:vAlign w:val="center"/>
            <w:hideMark/>
          </w:tcPr>
          <w:p w14:paraId="59D9958C" w14:textId="4AA6B080"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0.</w:t>
            </w:r>
            <w:r w:rsidR="00CC3BED">
              <w:rPr>
                <w:rFonts w:ascii="Times New Roman" w:hAnsi="Times New Roman" w:cs="Times New Roman"/>
                <w:color w:val="000000" w:themeColor="text1"/>
                <w:sz w:val="20"/>
                <w:szCs w:val="20"/>
                <w:lang w:val="en-GB"/>
              </w:rPr>
              <w:t>91</w:t>
            </w:r>
          </w:p>
        </w:tc>
        <w:tc>
          <w:tcPr>
            <w:tcW w:w="0" w:type="auto"/>
            <w:tcBorders>
              <w:bottom w:val="single" w:sz="4" w:space="0" w:color="auto"/>
            </w:tcBorders>
            <w:shd w:val="clear" w:color="auto" w:fill="auto"/>
            <w:noWrap/>
            <w:vAlign w:val="center"/>
            <w:hideMark/>
          </w:tcPr>
          <w:p w14:paraId="0B4AFDF2" w14:textId="42BAEDE6" w:rsidR="006D44A2" w:rsidRPr="00885EA5" w:rsidRDefault="006D44A2" w:rsidP="006D44A2">
            <w:pPr>
              <w:spacing w:line="360" w:lineRule="auto"/>
              <w:jc w:val="center"/>
              <w:rPr>
                <w:rFonts w:ascii="Times New Roman" w:hAnsi="Times New Roman" w:cs="Times New Roman"/>
                <w:b/>
                <w:bCs/>
                <w:color w:val="000000" w:themeColor="text1"/>
                <w:sz w:val="20"/>
                <w:szCs w:val="20"/>
                <w:lang w:val="en-GB"/>
              </w:rPr>
            </w:pPr>
            <w:r w:rsidRPr="00885EA5">
              <w:rPr>
                <w:rFonts w:ascii="Times New Roman" w:hAnsi="Times New Roman" w:cs="Times New Roman"/>
                <w:b/>
                <w:bCs/>
                <w:color w:val="000000" w:themeColor="text1"/>
                <w:sz w:val="20"/>
                <w:szCs w:val="20"/>
                <w:lang w:val="en-GB"/>
              </w:rPr>
              <w:t>1</w:t>
            </w:r>
            <w:r w:rsidR="00CC3BED">
              <w:rPr>
                <w:rFonts w:ascii="Times New Roman" w:hAnsi="Times New Roman" w:cs="Times New Roman"/>
                <w:b/>
                <w:bCs/>
                <w:color w:val="000000" w:themeColor="text1"/>
                <w:sz w:val="20"/>
                <w:szCs w:val="20"/>
                <w:lang w:val="en-GB"/>
              </w:rPr>
              <w:t>5.35</w:t>
            </w:r>
          </w:p>
        </w:tc>
        <w:tc>
          <w:tcPr>
            <w:tcW w:w="0" w:type="auto"/>
            <w:tcBorders>
              <w:bottom w:val="single" w:sz="4" w:space="0" w:color="auto"/>
            </w:tcBorders>
            <w:shd w:val="clear" w:color="auto" w:fill="auto"/>
            <w:noWrap/>
            <w:vAlign w:val="center"/>
            <w:hideMark/>
          </w:tcPr>
          <w:p w14:paraId="56FCD779" w14:textId="67BD76FF" w:rsidR="006D44A2" w:rsidRPr="00885EA5" w:rsidRDefault="00CC3BED" w:rsidP="006D44A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3.70</w:t>
            </w:r>
          </w:p>
        </w:tc>
        <w:tc>
          <w:tcPr>
            <w:tcW w:w="0" w:type="auto"/>
            <w:tcBorders>
              <w:bottom w:val="single" w:sz="4" w:space="0" w:color="auto"/>
            </w:tcBorders>
            <w:shd w:val="clear" w:color="auto" w:fill="auto"/>
            <w:noWrap/>
            <w:vAlign w:val="center"/>
            <w:hideMark/>
          </w:tcPr>
          <w:p w14:paraId="3CE31D64" w14:textId="7EF78F40" w:rsidR="006D44A2" w:rsidRPr="00885EA5" w:rsidRDefault="00CC3BED" w:rsidP="006D44A2">
            <w:pPr>
              <w:spacing w:line="360" w:lineRule="auto"/>
              <w:jc w:val="center"/>
              <w:rPr>
                <w:rFonts w:ascii="Times New Roman" w:hAnsi="Times New Roman" w:cs="Times New Roman"/>
                <w:b/>
                <w:bCs/>
                <w:color w:val="000000" w:themeColor="text1"/>
                <w:sz w:val="20"/>
                <w:szCs w:val="20"/>
                <w:lang w:val="en-GB"/>
              </w:rPr>
            </w:pPr>
            <w:r>
              <w:rPr>
                <w:rFonts w:ascii="Times New Roman" w:hAnsi="Times New Roman" w:cs="Times New Roman"/>
                <w:b/>
                <w:bCs/>
                <w:color w:val="000000" w:themeColor="text1"/>
                <w:sz w:val="20"/>
                <w:szCs w:val="20"/>
                <w:lang w:val="en-GB"/>
              </w:rPr>
              <w:t>41.29</w:t>
            </w:r>
          </w:p>
        </w:tc>
        <w:tc>
          <w:tcPr>
            <w:tcW w:w="0" w:type="auto"/>
            <w:tcBorders>
              <w:bottom w:val="single" w:sz="4" w:space="0" w:color="auto"/>
            </w:tcBorders>
            <w:shd w:val="clear" w:color="auto" w:fill="auto"/>
            <w:noWrap/>
            <w:vAlign w:val="center"/>
            <w:hideMark/>
          </w:tcPr>
          <w:p w14:paraId="6FEB5666" w14:textId="1001BFC3" w:rsidR="006D44A2" w:rsidRPr="00CC3BED" w:rsidRDefault="006D44A2" w:rsidP="006D44A2">
            <w:pPr>
              <w:spacing w:line="360" w:lineRule="auto"/>
              <w:jc w:val="center"/>
              <w:rPr>
                <w:rFonts w:ascii="Times New Roman" w:hAnsi="Times New Roman" w:cs="Times New Roman"/>
                <w:b/>
                <w:bCs/>
                <w:color w:val="000000" w:themeColor="text1"/>
                <w:sz w:val="20"/>
                <w:szCs w:val="20"/>
                <w:lang w:val="en-GB"/>
              </w:rPr>
            </w:pPr>
            <w:r w:rsidRPr="00CC3BED">
              <w:rPr>
                <w:rFonts w:ascii="Times New Roman" w:hAnsi="Times New Roman" w:cs="Times New Roman"/>
                <w:b/>
                <w:bCs/>
                <w:color w:val="000000" w:themeColor="text1"/>
                <w:sz w:val="20"/>
                <w:szCs w:val="20"/>
                <w:lang w:val="en-GB"/>
              </w:rPr>
              <w:t>1</w:t>
            </w:r>
            <w:r w:rsidR="00CC3BED" w:rsidRPr="00CC3BED">
              <w:rPr>
                <w:rFonts w:ascii="Times New Roman" w:hAnsi="Times New Roman" w:cs="Times New Roman"/>
                <w:b/>
                <w:bCs/>
                <w:color w:val="000000" w:themeColor="text1"/>
                <w:sz w:val="20"/>
                <w:szCs w:val="20"/>
                <w:lang w:val="en-GB"/>
              </w:rPr>
              <w:t>6.29</w:t>
            </w:r>
          </w:p>
        </w:tc>
        <w:tc>
          <w:tcPr>
            <w:tcW w:w="0" w:type="auto"/>
            <w:tcBorders>
              <w:bottom w:val="single" w:sz="4" w:space="0" w:color="auto"/>
            </w:tcBorders>
            <w:shd w:val="clear" w:color="auto" w:fill="auto"/>
            <w:noWrap/>
            <w:vAlign w:val="center"/>
            <w:hideMark/>
          </w:tcPr>
          <w:p w14:paraId="325E756D" w14:textId="2AC5B148" w:rsidR="006D44A2" w:rsidRPr="00885EA5" w:rsidRDefault="006D44A2" w:rsidP="006D44A2">
            <w:pPr>
              <w:spacing w:line="360" w:lineRule="auto"/>
              <w:jc w:val="center"/>
              <w:rPr>
                <w:rFonts w:ascii="Times New Roman" w:hAnsi="Times New Roman" w:cs="Times New Roman"/>
                <w:color w:val="000000" w:themeColor="text1"/>
                <w:sz w:val="20"/>
                <w:szCs w:val="20"/>
                <w:lang w:val="en-GB"/>
              </w:rPr>
            </w:pPr>
            <w:r w:rsidRPr="00885EA5">
              <w:rPr>
                <w:rFonts w:ascii="Times New Roman" w:hAnsi="Times New Roman" w:cs="Times New Roman"/>
                <w:color w:val="000000" w:themeColor="text1"/>
                <w:sz w:val="20"/>
                <w:szCs w:val="20"/>
                <w:lang w:val="en-GB"/>
              </w:rPr>
              <w:t>1</w:t>
            </w:r>
            <w:r w:rsidR="00CC3BED">
              <w:rPr>
                <w:rFonts w:ascii="Times New Roman" w:hAnsi="Times New Roman" w:cs="Times New Roman"/>
                <w:color w:val="000000" w:themeColor="text1"/>
                <w:sz w:val="20"/>
                <w:szCs w:val="20"/>
                <w:lang w:val="en-GB"/>
              </w:rPr>
              <w:t>1.11</w:t>
            </w:r>
          </w:p>
        </w:tc>
        <w:tc>
          <w:tcPr>
            <w:tcW w:w="0" w:type="auto"/>
            <w:tcBorders>
              <w:bottom w:val="single" w:sz="4" w:space="0" w:color="auto"/>
            </w:tcBorders>
            <w:shd w:val="clear" w:color="auto" w:fill="auto"/>
            <w:noWrap/>
            <w:vAlign w:val="center"/>
            <w:hideMark/>
          </w:tcPr>
          <w:p w14:paraId="6CCB9F80" w14:textId="155D4BD4" w:rsidR="006D44A2" w:rsidRPr="00885EA5" w:rsidRDefault="00CC3BED" w:rsidP="006D44A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2.6</w:t>
            </w:r>
            <w:r w:rsidR="006D44A2" w:rsidRPr="00885EA5">
              <w:rPr>
                <w:rFonts w:ascii="Times New Roman" w:hAnsi="Times New Roman" w:cs="Times New Roman"/>
                <w:color w:val="000000" w:themeColor="text1"/>
                <w:sz w:val="20"/>
                <w:szCs w:val="20"/>
                <w:lang w:val="en-GB"/>
              </w:rPr>
              <w:t>8</w:t>
            </w:r>
          </w:p>
        </w:tc>
        <w:tc>
          <w:tcPr>
            <w:tcW w:w="0" w:type="auto"/>
            <w:tcBorders>
              <w:bottom w:val="single" w:sz="4" w:space="0" w:color="auto"/>
            </w:tcBorders>
            <w:shd w:val="clear" w:color="auto" w:fill="auto"/>
            <w:noWrap/>
            <w:vAlign w:val="center"/>
            <w:hideMark/>
          </w:tcPr>
          <w:p w14:paraId="5AB2E796" w14:textId="35DF1459" w:rsidR="006D44A2" w:rsidRPr="00885EA5" w:rsidRDefault="00CC3BED" w:rsidP="006D44A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2.66</w:t>
            </w:r>
          </w:p>
        </w:tc>
        <w:tc>
          <w:tcPr>
            <w:tcW w:w="0" w:type="auto"/>
            <w:tcBorders>
              <w:bottom w:val="single" w:sz="4" w:space="0" w:color="auto"/>
            </w:tcBorders>
            <w:shd w:val="clear" w:color="auto" w:fill="auto"/>
            <w:noWrap/>
            <w:vAlign w:val="center"/>
            <w:hideMark/>
          </w:tcPr>
          <w:p w14:paraId="1C6B4986" w14:textId="15F2D399" w:rsidR="006D44A2" w:rsidRPr="00885EA5" w:rsidRDefault="00CC3BED" w:rsidP="006D44A2">
            <w:pPr>
              <w:spacing w:line="360" w:lineRule="auto"/>
              <w:jc w:val="center"/>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t>6.91</w:t>
            </w:r>
          </w:p>
        </w:tc>
      </w:tr>
    </w:tbl>
    <w:p w14:paraId="58B7D708" w14:textId="77777777" w:rsidR="00AE0C79" w:rsidRDefault="00AE0C79" w:rsidP="000A55E3">
      <w:pPr>
        <w:spacing w:line="480" w:lineRule="auto"/>
        <w:jc w:val="both"/>
        <w:rPr>
          <w:rFonts w:ascii="Times New Roman" w:hAnsi="Times New Roman" w:cs="Times New Roman"/>
          <w:b/>
          <w:bCs/>
        </w:rPr>
      </w:pPr>
    </w:p>
    <w:p w14:paraId="544BEBF3" w14:textId="77777777" w:rsidR="000A55E3" w:rsidRPr="00C41491" w:rsidRDefault="000A55E3" w:rsidP="000A55E3">
      <w:pPr>
        <w:spacing w:line="480" w:lineRule="auto"/>
        <w:jc w:val="both"/>
        <w:rPr>
          <w:rFonts w:ascii="Times New Roman" w:hAnsi="Times New Roman" w:cs="Times New Roman"/>
          <w:b/>
          <w:bCs/>
        </w:rPr>
      </w:pPr>
      <w:r w:rsidRPr="000A55E3">
        <w:rPr>
          <w:rFonts w:ascii="Times New Roman" w:hAnsi="Times New Roman" w:cs="Times New Roman"/>
          <w:b/>
          <w:bCs/>
          <w:lang w:val="en-US"/>
        </w:rPr>
        <w:t>R</w:t>
      </w:r>
      <w:r w:rsidRPr="00C41491">
        <w:rPr>
          <w:rFonts w:ascii="Times New Roman" w:hAnsi="Times New Roman" w:cs="Times New Roman"/>
          <w:b/>
          <w:bCs/>
        </w:rPr>
        <w:t>eferences</w:t>
      </w:r>
    </w:p>
    <w:p w14:paraId="7FA7A429" w14:textId="77777777" w:rsidR="000A55E3" w:rsidRPr="00444C93" w:rsidRDefault="000A55E3" w:rsidP="000A55E3">
      <w:pPr>
        <w:widowControl w:val="0"/>
        <w:autoSpaceDE w:val="0"/>
        <w:autoSpaceDN w:val="0"/>
        <w:adjustRightInd w:val="0"/>
        <w:spacing w:line="480" w:lineRule="auto"/>
        <w:ind w:left="480" w:hanging="480"/>
        <w:rPr>
          <w:rFonts w:ascii="Times New Roman" w:hAnsi="Times New Roman" w:cs="Times New Roman"/>
          <w:noProof/>
          <w:lang w:val="en-US"/>
        </w:rPr>
      </w:pPr>
      <w:r>
        <w:rPr>
          <w:rFonts w:ascii="Times New Roman" w:hAnsi="Times New Roman" w:cs="Times New Roman"/>
          <w:lang w:val="en-US"/>
        </w:rPr>
        <w:fldChar w:fldCharType="begin" w:fldLock="1"/>
      </w:r>
      <w:r>
        <w:rPr>
          <w:rFonts w:ascii="Times New Roman" w:hAnsi="Times New Roman" w:cs="Times New Roman"/>
          <w:lang w:val="en-US"/>
        </w:rPr>
        <w:instrText xml:space="preserve">ADDIN Mendeley Bibliography CSL_BIBLIOGRAPHY </w:instrText>
      </w:r>
      <w:r>
        <w:rPr>
          <w:rFonts w:ascii="Times New Roman" w:hAnsi="Times New Roman" w:cs="Times New Roman"/>
          <w:lang w:val="en-US"/>
        </w:rPr>
        <w:fldChar w:fldCharType="separate"/>
      </w:r>
      <w:r w:rsidRPr="008828F8">
        <w:rPr>
          <w:rFonts w:ascii="Times New Roman" w:hAnsi="Times New Roman" w:cs="Times New Roman"/>
          <w:noProof/>
          <w:lang w:val="en-US"/>
        </w:rPr>
        <w:t xml:space="preserve">Boyer F, Mercier C, Bonin A, Le Bras Y, Taberlet P, Coissac E (2016) obitools: A unix-inspired software package for DNA metabarcoding. </w:t>
      </w:r>
      <w:r w:rsidRPr="00444C93">
        <w:rPr>
          <w:rFonts w:ascii="Times New Roman" w:hAnsi="Times New Roman" w:cs="Times New Roman"/>
          <w:noProof/>
          <w:lang w:val="en-US"/>
        </w:rPr>
        <w:t>Mol Ecol Resour 16:176–182. doi: 10.1111/1755-0998.12428</w:t>
      </w:r>
    </w:p>
    <w:p w14:paraId="5D51C5C2" w14:textId="77777777" w:rsidR="000A55E3" w:rsidRPr="00444C93" w:rsidRDefault="000A55E3" w:rsidP="000A55E3">
      <w:pPr>
        <w:widowControl w:val="0"/>
        <w:autoSpaceDE w:val="0"/>
        <w:autoSpaceDN w:val="0"/>
        <w:adjustRightInd w:val="0"/>
        <w:spacing w:line="480" w:lineRule="auto"/>
        <w:ind w:left="480" w:hanging="480"/>
        <w:rPr>
          <w:rFonts w:ascii="Times New Roman" w:hAnsi="Times New Roman" w:cs="Times New Roman"/>
          <w:noProof/>
          <w:lang w:val="en-US"/>
        </w:rPr>
      </w:pPr>
      <w:r w:rsidRPr="00444C93">
        <w:rPr>
          <w:rFonts w:ascii="Times New Roman" w:hAnsi="Times New Roman" w:cs="Times New Roman"/>
          <w:noProof/>
          <w:lang w:val="en-US"/>
        </w:rPr>
        <w:t>Griffiths R, Double MC, Orr K, Dawson RJG (1998) A DNA test to sex most birds. Mol Ecol 7:1071–1075.</w:t>
      </w:r>
    </w:p>
    <w:p w14:paraId="251C8FE6" w14:textId="77777777" w:rsidR="000A55E3" w:rsidRPr="00444C93" w:rsidRDefault="000A55E3" w:rsidP="000A55E3">
      <w:pPr>
        <w:widowControl w:val="0"/>
        <w:autoSpaceDE w:val="0"/>
        <w:autoSpaceDN w:val="0"/>
        <w:adjustRightInd w:val="0"/>
        <w:spacing w:line="480" w:lineRule="auto"/>
        <w:ind w:left="480" w:hanging="480"/>
        <w:rPr>
          <w:rFonts w:ascii="Times New Roman" w:hAnsi="Times New Roman" w:cs="Times New Roman"/>
          <w:noProof/>
          <w:lang w:val="en-US"/>
        </w:rPr>
      </w:pPr>
      <w:r w:rsidRPr="00444C93">
        <w:rPr>
          <w:rFonts w:ascii="Times New Roman" w:hAnsi="Times New Roman" w:cs="Times New Roman"/>
          <w:noProof/>
          <w:lang w:val="en-US"/>
        </w:rPr>
        <w:t xml:space="preserve">Hijmans R (2022) raster: Geographic Data Analysis and Modeling. R package version 3.5–15. In: https:// CRAN.R-project.org/package=raster. </w:t>
      </w:r>
    </w:p>
    <w:p w14:paraId="53C93E06" w14:textId="77777777" w:rsidR="000A55E3" w:rsidRPr="00444C93" w:rsidRDefault="000A55E3" w:rsidP="000A55E3">
      <w:pPr>
        <w:widowControl w:val="0"/>
        <w:autoSpaceDE w:val="0"/>
        <w:autoSpaceDN w:val="0"/>
        <w:adjustRightInd w:val="0"/>
        <w:spacing w:line="480" w:lineRule="auto"/>
        <w:ind w:left="480" w:hanging="480"/>
        <w:rPr>
          <w:rFonts w:ascii="Times New Roman" w:hAnsi="Times New Roman" w:cs="Times New Roman"/>
          <w:noProof/>
          <w:lang w:val="en-US"/>
        </w:rPr>
      </w:pPr>
      <w:r w:rsidRPr="00444C93">
        <w:rPr>
          <w:rFonts w:ascii="Times New Roman" w:hAnsi="Times New Roman" w:cs="Times New Roman"/>
          <w:noProof/>
          <w:lang w:val="en-US"/>
        </w:rPr>
        <w:t>Miya M, Sato Y, Fukunaga T, Sado T, Poulsen JY, Sato K, Minamoto T, Yamamoto S, Yamanaka H, Araki H, Kondoh M, Iwasaki W (2015) MiFish, a set of universal PCR primers for metabarcoding environmental DNA from fishes: Detection of more than 230 subtropical marine species. R Soc Open Sci. doi: 10.1098/rsos.150088</w:t>
      </w:r>
    </w:p>
    <w:p w14:paraId="6A5D535B" w14:textId="77777777" w:rsidR="000A55E3" w:rsidRPr="00444C93" w:rsidRDefault="000A55E3" w:rsidP="000A55E3">
      <w:pPr>
        <w:widowControl w:val="0"/>
        <w:autoSpaceDE w:val="0"/>
        <w:autoSpaceDN w:val="0"/>
        <w:adjustRightInd w:val="0"/>
        <w:spacing w:line="480" w:lineRule="auto"/>
        <w:ind w:left="480" w:hanging="480"/>
        <w:rPr>
          <w:rFonts w:ascii="Times New Roman" w:hAnsi="Times New Roman" w:cs="Times New Roman"/>
          <w:noProof/>
          <w:lang w:val="en-US"/>
        </w:rPr>
      </w:pPr>
      <w:r w:rsidRPr="00444C93">
        <w:rPr>
          <w:rFonts w:ascii="Times New Roman" w:hAnsi="Times New Roman" w:cs="Times New Roman"/>
          <w:noProof/>
          <w:lang w:val="en-US"/>
        </w:rPr>
        <w:t>Wangensteen OS, Palacín C, Guardiola M, Turon X (2018) DNA metabarcoding of littoral hardbottom communities: High diversity and database gaps revealed by two molecular markers. PeerJ 2018:1–30. doi: 10.7717/peerj.4705</w:t>
      </w:r>
    </w:p>
    <w:p w14:paraId="5BEB63B5" w14:textId="7BC7C223" w:rsidR="00693599" w:rsidRPr="001455E8" w:rsidRDefault="000A55E3" w:rsidP="000A55E3">
      <w:pPr>
        <w:widowControl w:val="0"/>
        <w:autoSpaceDE w:val="0"/>
        <w:autoSpaceDN w:val="0"/>
        <w:adjustRightInd w:val="0"/>
        <w:spacing w:line="480" w:lineRule="auto"/>
        <w:ind w:left="480" w:hanging="480"/>
        <w:rPr>
          <w:rFonts w:ascii="Times New Roman" w:hAnsi="Times New Roman" w:cs="Times New Roman"/>
          <w:b/>
          <w:bCs/>
          <w:lang w:val="en-US"/>
        </w:rPr>
      </w:pPr>
      <w:r w:rsidRPr="00444C93">
        <w:rPr>
          <w:rFonts w:ascii="Times New Roman" w:hAnsi="Times New Roman" w:cs="Times New Roman"/>
          <w:noProof/>
          <w:lang w:val="en-US"/>
        </w:rPr>
        <w:t xml:space="preserve">Zhang J, Kobert K, Flouri T, Stamatakis A (2014) PEAR: A fast and accurate Illumina Paired-End reAd mergeR. </w:t>
      </w:r>
      <w:r w:rsidRPr="008828F8">
        <w:rPr>
          <w:rFonts w:ascii="Times New Roman" w:hAnsi="Times New Roman" w:cs="Times New Roman"/>
          <w:noProof/>
          <w:lang w:val="pt-PT"/>
        </w:rPr>
        <w:t>Bioinformatics 30:614–620. doi: 10.1093/bioinformatics/btt593</w:t>
      </w:r>
      <w:r>
        <w:rPr>
          <w:rFonts w:ascii="Times New Roman" w:hAnsi="Times New Roman" w:cs="Times New Roman"/>
          <w:lang w:val="en-US"/>
        </w:rPr>
        <w:fldChar w:fldCharType="end"/>
      </w:r>
    </w:p>
    <w:sectPr w:rsidR="00693599" w:rsidRPr="001455E8" w:rsidSect="000A55E3">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B2"/>
    <w:rsid w:val="0001122C"/>
    <w:rsid w:val="00017536"/>
    <w:rsid w:val="00036559"/>
    <w:rsid w:val="00062436"/>
    <w:rsid w:val="00067543"/>
    <w:rsid w:val="00076307"/>
    <w:rsid w:val="00080C29"/>
    <w:rsid w:val="00081FD7"/>
    <w:rsid w:val="00091A1A"/>
    <w:rsid w:val="000A0632"/>
    <w:rsid w:val="000A55E3"/>
    <w:rsid w:val="000A74D2"/>
    <w:rsid w:val="000B2060"/>
    <w:rsid w:val="000B79B8"/>
    <w:rsid w:val="000C0380"/>
    <w:rsid w:val="000D21B2"/>
    <w:rsid w:val="000D7C35"/>
    <w:rsid w:val="000E7926"/>
    <w:rsid w:val="000F2035"/>
    <w:rsid w:val="000F3FFB"/>
    <w:rsid w:val="000F5BFF"/>
    <w:rsid w:val="00102396"/>
    <w:rsid w:val="00105BFE"/>
    <w:rsid w:val="001455E8"/>
    <w:rsid w:val="00162743"/>
    <w:rsid w:val="0016512F"/>
    <w:rsid w:val="001742FC"/>
    <w:rsid w:val="001779AF"/>
    <w:rsid w:val="001822B8"/>
    <w:rsid w:val="001A0BD4"/>
    <w:rsid w:val="001A64A9"/>
    <w:rsid w:val="001B7351"/>
    <w:rsid w:val="001C55E2"/>
    <w:rsid w:val="001C78A2"/>
    <w:rsid w:val="001D2E1B"/>
    <w:rsid w:val="001E1ADE"/>
    <w:rsid w:val="001E375A"/>
    <w:rsid w:val="001F569B"/>
    <w:rsid w:val="00223A76"/>
    <w:rsid w:val="002428D7"/>
    <w:rsid w:val="0024556A"/>
    <w:rsid w:val="00253E27"/>
    <w:rsid w:val="00261A9D"/>
    <w:rsid w:val="00287240"/>
    <w:rsid w:val="002876A3"/>
    <w:rsid w:val="002918CA"/>
    <w:rsid w:val="002A2B0E"/>
    <w:rsid w:val="002A57DF"/>
    <w:rsid w:val="002B1720"/>
    <w:rsid w:val="002D2BCF"/>
    <w:rsid w:val="00302B8F"/>
    <w:rsid w:val="00303886"/>
    <w:rsid w:val="00306A6E"/>
    <w:rsid w:val="003129D1"/>
    <w:rsid w:val="003133F4"/>
    <w:rsid w:val="003357C2"/>
    <w:rsid w:val="003503F2"/>
    <w:rsid w:val="003642EF"/>
    <w:rsid w:val="00365D9A"/>
    <w:rsid w:val="00371654"/>
    <w:rsid w:val="003A4CC0"/>
    <w:rsid w:val="003B26F2"/>
    <w:rsid w:val="003B3E46"/>
    <w:rsid w:val="003F5D7E"/>
    <w:rsid w:val="004003C4"/>
    <w:rsid w:val="004077B1"/>
    <w:rsid w:val="00407F62"/>
    <w:rsid w:val="00442E50"/>
    <w:rsid w:val="00444C93"/>
    <w:rsid w:val="00452F3B"/>
    <w:rsid w:val="00463279"/>
    <w:rsid w:val="00473716"/>
    <w:rsid w:val="00495B81"/>
    <w:rsid w:val="004A562E"/>
    <w:rsid w:val="004B19AB"/>
    <w:rsid w:val="004C6C81"/>
    <w:rsid w:val="004C71DA"/>
    <w:rsid w:val="004D2015"/>
    <w:rsid w:val="004D4DEB"/>
    <w:rsid w:val="004E31A5"/>
    <w:rsid w:val="00500F15"/>
    <w:rsid w:val="00504ACF"/>
    <w:rsid w:val="0050574F"/>
    <w:rsid w:val="0052747E"/>
    <w:rsid w:val="00540A28"/>
    <w:rsid w:val="00540B5A"/>
    <w:rsid w:val="00541E84"/>
    <w:rsid w:val="00542715"/>
    <w:rsid w:val="0057445E"/>
    <w:rsid w:val="005B69B7"/>
    <w:rsid w:val="005D030E"/>
    <w:rsid w:val="005F7C6B"/>
    <w:rsid w:val="0061526C"/>
    <w:rsid w:val="0062010B"/>
    <w:rsid w:val="0062356C"/>
    <w:rsid w:val="006327B9"/>
    <w:rsid w:val="00646D9F"/>
    <w:rsid w:val="00655353"/>
    <w:rsid w:val="006604E0"/>
    <w:rsid w:val="00670857"/>
    <w:rsid w:val="00674360"/>
    <w:rsid w:val="00690121"/>
    <w:rsid w:val="00693590"/>
    <w:rsid w:val="00693599"/>
    <w:rsid w:val="00693B48"/>
    <w:rsid w:val="006A15C1"/>
    <w:rsid w:val="006B2B44"/>
    <w:rsid w:val="006D181A"/>
    <w:rsid w:val="006D44A2"/>
    <w:rsid w:val="006E1B8C"/>
    <w:rsid w:val="006E1F68"/>
    <w:rsid w:val="00703ACB"/>
    <w:rsid w:val="007058CD"/>
    <w:rsid w:val="00715DBC"/>
    <w:rsid w:val="00716600"/>
    <w:rsid w:val="00750F72"/>
    <w:rsid w:val="00751EBA"/>
    <w:rsid w:val="00760173"/>
    <w:rsid w:val="00770257"/>
    <w:rsid w:val="00786324"/>
    <w:rsid w:val="00791EFC"/>
    <w:rsid w:val="007A0023"/>
    <w:rsid w:val="007B5B6E"/>
    <w:rsid w:val="007B6DE5"/>
    <w:rsid w:val="007C246A"/>
    <w:rsid w:val="007D259F"/>
    <w:rsid w:val="007D40BD"/>
    <w:rsid w:val="007E6E5C"/>
    <w:rsid w:val="007E7CA3"/>
    <w:rsid w:val="0081124D"/>
    <w:rsid w:val="00821736"/>
    <w:rsid w:val="00830E14"/>
    <w:rsid w:val="00841FE4"/>
    <w:rsid w:val="00865E84"/>
    <w:rsid w:val="00874024"/>
    <w:rsid w:val="008828F8"/>
    <w:rsid w:val="00884B91"/>
    <w:rsid w:val="00885EA5"/>
    <w:rsid w:val="00894FD6"/>
    <w:rsid w:val="008B3B3A"/>
    <w:rsid w:val="008B57E3"/>
    <w:rsid w:val="008C0FCF"/>
    <w:rsid w:val="008C3B06"/>
    <w:rsid w:val="008C5CD0"/>
    <w:rsid w:val="008C6FDB"/>
    <w:rsid w:val="008E36E5"/>
    <w:rsid w:val="008F4BCB"/>
    <w:rsid w:val="00902782"/>
    <w:rsid w:val="009038B7"/>
    <w:rsid w:val="00917891"/>
    <w:rsid w:val="00923F2B"/>
    <w:rsid w:val="00975903"/>
    <w:rsid w:val="009806DD"/>
    <w:rsid w:val="0099020B"/>
    <w:rsid w:val="0099481E"/>
    <w:rsid w:val="0099594D"/>
    <w:rsid w:val="009B1839"/>
    <w:rsid w:val="009B4C8A"/>
    <w:rsid w:val="009E2660"/>
    <w:rsid w:val="009F75E2"/>
    <w:rsid w:val="00A24D7B"/>
    <w:rsid w:val="00A25B04"/>
    <w:rsid w:val="00A25E5C"/>
    <w:rsid w:val="00A274FE"/>
    <w:rsid w:val="00A313F2"/>
    <w:rsid w:val="00A42139"/>
    <w:rsid w:val="00A42F38"/>
    <w:rsid w:val="00A46B73"/>
    <w:rsid w:val="00A742DD"/>
    <w:rsid w:val="00A92A29"/>
    <w:rsid w:val="00AA680A"/>
    <w:rsid w:val="00AB0F0B"/>
    <w:rsid w:val="00AB3A48"/>
    <w:rsid w:val="00AB7E83"/>
    <w:rsid w:val="00AC0120"/>
    <w:rsid w:val="00AC02C4"/>
    <w:rsid w:val="00AC0539"/>
    <w:rsid w:val="00AD7434"/>
    <w:rsid w:val="00AE0C79"/>
    <w:rsid w:val="00AF6939"/>
    <w:rsid w:val="00B00E26"/>
    <w:rsid w:val="00B03CD8"/>
    <w:rsid w:val="00B048C7"/>
    <w:rsid w:val="00B05A33"/>
    <w:rsid w:val="00B3736C"/>
    <w:rsid w:val="00B470EC"/>
    <w:rsid w:val="00B51BFA"/>
    <w:rsid w:val="00B55194"/>
    <w:rsid w:val="00B719CC"/>
    <w:rsid w:val="00B723AE"/>
    <w:rsid w:val="00B93DCA"/>
    <w:rsid w:val="00B95471"/>
    <w:rsid w:val="00BA221F"/>
    <w:rsid w:val="00BA79F9"/>
    <w:rsid w:val="00BB0268"/>
    <w:rsid w:val="00BD41B3"/>
    <w:rsid w:val="00BE0DD7"/>
    <w:rsid w:val="00BF1A45"/>
    <w:rsid w:val="00BF4DB5"/>
    <w:rsid w:val="00C035C6"/>
    <w:rsid w:val="00C063C3"/>
    <w:rsid w:val="00C23F99"/>
    <w:rsid w:val="00C4619E"/>
    <w:rsid w:val="00C544AC"/>
    <w:rsid w:val="00C71C65"/>
    <w:rsid w:val="00CA41D0"/>
    <w:rsid w:val="00CB02CF"/>
    <w:rsid w:val="00CC3BED"/>
    <w:rsid w:val="00CD3351"/>
    <w:rsid w:val="00CD3759"/>
    <w:rsid w:val="00CF244B"/>
    <w:rsid w:val="00D047EB"/>
    <w:rsid w:val="00D21463"/>
    <w:rsid w:val="00D3095F"/>
    <w:rsid w:val="00D34AB6"/>
    <w:rsid w:val="00D5021E"/>
    <w:rsid w:val="00D55B46"/>
    <w:rsid w:val="00D60025"/>
    <w:rsid w:val="00D71F0D"/>
    <w:rsid w:val="00D7578A"/>
    <w:rsid w:val="00D86795"/>
    <w:rsid w:val="00D93586"/>
    <w:rsid w:val="00DB2252"/>
    <w:rsid w:val="00DC3900"/>
    <w:rsid w:val="00DC5D1A"/>
    <w:rsid w:val="00DC6CB5"/>
    <w:rsid w:val="00DE4675"/>
    <w:rsid w:val="00E206EC"/>
    <w:rsid w:val="00E46D56"/>
    <w:rsid w:val="00E56AEC"/>
    <w:rsid w:val="00E77EE4"/>
    <w:rsid w:val="00E83DE7"/>
    <w:rsid w:val="00E9668C"/>
    <w:rsid w:val="00EA53B7"/>
    <w:rsid w:val="00EA6027"/>
    <w:rsid w:val="00EB462B"/>
    <w:rsid w:val="00EC201A"/>
    <w:rsid w:val="00EC7E5C"/>
    <w:rsid w:val="00ED42E4"/>
    <w:rsid w:val="00EE6CE0"/>
    <w:rsid w:val="00EF6DA2"/>
    <w:rsid w:val="00F0653F"/>
    <w:rsid w:val="00F10039"/>
    <w:rsid w:val="00F14F87"/>
    <w:rsid w:val="00F31522"/>
    <w:rsid w:val="00F34DB7"/>
    <w:rsid w:val="00F4720B"/>
    <w:rsid w:val="00F649C9"/>
    <w:rsid w:val="00F74233"/>
    <w:rsid w:val="00F87E72"/>
    <w:rsid w:val="00F94447"/>
    <w:rsid w:val="00FA2FF0"/>
    <w:rsid w:val="00FA7386"/>
    <w:rsid w:val="00FB0E02"/>
    <w:rsid w:val="00FB7F85"/>
    <w:rsid w:val="00FC0CEF"/>
    <w:rsid w:val="00FC30B9"/>
    <w:rsid w:val="00FC6733"/>
    <w:rsid w:val="00FC6941"/>
    <w:rsid w:val="00FD4AEB"/>
    <w:rsid w:val="00FF26AD"/>
    <w:rsid w:val="00FF368A"/>
  </w:rsids>
  <m:mathPr>
    <m:mathFont m:val="Cambria Math"/>
    <m:brkBin m:val="before"/>
    <m:brkBinSub m:val="--"/>
    <m:smallFrac m:val="0"/>
    <m:dispDef/>
    <m:lMargin m:val="0"/>
    <m:rMargin m:val="0"/>
    <m:defJc m:val="centerGroup"/>
    <m:wrapIndent m:val="1440"/>
    <m:intLim m:val="subSup"/>
    <m:naryLim m:val="undOvr"/>
  </m:mathPr>
  <w:themeFontLang w:val="pt-C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07E53"/>
  <w15:chartTrackingRefBased/>
  <w15:docId w15:val="{2C4432B2-5DF2-C947-A9BB-EF79E12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C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Tipodeletrapredefinidodopargrafo"/>
    <w:uiPriority w:val="99"/>
    <w:semiHidden/>
    <w:unhideWhenUsed/>
    <w:rsid w:val="000D21B2"/>
    <w:rPr>
      <w:sz w:val="16"/>
      <w:szCs w:val="16"/>
    </w:rPr>
  </w:style>
  <w:style w:type="paragraph" w:styleId="Textodecomentrio">
    <w:name w:val="annotation text"/>
    <w:basedOn w:val="Normal"/>
    <w:link w:val="TextodecomentrioCarter"/>
    <w:uiPriority w:val="99"/>
    <w:unhideWhenUsed/>
    <w:rsid w:val="000D21B2"/>
    <w:rPr>
      <w:sz w:val="20"/>
      <w:szCs w:val="20"/>
      <w:lang w:val="en-GB"/>
    </w:rPr>
  </w:style>
  <w:style w:type="character" w:customStyle="1" w:styleId="TextodecomentrioCarter">
    <w:name w:val="Texto de comentário Caráter"/>
    <w:basedOn w:val="Tipodeletrapredefinidodopargrafo"/>
    <w:link w:val="Textodecomentrio"/>
    <w:uiPriority w:val="99"/>
    <w:rsid w:val="000D21B2"/>
    <w:rPr>
      <w:sz w:val="20"/>
      <w:szCs w:val="20"/>
      <w:lang w:val="en-GB"/>
    </w:rPr>
  </w:style>
  <w:style w:type="paragraph" w:styleId="NormalWeb">
    <w:name w:val="Normal (Web)"/>
    <w:basedOn w:val="Normal"/>
    <w:uiPriority w:val="99"/>
    <w:unhideWhenUsed/>
    <w:rsid w:val="00AE0C79"/>
    <w:pPr>
      <w:spacing w:before="100" w:beforeAutospacing="1" w:after="100" w:afterAutospacing="1"/>
    </w:pPr>
    <w:rPr>
      <w:rFonts w:ascii="Times New Roman" w:eastAsia="Times New Roman" w:hAnsi="Times New Roman" w:cs="Times New Roman"/>
      <w:lang w:val="en-GB" w:eastAsia="pt-PT"/>
    </w:rPr>
  </w:style>
  <w:style w:type="table" w:styleId="TabelacomGrelha">
    <w:name w:val="Table Grid"/>
    <w:basedOn w:val="Tabelanormal"/>
    <w:uiPriority w:val="39"/>
    <w:rsid w:val="00AE0C7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E0C79"/>
    <w:pPr>
      <w:spacing w:after="200"/>
    </w:pPr>
    <w:rPr>
      <w:rFonts w:ascii="Times New Roman" w:eastAsia="Times New Roman" w:hAnsi="Times New Roman" w:cs="Times New Roman"/>
      <w:i/>
      <w:iCs/>
      <w:color w:val="44546A" w:themeColor="text2"/>
      <w:sz w:val="18"/>
      <w:szCs w:val="18"/>
      <w:lang w:val="en-GB" w:eastAsia="pt-PT"/>
    </w:rPr>
  </w:style>
  <w:style w:type="paragraph" w:styleId="Assuntodecomentrio">
    <w:name w:val="annotation subject"/>
    <w:basedOn w:val="Textodecomentrio"/>
    <w:next w:val="Textodecomentrio"/>
    <w:link w:val="AssuntodecomentrioCarter"/>
    <w:uiPriority w:val="99"/>
    <w:semiHidden/>
    <w:unhideWhenUsed/>
    <w:rsid w:val="00AE0C79"/>
    <w:rPr>
      <w:b/>
      <w:bCs/>
    </w:rPr>
  </w:style>
  <w:style w:type="character" w:customStyle="1" w:styleId="AssuntodecomentrioCarter">
    <w:name w:val="Assunto de comentário Caráter"/>
    <w:basedOn w:val="TextodecomentrioCarter"/>
    <w:link w:val="Assuntodecomentrio"/>
    <w:uiPriority w:val="99"/>
    <w:semiHidden/>
    <w:rsid w:val="00AE0C79"/>
    <w:rPr>
      <w:b/>
      <w:bCs/>
      <w:sz w:val="20"/>
      <w:szCs w:val="20"/>
      <w:lang w:val="en-GB"/>
    </w:rPr>
  </w:style>
  <w:style w:type="paragraph" w:styleId="Reviso">
    <w:name w:val="Revision"/>
    <w:hidden/>
    <w:uiPriority w:val="99"/>
    <w:semiHidden/>
    <w:rsid w:val="00017536"/>
  </w:style>
  <w:style w:type="character" w:styleId="Nmerodelinha">
    <w:name w:val="line number"/>
    <w:basedOn w:val="Tipodeletrapredefinidodopargrafo"/>
    <w:uiPriority w:val="99"/>
    <w:semiHidden/>
    <w:unhideWhenUsed/>
    <w:rsid w:val="000A5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7564">
      <w:bodyDiv w:val="1"/>
      <w:marLeft w:val="0"/>
      <w:marRight w:val="0"/>
      <w:marTop w:val="0"/>
      <w:marBottom w:val="0"/>
      <w:divBdr>
        <w:top w:val="none" w:sz="0" w:space="0" w:color="auto"/>
        <w:left w:val="none" w:sz="0" w:space="0" w:color="auto"/>
        <w:bottom w:val="none" w:sz="0" w:space="0" w:color="auto"/>
        <w:right w:val="none" w:sz="0" w:space="0" w:color="auto"/>
      </w:divBdr>
      <w:divsChild>
        <w:div w:id="682706322">
          <w:marLeft w:val="0"/>
          <w:marRight w:val="0"/>
          <w:marTop w:val="0"/>
          <w:marBottom w:val="0"/>
          <w:divBdr>
            <w:top w:val="none" w:sz="0" w:space="0" w:color="auto"/>
            <w:left w:val="none" w:sz="0" w:space="0" w:color="auto"/>
            <w:bottom w:val="none" w:sz="0" w:space="0" w:color="auto"/>
            <w:right w:val="none" w:sz="0" w:space="0" w:color="auto"/>
          </w:divBdr>
          <w:divsChild>
            <w:div w:id="2029021292">
              <w:marLeft w:val="0"/>
              <w:marRight w:val="0"/>
              <w:marTop w:val="0"/>
              <w:marBottom w:val="0"/>
              <w:divBdr>
                <w:top w:val="none" w:sz="0" w:space="0" w:color="auto"/>
                <w:left w:val="none" w:sz="0" w:space="0" w:color="auto"/>
                <w:bottom w:val="none" w:sz="0" w:space="0" w:color="auto"/>
                <w:right w:val="none" w:sz="0" w:space="0" w:color="auto"/>
              </w:divBdr>
              <w:divsChild>
                <w:div w:id="4438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255389">
      <w:bodyDiv w:val="1"/>
      <w:marLeft w:val="0"/>
      <w:marRight w:val="0"/>
      <w:marTop w:val="0"/>
      <w:marBottom w:val="0"/>
      <w:divBdr>
        <w:top w:val="none" w:sz="0" w:space="0" w:color="auto"/>
        <w:left w:val="none" w:sz="0" w:space="0" w:color="auto"/>
        <w:bottom w:val="none" w:sz="0" w:space="0" w:color="auto"/>
        <w:right w:val="none" w:sz="0" w:space="0" w:color="auto"/>
      </w:divBdr>
      <w:divsChild>
        <w:div w:id="1434014629">
          <w:marLeft w:val="0"/>
          <w:marRight w:val="0"/>
          <w:marTop w:val="0"/>
          <w:marBottom w:val="0"/>
          <w:divBdr>
            <w:top w:val="none" w:sz="0" w:space="0" w:color="auto"/>
            <w:left w:val="none" w:sz="0" w:space="0" w:color="auto"/>
            <w:bottom w:val="none" w:sz="0" w:space="0" w:color="auto"/>
            <w:right w:val="none" w:sz="0" w:space="0" w:color="auto"/>
          </w:divBdr>
          <w:divsChild>
            <w:div w:id="7491952">
              <w:marLeft w:val="0"/>
              <w:marRight w:val="0"/>
              <w:marTop w:val="0"/>
              <w:marBottom w:val="0"/>
              <w:divBdr>
                <w:top w:val="none" w:sz="0" w:space="0" w:color="auto"/>
                <w:left w:val="none" w:sz="0" w:space="0" w:color="auto"/>
                <w:bottom w:val="none" w:sz="0" w:space="0" w:color="auto"/>
                <w:right w:val="none" w:sz="0" w:space="0" w:color="auto"/>
              </w:divBdr>
              <w:divsChild>
                <w:div w:id="18447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F664-5366-2D4E-AAA7-79BCEEEA2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TotalTime>
  <Pages>10</Pages>
  <Words>3830</Words>
  <Characters>20688</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Vitor H. Paiva</dc:creator>
  <cp:keywords/>
  <dc:description/>
  <cp:lastModifiedBy>Microsoft Office User</cp:lastModifiedBy>
  <cp:revision>51</cp:revision>
  <dcterms:created xsi:type="dcterms:W3CDTF">2021-07-28T11:01:00Z</dcterms:created>
  <dcterms:modified xsi:type="dcterms:W3CDTF">2022-03-07T10:49:00Z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01a303a9-73ab-3976-9381-70db60d174a3</vt:lpwstr>
  </property>
  <property fmtid="{D5CDD505-2E9C-101B-9397-08002B2CF9AE}" pid="4" name="Mendeley Citation Style_1">
    <vt:lpwstr>http://www.zotero.org/styles/marine-biology</vt:lpwstr>
  </property>
  <property fmtid="{D5CDD505-2E9C-101B-9397-08002B2CF9AE}" pid="5" name="Mendeley Recent Style Id 0_1">
    <vt:lpwstr>http://www.zotero.org/styles/chicago-author-date</vt:lpwstr>
  </property>
  <property fmtid="{D5CDD505-2E9C-101B-9397-08002B2CF9AE}" pid="6" name="Mendeley Recent Style Name 0_1">
    <vt:lpwstr>Chicago Manual of Style 17th edition (author-date)</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http://www.zotero.org/styles/climate-research</vt:lpwstr>
  </property>
  <property fmtid="{D5CDD505-2E9C-101B-9397-08002B2CF9AE}" pid="10" name="Mendeley Recent Style Name 2_1">
    <vt:lpwstr>Climate Research</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http://www.zotero.org/styles/marine-biology</vt:lpwstr>
  </property>
  <property fmtid="{D5CDD505-2E9C-101B-9397-08002B2CF9AE}" pid="14" name="Mendeley Recent Style Name 4_1">
    <vt:lpwstr>Marine Biology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http://www.zotero.org/styles/scientific-reports</vt:lpwstr>
  </property>
  <property fmtid="{D5CDD505-2E9C-101B-9397-08002B2CF9AE}" pid="22" name="Mendeley Recent Style Name 8_1">
    <vt:lpwstr>Scientific Reports</vt:lpwstr>
  </property>
  <property fmtid="{D5CDD505-2E9C-101B-9397-08002B2CF9AE}" pid="23" name="Mendeley Recent Style Id 9_1">
    <vt:lpwstr>http://www.zotero.org/styles/the-journal-of-experimental-biology</vt:lpwstr>
  </property>
  <property fmtid="{D5CDD505-2E9C-101B-9397-08002B2CF9AE}" pid="24" name="Mendeley Recent Style Name 9_1">
    <vt:lpwstr>The Journal of Experimental Biology</vt:lpwstr>
  </property>
</Properties>
</file>