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25" w:rsidRPr="001A7511" w:rsidRDefault="00943125" w:rsidP="0094312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kern w:val="0"/>
          <w:sz w:val="22"/>
          <w:lang w:val="en-GB"/>
        </w:rPr>
      </w:pPr>
      <w:r w:rsidRPr="001A7511">
        <w:rPr>
          <w:rFonts w:ascii="Times New Roman" w:hAnsi="Times New Roman"/>
          <w:b/>
          <w:kern w:val="0"/>
          <w:sz w:val="22"/>
          <w:lang w:val="en-GB"/>
        </w:rPr>
        <w:t>Table S1</w:t>
      </w:r>
      <w:r w:rsidR="001A7511" w:rsidRPr="001A7511">
        <w:rPr>
          <w:rFonts w:ascii="Times New Roman" w:hAnsi="宋体" w:hint="eastAsia"/>
          <w:b/>
          <w:kern w:val="0"/>
          <w:sz w:val="22"/>
          <w:lang w:val="en-GB"/>
        </w:rPr>
        <w:t xml:space="preserve">. </w:t>
      </w:r>
      <w:r w:rsidRPr="001A7511">
        <w:rPr>
          <w:rFonts w:ascii="Times New Roman" w:hAnsi="Times New Roman"/>
          <w:b/>
          <w:kern w:val="0"/>
          <w:sz w:val="22"/>
          <w:lang w:val="en-GB"/>
        </w:rPr>
        <w:t>Relationship between clinical variables and NAFLD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751"/>
        <w:gridCol w:w="1928"/>
        <w:gridCol w:w="1928"/>
        <w:gridCol w:w="1898"/>
      </w:tblGrid>
      <w:tr w:rsidR="00943125" w:rsidRPr="001A7511" w:rsidTr="00183E6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NAFLD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No NAFLD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i/>
                <w:kern w:val="0"/>
                <w:sz w:val="22"/>
                <w:lang w:val="en-GB"/>
              </w:rPr>
              <w:t>p</w:t>
            </w:r>
          </w:p>
        </w:tc>
      </w:tr>
      <w:tr w:rsidR="00943125" w:rsidRPr="001A7511" w:rsidTr="00183E6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Age (years)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70.1 ± 6.2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71.0 ± 6.3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0.3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5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PSA (ng/ml)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63.9 ± 28.4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63.9 ± 22.9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0.9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9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Weight (kg)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等线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78.</w:t>
            </w:r>
            <w:r w:rsidRPr="001A7511">
              <w:rPr>
                <w:rFonts w:ascii="Times New Roman" w:eastAsia="等线" w:hAnsi="Times New Roman"/>
                <w:kern w:val="0"/>
                <w:sz w:val="22"/>
                <w:lang w:val="en-GB"/>
              </w:rPr>
              <w:t>2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 xml:space="preserve"> ± </w:t>
            </w:r>
            <w:r w:rsidRPr="001A7511">
              <w:rPr>
                <w:rFonts w:ascii="Times New Roman" w:eastAsia="等线" w:hAnsi="Times New Roman"/>
                <w:kern w:val="0"/>
                <w:sz w:val="22"/>
                <w:lang w:val="en-GB"/>
              </w:rPr>
              <w:t>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74.8 ± 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SAT (cm</w:t>
            </w:r>
            <w:r w:rsidRPr="001A7511">
              <w:rPr>
                <w:rFonts w:ascii="Times New Roman" w:hAnsi="Times New Roman"/>
                <w:kern w:val="0"/>
                <w:sz w:val="22"/>
                <w:vertAlign w:val="superscript"/>
                <w:lang w:val="en-GB"/>
              </w:rPr>
              <w:t>3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356.8 ± 49.2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319.2 ± 57.3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VAT (cm</w:t>
            </w:r>
            <w:r w:rsidRPr="001A7511">
              <w:rPr>
                <w:rFonts w:ascii="Times New Roman" w:hAnsi="Times New Roman"/>
                <w:kern w:val="0"/>
                <w:sz w:val="22"/>
                <w:vertAlign w:val="superscript"/>
                <w:lang w:val="en-GB"/>
              </w:rPr>
              <w:t>3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327.4 ± 50.3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292.0 ± 57.0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Hyperlipidaemia (n (%))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175 (93.1)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88 (21.3)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Triglyceride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2.0 ± 0.7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1.4 ± 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Total cholesterol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5.0 ± 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4.8 ± 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0.11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LDL cholesterol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3.4 ± 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3.2 ± 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0.11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HDL cholesterol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1.1 ± 0.4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1.3 ± 0.3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A1B94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4D379C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sz w:val="22"/>
                <w:lang w:val="en-GB"/>
              </w:rPr>
              <w:t>Baseline testosterone (ng/dL)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346982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26</w:t>
            </w:r>
            <w:r w:rsidR="004D379C" w:rsidRPr="001A7511">
              <w:rPr>
                <w:rFonts w:ascii="Times New Roman" w:hAnsi="Times New Roman"/>
                <w:kern w:val="0"/>
                <w:sz w:val="22"/>
                <w:lang w:val="en-GB"/>
              </w:rPr>
              <w:t>5.4 ± 30.5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4D379C" w:rsidP="009B4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</w:t>
            </w:r>
            <w:r w:rsidR="00346982" w:rsidRPr="001A7511">
              <w:rPr>
                <w:rFonts w:ascii="Times New Roman" w:hAnsi="Times New Roman"/>
                <w:kern w:val="0"/>
                <w:sz w:val="22"/>
                <w:lang w:val="en-GB"/>
              </w:rPr>
              <w:t>6</w:t>
            </w:r>
            <w:r w:rsidR="009B48EB" w:rsidRPr="001A7511">
              <w:rPr>
                <w:rFonts w:ascii="Times New Roman" w:hAnsi="Times New Roman"/>
                <w:kern w:val="0"/>
                <w:sz w:val="22"/>
                <w:lang w:val="en-GB"/>
              </w:rPr>
              <w:t>1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.8 ± 34.2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346982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0.5</w:t>
            </w:r>
            <w:r w:rsidR="004D379C" w:rsidRPr="001A7511">
              <w:rPr>
                <w:rFonts w:ascii="Times New Roman" w:hAnsi="Times New Roman"/>
                <w:kern w:val="0"/>
                <w:sz w:val="22"/>
                <w:lang w:val="en-GB"/>
              </w:rPr>
              <w:t>6</w:t>
            </w:r>
          </w:p>
        </w:tc>
      </w:tr>
      <w:tr w:rsidR="009A1B94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4D379C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Fasting glucose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4D379C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6.9±1.8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4D379C" w:rsidP="004D3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6.0±1.3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B94" w:rsidRPr="001A7511" w:rsidRDefault="004D379C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Gleason score (n (%))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≥4+3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119 (63.3)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180 (43.5)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≤3+4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69 (36.7)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234 (56.5)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BMI category (n (%))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&lt;25 (kg/m2)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32 (17.0)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187 (45.2)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25–29.9 (kg/m2)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104 (55.3)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202 (48.8)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&gt;29.9 (kg/m2)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52 (27.7)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25 (6.0)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Hypertension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89 (45.9)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105 (54.1)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99 (24.3)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309 (75.7)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Diabetes mellitus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Yes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59 (50.4)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58 (49.6)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&lt;0.001</w:t>
            </w:r>
          </w:p>
        </w:tc>
      </w:tr>
      <w:tr w:rsidR="00943125" w:rsidRPr="001A7511" w:rsidTr="00183E6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129 (26.6)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356 (73.4)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25" w:rsidRPr="001A7511" w:rsidRDefault="00943125" w:rsidP="0018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</w:tbl>
    <w:p w:rsidR="00943125" w:rsidRPr="001A7511" w:rsidRDefault="00943125" w:rsidP="0094312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2"/>
          <w:lang w:val="en-GB"/>
        </w:rPr>
      </w:pPr>
      <w:r w:rsidRPr="001A7511">
        <w:rPr>
          <w:rFonts w:ascii="Times New Roman" w:hAnsi="Times New Roman"/>
          <w:kern w:val="0"/>
          <w:sz w:val="22"/>
          <w:lang w:val="en-GB"/>
        </w:rPr>
        <w:t xml:space="preserve">Abbreviations: PSA, prostate-specific antigen; SAT, subcutaneous adipose tissue; VAT, visceral adipose tissue; LDL, </w:t>
      </w:r>
      <w:bookmarkStart w:id="0" w:name="_GoBack"/>
      <w:bookmarkEnd w:id="0"/>
      <w:r w:rsidRPr="001A7511">
        <w:rPr>
          <w:rFonts w:ascii="Times New Roman" w:hAnsi="Times New Roman"/>
          <w:kern w:val="0"/>
          <w:sz w:val="22"/>
          <w:lang w:val="en-GB"/>
        </w:rPr>
        <w:t>low-density lipoprotein; HDL, high-density lipoprotein; BMI, body mass index; NAFLD, non-alcoholic fatty liver disease.</w:t>
      </w:r>
    </w:p>
    <w:p w:rsidR="00943125" w:rsidRPr="001A7511" w:rsidRDefault="00943125" w:rsidP="00943125">
      <w:pPr>
        <w:jc w:val="left"/>
        <w:rPr>
          <w:rFonts w:ascii="Times New Roman" w:hAnsi="Times New Roman"/>
          <w:b/>
          <w:kern w:val="0"/>
          <w:sz w:val="22"/>
          <w:vertAlign w:val="superscript"/>
          <w:lang w:val="en-GB"/>
        </w:rPr>
      </w:pPr>
      <w:r w:rsidRPr="001A7511">
        <w:rPr>
          <w:rFonts w:ascii="Times New Roman" w:hAnsi="Times New Roman"/>
          <w:sz w:val="22"/>
          <w:lang w:val="en-GB"/>
        </w:rPr>
        <w:br w:type="page"/>
      </w:r>
      <w:r w:rsidRPr="001A7511">
        <w:rPr>
          <w:rFonts w:ascii="Times New Roman" w:hAnsi="Times New Roman"/>
          <w:b/>
          <w:kern w:val="0"/>
          <w:sz w:val="22"/>
          <w:lang w:val="en-GB"/>
        </w:rPr>
        <w:lastRenderedPageBreak/>
        <w:t>Table S2</w:t>
      </w:r>
      <w:r w:rsidR="001A7511" w:rsidRPr="001A7511">
        <w:rPr>
          <w:rFonts w:ascii="Times New Roman" w:hAnsi="Times New Roman" w:hint="eastAsia"/>
          <w:b/>
          <w:kern w:val="0"/>
          <w:sz w:val="22"/>
          <w:lang w:val="en-GB"/>
        </w:rPr>
        <w:t xml:space="preserve">. </w:t>
      </w:r>
      <w:r w:rsidRPr="001A7511">
        <w:rPr>
          <w:rFonts w:ascii="Times New Roman" w:hAnsi="Times New Roman"/>
          <w:b/>
          <w:kern w:val="0"/>
          <w:sz w:val="22"/>
          <w:lang w:val="en-GB"/>
        </w:rPr>
        <w:t>Cox proportional hazard regression analysis for predicting the probability of BCR in patients with Gleason score≤3+4 after ADT</w:t>
      </w:r>
      <w:r w:rsidRPr="001A7511">
        <w:rPr>
          <w:rFonts w:ascii="Times New Roman" w:hAnsi="Times New Roman"/>
          <w:b/>
          <w:kern w:val="0"/>
          <w:sz w:val="22"/>
          <w:vertAlign w:val="superscript"/>
          <w:lang w:val="en-GB"/>
        </w:rPr>
        <w:t>#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73"/>
        <w:gridCol w:w="2095"/>
        <w:gridCol w:w="2142"/>
        <w:gridCol w:w="2095"/>
      </w:tblGrid>
      <w:tr w:rsidR="00943125" w:rsidRPr="001A7511" w:rsidTr="00183E6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HR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95% CI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i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i/>
                <w:kern w:val="0"/>
                <w:sz w:val="22"/>
                <w:lang w:val="en-GB"/>
              </w:rPr>
              <w:t>p</w:t>
            </w:r>
          </w:p>
        </w:tc>
      </w:tr>
      <w:tr w:rsidR="00943125" w:rsidRPr="001A7511" w:rsidTr="00183E60"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i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i/>
                <w:kern w:val="0"/>
                <w:sz w:val="22"/>
                <w:lang w:val="en-GB"/>
              </w:rPr>
              <w:t>Model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BMI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tabs>
                <w:tab w:val="center" w:pos="1062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1.27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83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95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0.2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7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NAFLD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1.0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0.7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4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-1.3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7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98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i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i/>
                <w:kern w:val="0"/>
                <w:sz w:val="22"/>
                <w:lang w:val="en-GB"/>
              </w:rPr>
              <w:t>Model 2</w:t>
            </w: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VAT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1.15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0.9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45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0.2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6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NAFLD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0.95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0.7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26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0.72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i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i/>
                <w:kern w:val="0"/>
                <w:sz w:val="22"/>
                <w:lang w:val="en-GB"/>
              </w:rPr>
              <w:t>Model 3</w:t>
            </w: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hypertension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0.98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0.7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7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26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0.9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NAFLD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0.91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0.69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19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0.49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i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i/>
                <w:kern w:val="0"/>
                <w:sz w:val="22"/>
                <w:lang w:val="en-GB"/>
              </w:rPr>
              <w:t>Model 4</w:t>
            </w: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 xml:space="preserve">Diabetes mellitus 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40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92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9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12</w:t>
            </w:r>
          </w:p>
        </w:tc>
      </w:tr>
      <w:tr w:rsidR="00943125" w:rsidRPr="001A7511" w:rsidTr="00183E60">
        <w:tc>
          <w:tcPr>
            <w:tcW w:w="2268" w:type="dxa"/>
            <w:hideMark/>
          </w:tcPr>
          <w:p w:rsidR="00943125" w:rsidRPr="001A7511" w:rsidRDefault="00943125" w:rsidP="00183E60">
            <w:pPr>
              <w:spacing w:line="276" w:lineRule="auto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NAFLD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0.90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69</w:t>
            </w: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-1.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19</w:t>
            </w:r>
          </w:p>
        </w:tc>
        <w:tc>
          <w:tcPr>
            <w:tcW w:w="2268" w:type="dxa"/>
            <w:hideMark/>
          </w:tcPr>
          <w:p w:rsidR="00943125" w:rsidRPr="001A7511" w:rsidRDefault="00943125" w:rsidP="001A7511">
            <w:pPr>
              <w:spacing w:line="276" w:lineRule="auto"/>
              <w:jc w:val="center"/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</w:pPr>
            <w:r w:rsidRPr="001A7511">
              <w:rPr>
                <w:rFonts w:ascii="Times New Roman" w:hAnsi="Times New Roman"/>
                <w:kern w:val="0"/>
                <w:sz w:val="22"/>
                <w:lang w:val="en-GB"/>
              </w:rPr>
              <w:t>0.4</w:t>
            </w:r>
            <w:r w:rsidRPr="001A7511">
              <w:rPr>
                <w:rFonts w:ascii="Times New Roman" w:eastAsiaTheme="minorEastAsia" w:hAnsi="Times New Roman"/>
                <w:kern w:val="0"/>
                <w:sz w:val="22"/>
                <w:lang w:val="en-GB"/>
              </w:rPr>
              <w:t>5</w:t>
            </w:r>
          </w:p>
        </w:tc>
      </w:tr>
    </w:tbl>
    <w:p w:rsidR="00943125" w:rsidRPr="001A7511" w:rsidRDefault="00943125" w:rsidP="00943125">
      <w:pPr>
        <w:rPr>
          <w:rFonts w:ascii="Times New Roman" w:hAnsi="Times New Roman"/>
          <w:b/>
          <w:kern w:val="0"/>
          <w:sz w:val="22"/>
          <w:lang w:val="en-GB"/>
        </w:rPr>
      </w:pPr>
      <w:r w:rsidRPr="001A7511">
        <w:rPr>
          <w:rFonts w:ascii="Times New Roman" w:hAnsi="Times New Roman"/>
          <w:b/>
          <w:sz w:val="22"/>
          <w:vertAlign w:val="superscript"/>
        </w:rPr>
        <w:t>#</w:t>
      </w:r>
      <w:r w:rsidRPr="001A7511">
        <w:rPr>
          <w:rFonts w:ascii="Times New Roman" w:hAnsi="Times New Roman"/>
          <w:kern w:val="0"/>
          <w:sz w:val="22"/>
          <w:lang w:val="en-GB"/>
        </w:rPr>
        <w:t xml:space="preserve"> Adjusted for age and PSA level.</w:t>
      </w:r>
    </w:p>
    <w:p w:rsidR="00A908DC" w:rsidRPr="001A7511" w:rsidRDefault="00A908DC">
      <w:pPr>
        <w:rPr>
          <w:rFonts w:ascii="Times New Roman" w:hAnsi="Times New Roman"/>
          <w:sz w:val="22"/>
          <w:lang w:val="en-GB"/>
        </w:rPr>
      </w:pPr>
    </w:p>
    <w:sectPr w:rsidR="00A908DC" w:rsidRPr="001A7511" w:rsidSect="00D0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CE" w:rsidRDefault="00EF4ACE" w:rsidP="00943125">
      <w:r>
        <w:separator/>
      </w:r>
    </w:p>
  </w:endnote>
  <w:endnote w:type="continuationSeparator" w:id="0">
    <w:p w:rsidR="00EF4ACE" w:rsidRDefault="00EF4ACE" w:rsidP="0094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CE" w:rsidRDefault="00EF4ACE" w:rsidP="00943125">
      <w:r>
        <w:separator/>
      </w:r>
    </w:p>
  </w:footnote>
  <w:footnote w:type="continuationSeparator" w:id="0">
    <w:p w:rsidR="00EF4ACE" w:rsidRDefault="00EF4ACE" w:rsidP="0094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E25"/>
    <w:rsid w:val="0012578A"/>
    <w:rsid w:val="001A7511"/>
    <w:rsid w:val="002131EC"/>
    <w:rsid w:val="00242BF0"/>
    <w:rsid w:val="002A763D"/>
    <w:rsid w:val="00346982"/>
    <w:rsid w:val="00377D3F"/>
    <w:rsid w:val="004329E2"/>
    <w:rsid w:val="004C656E"/>
    <w:rsid w:val="004D379C"/>
    <w:rsid w:val="004E3C24"/>
    <w:rsid w:val="00680AC9"/>
    <w:rsid w:val="006D2DEC"/>
    <w:rsid w:val="007C4E4B"/>
    <w:rsid w:val="00827AFC"/>
    <w:rsid w:val="00943125"/>
    <w:rsid w:val="0096701F"/>
    <w:rsid w:val="009A1B94"/>
    <w:rsid w:val="009B1125"/>
    <w:rsid w:val="009B48EB"/>
    <w:rsid w:val="009B6773"/>
    <w:rsid w:val="00A81E25"/>
    <w:rsid w:val="00A908DC"/>
    <w:rsid w:val="00AC2937"/>
    <w:rsid w:val="00D04AC5"/>
    <w:rsid w:val="00E424A2"/>
    <w:rsid w:val="00EF4ACE"/>
    <w:rsid w:val="00FB63BB"/>
    <w:rsid w:val="00FC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fastsri cj</dc:creator>
  <cp:keywords/>
  <dc:description/>
  <cp:lastModifiedBy>Administrator</cp:lastModifiedBy>
  <cp:revision>21</cp:revision>
  <dcterms:created xsi:type="dcterms:W3CDTF">2019-11-04T06:46:00Z</dcterms:created>
  <dcterms:modified xsi:type="dcterms:W3CDTF">2020-03-02T07:05:00Z</dcterms:modified>
</cp:coreProperties>
</file>