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634F0D" w14:textId="35E792B5" w:rsidR="006052CD" w:rsidRDefault="006052CD"/>
    <w:p w14:paraId="0FF3F609" w14:textId="21898B98" w:rsidR="00E419C2" w:rsidRDefault="00E419C2">
      <w:r>
        <w:rPr>
          <w:rFonts w:hint="eastAsia"/>
          <w:noProof/>
        </w:rPr>
        <w:drawing>
          <wp:inline distT="0" distB="0" distL="0" distR="0" wp14:anchorId="0A1358DF" wp14:editId="0443365F">
            <wp:extent cx="5329238" cy="3012178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879" cy="304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EB60F" w14:textId="77777777" w:rsidR="00E419C2" w:rsidRPr="00E419C2" w:rsidRDefault="00E419C2" w:rsidP="00E419C2">
      <w:pPr>
        <w:kinsoku w:val="0"/>
        <w:overflowPunct w:val="0"/>
        <w:autoSpaceDE w:val="0"/>
        <w:autoSpaceDN w:val="0"/>
        <w:adjustRightInd w:val="0"/>
        <w:snapToGrid w:val="0"/>
        <w:spacing w:before="240" w:after="120"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E419C2">
        <w:rPr>
          <w:rFonts w:ascii="Times New Roman" w:eastAsia="宋体" w:hAnsi="Times New Roman" w:cs="Times New Roman"/>
          <w:b/>
          <w:kern w:val="0"/>
          <w:sz w:val="24"/>
          <w:szCs w:val="24"/>
        </w:rPr>
        <w:t>Suppl. Fig. 1</w:t>
      </w:r>
      <w:r w:rsidRPr="00E419C2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Screening results of </w:t>
      </w:r>
      <w:proofErr w:type="spellStart"/>
      <w:r w:rsidRPr="00E419C2">
        <w:rPr>
          <w:rFonts w:ascii="Times New Roman" w:eastAsia="宋体" w:hAnsi="Times New Roman" w:cs="Times New Roman"/>
          <w:b/>
          <w:bCs/>
          <w:sz w:val="24"/>
          <w:szCs w:val="24"/>
        </w:rPr>
        <w:t>rAAV</w:t>
      </w:r>
      <w:proofErr w:type="spellEnd"/>
      <w:r w:rsidRPr="00E419C2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infecting H22 cell line. </w:t>
      </w:r>
      <w:r w:rsidRPr="00E419C2">
        <w:rPr>
          <w:rFonts w:ascii="Times New Roman" w:eastAsia="宋体" w:hAnsi="Times New Roman" w:cs="Times New Roman"/>
          <w:b/>
          <w:sz w:val="24"/>
          <w:szCs w:val="24"/>
        </w:rPr>
        <w:t xml:space="preserve">(A-C) </w:t>
      </w:r>
      <w:r w:rsidRPr="00E419C2">
        <w:rPr>
          <w:rFonts w:ascii="Times New Roman" w:eastAsia="宋体" w:hAnsi="Times New Roman" w:cs="Times New Roman"/>
          <w:sz w:val="24"/>
          <w:szCs w:val="24"/>
        </w:rPr>
        <w:t xml:space="preserve">Representative images were taken with ×200 fluorescent inverted microscopy 72 hours after transfection (A), and EAAT3 relative expression in cells transfected with different </w:t>
      </w:r>
      <w:proofErr w:type="spellStart"/>
      <w:r w:rsidRPr="00E419C2">
        <w:rPr>
          <w:rFonts w:ascii="Times New Roman" w:eastAsia="宋体" w:hAnsi="Times New Roman" w:cs="Times New Roman"/>
          <w:sz w:val="24"/>
          <w:szCs w:val="24"/>
        </w:rPr>
        <w:t>rAAV</w:t>
      </w:r>
      <w:proofErr w:type="spellEnd"/>
      <w:r w:rsidRPr="00E419C2">
        <w:rPr>
          <w:rFonts w:ascii="Times New Roman" w:eastAsia="宋体" w:hAnsi="Times New Roman" w:cs="Times New Roman"/>
          <w:sz w:val="24"/>
          <w:szCs w:val="24"/>
        </w:rPr>
        <w:t xml:space="preserve"> by mRNA (B) and western blot (C) assays (n=3). </w:t>
      </w:r>
      <w:r w:rsidRPr="00E419C2">
        <w:rPr>
          <w:rFonts w:ascii="Times New Roman" w:eastAsia="宋体" w:hAnsi="Times New Roman" w:cs="Times New Roman"/>
          <w:sz w:val="24"/>
          <w:szCs w:val="24"/>
          <w:vertAlign w:val="superscript"/>
        </w:rPr>
        <w:t>**</w:t>
      </w:r>
      <w:r w:rsidRPr="00E419C2">
        <w:rPr>
          <w:rFonts w:ascii="Times New Roman" w:eastAsia="宋体" w:hAnsi="Times New Roman" w:cs="Times New Roman"/>
          <w:sz w:val="24"/>
          <w:szCs w:val="24"/>
        </w:rPr>
        <w:t xml:space="preserve">P&lt;0.01, </w:t>
      </w:r>
      <w:r w:rsidRPr="00E419C2">
        <w:rPr>
          <w:rFonts w:ascii="Times New Roman" w:eastAsia="宋体" w:hAnsi="Times New Roman" w:cs="Times New Roman"/>
          <w:sz w:val="24"/>
          <w:szCs w:val="24"/>
          <w:vertAlign w:val="superscript"/>
        </w:rPr>
        <w:t>***</w:t>
      </w:r>
      <w:r w:rsidRPr="00E419C2">
        <w:rPr>
          <w:rFonts w:ascii="Times New Roman" w:eastAsia="宋体" w:hAnsi="Times New Roman" w:cs="Times New Roman"/>
          <w:sz w:val="24"/>
          <w:szCs w:val="24"/>
        </w:rPr>
        <w:t xml:space="preserve">P &lt;0.001, vs. HT22. </w:t>
      </w:r>
      <w:proofErr w:type="spellStart"/>
      <w:r w:rsidRPr="00E419C2">
        <w:rPr>
          <w:rFonts w:ascii="Times New Roman" w:eastAsia="宋体" w:hAnsi="Times New Roman" w:cs="Times New Roman"/>
          <w:sz w:val="24"/>
          <w:szCs w:val="24"/>
        </w:rPr>
        <w:t>rAAV</w:t>
      </w:r>
      <w:proofErr w:type="spellEnd"/>
      <w:r w:rsidRPr="00E419C2">
        <w:rPr>
          <w:rFonts w:ascii="Times New Roman" w:eastAsia="宋体" w:hAnsi="Times New Roman" w:cs="Times New Roman"/>
          <w:sz w:val="24"/>
          <w:szCs w:val="24"/>
        </w:rPr>
        <w:t xml:space="preserve"> (recombinant adeno-associated viral); NC(</w:t>
      </w:r>
      <w:proofErr w:type="spellStart"/>
      <w:r w:rsidRPr="00E419C2">
        <w:rPr>
          <w:rFonts w:ascii="Times New Roman" w:eastAsia="宋体" w:hAnsi="Times New Roman" w:cs="Times New Roman"/>
          <w:sz w:val="24"/>
          <w:szCs w:val="24"/>
        </w:rPr>
        <w:t>rAAV</w:t>
      </w:r>
      <w:proofErr w:type="spellEnd"/>
      <w:r w:rsidRPr="00E419C2">
        <w:rPr>
          <w:rFonts w:ascii="Times New Roman" w:eastAsia="宋体" w:hAnsi="Times New Roman" w:cs="Times New Roman"/>
          <w:sz w:val="24"/>
          <w:szCs w:val="24"/>
        </w:rPr>
        <w:t>-shRNA-NC); mSLC1A1-1</w:t>
      </w:r>
      <w:r w:rsidRPr="00E419C2">
        <w:rPr>
          <w:rFonts w:ascii="Times New Roman" w:eastAsia="宋体" w:hAnsi="Times New Roman" w:cs="Times New Roman"/>
          <w:sz w:val="24"/>
          <w:szCs w:val="24"/>
        </w:rPr>
        <w:t>～</w:t>
      </w:r>
      <w:r w:rsidRPr="00E419C2">
        <w:rPr>
          <w:rFonts w:ascii="Times New Roman" w:eastAsia="宋体" w:hAnsi="Times New Roman" w:cs="Times New Roman"/>
          <w:sz w:val="24"/>
          <w:szCs w:val="24"/>
        </w:rPr>
        <w:t>4(rAAV-shRNA-SLC1A1-1</w:t>
      </w:r>
      <w:r w:rsidRPr="00E419C2">
        <w:rPr>
          <w:rFonts w:ascii="Times New Roman" w:eastAsia="宋体" w:hAnsi="Times New Roman" w:cs="Times New Roman"/>
          <w:sz w:val="24"/>
          <w:szCs w:val="24"/>
        </w:rPr>
        <w:t>～</w:t>
      </w:r>
      <w:r w:rsidRPr="00E419C2">
        <w:rPr>
          <w:rFonts w:ascii="Times New Roman" w:eastAsia="宋体" w:hAnsi="Times New Roman" w:cs="Times New Roman"/>
          <w:sz w:val="24"/>
          <w:szCs w:val="24"/>
        </w:rPr>
        <w:t xml:space="preserve">4). Bar=50 </w:t>
      </w:r>
      <w:proofErr w:type="spellStart"/>
      <w:r w:rsidRPr="00E419C2">
        <w:rPr>
          <w:rFonts w:ascii="Times New Roman" w:eastAsia="宋体" w:hAnsi="Times New Roman" w:cs="Times New Roman"/>
          <w:sz w:val="24"/>
          <w:szCs w:val="24"/>
        </w:rPr>
        <w:t>μm</w:t>
      </w:r>
      <w:proofErr w:type="spellEnd"/>
      <w:r w:rsidRPr="00E419C2">
        <w:rPr>
          <w:rFonts w:ascii="Times New Roman" w:eastAsia="宋体" w:hAnsi="Times New Roman" w:cs="Times New Roman"/>
          <w:sz w:val="24"/>
          <w:szCs w:val="24"/>
        </w:rPr>
        <w:t>.</w:t>
      </w:r>
    </w:p>
    <w:p w14:paraId="34BCF8B9" w14:textId="67981FF2" w:rsidR="00E419C2" w:rsidRDefault="00E419C2"/>
    <w:p w14:paraId="520E62B3" w14:textId="21DA2906" w:rsidR="00E419C2" w:rsidRDefault="00E419C2">
      <w:r>
        <w:rPr>
          <w:rFonts w:hint="eastAsia"/>
          <w:noProof/>
        </w:rPr>
        <w:lastRenderedPageBreak/>
        <w:drawing>
          <wp:inline distT="0" distB="0" distL="0" distR="0" wp14:anchorId="4CDF0CA4" wp14:editId="1F47D59A">
            <wp:extent cx="5210175" cy="381648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786" cy="382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487DF" w14:textId="129CC83E" w:rsidR="00E419C2" w:rsidRDefault="00E419C2"/>
    <w:p w14:paraId="23BABC08" w14:textId="5FD0A9B7" w:rsidR="00E419C2" w:rsidRDefault="00E419C2">
      <w:pPr>
        <w:rPr>
          <w:rFonts w:hint="eastAsia"/>
        </w:rPr>
      </w:pPr>
      <w:r>
        <w:rPr>
          <w:rFonts w:ascii="Times New Roman" w:hAnsi="Times New Roman"/>
          <w:b/>
          <w:kern w:val="0"/>
          <w:sz w:val="24"/>
          <w:szCs w:val="24"/>
        </w:rPr>
        <w:t>Suppl. Fig. 2</w:t>
      </w:r>
      <w:r>
        <w:rPr>
          <w:rFonts w:ascii="Times New Roman" w:hAnsi="Times New Roman"/>
          <w:b/>
          <w:bCs/>
          <w:sz w:val="24"/>
          <w:szCs w:val="24"/>
        </w:rPr>
        <w:t xml:space="preserve"> The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rAAV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spreads to the entire CA region of the hippocampus 21 days after adult mice receiving the hippocampal injection. </w:t>
      </w:r>
      <w:r>
        <w:rPr>
          <w:rFonts w:ascii="Times New Roman" w:hAnsi="Times New Roman"/>
          <w:sz w:val="24"/>
          <w:szCs w:val="24"/>
        </w:rPr>
        <w:t xml:space="preserve">GFP indicates cells in the hippocampus transduced with RNAi. </w:t>
      </w:r>
      <w:proofErr w:type="spellStart"/>
      <w:r>
        <w:rPr>
          <w:rFonts w:ascii="Times New Roman" w:hAnsi="Times New Roman"/>
          <w:sz w:val="24"/>
          <w:szCs w:val="24"/>
        </w:rPr>
        <w:t>rAAV</w:t>
      </w:r>
      <w:proofErr w:type="spellEnd"/>
      <w:r>
        <w:rPr>
          <w:rFonts w:ascii="Times New Roman" w:hAnsi="Times New Roman"/>
          <w:sz w:val="24"/>
          <w:szCs w:val="24"/>
        </w:rPr>
        <w:t xml:space="preserve"> (recombinant adeno-associated viral); GFP (green fluorescent protein); RNAi (RNA interference vector). Bar=100 </w:t>
      </w:r>
      <w:proofErr w:type="spellStart"/>
      <w:r>
        <w:rPr>
          <w:rFonts w:ascii="Times New Roman" w:hAnsi="Times New Roman"/>
          <w:sz w:val="24"/>
          <w:szCs w:val="24"/>
        </w:rPr>
        <w:t>μm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sectPr w:rsidR="00E419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018423" w14:textId="77777777" w:rsidR="001803F6" w:rsidRDefault="001803F6" w:rsidP="00E419C2">
      <w:r>
        <w:separator/>
      </w:r>
    </w:p>
  </w:endnote>
  <w:endnote w:type="continuationSeparator" w:id="0">
    <w:p w14:paraId="1D4850FE" w14:textId="77777777" w:rsidR="001803F6" w:rsidRDefault="001803F6" w:rsidP="00E41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DFF320" w14:textId="77777777" w:rsidR="001803F6" w:rsidRDefault="001803F6" w:rsidP="00E419C2">
      <w:r>
        <w:separator/>
      </w:r>
    </w:p>
  </w:footnote>
  <w:footnote w:type="continuationSeparator" w:id="0">
    <w:p w14:paraId="6BF29490" w14:textId="77777777" w:rsidR="001803F6" w:rsidRDefault="001803F6" w:rsidP="00E419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5E4"/>
    <w:rsid w:val="001803F6"/>
    <w:rsid w:val="006052CD"/>
    <w:rsid w:val="00DC75E4"/>
    <w:rsid w:val="00E41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4652D0"/>
  <w15:chartTrackingRefBased/>
  <w15:docId w15:val="{B9274D50-2BE4-4103-8DCE-C0E26D3AE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19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419C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419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419C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113</Words>
  <Characters>650</Characters>
  <Application>Microsoft Office Word</Application>
  <DocSecurity>0</DocSecurity>
  <Lines>5</Lines>
  <Paragraphs>1</Paragraphs>
  <ScaleCrop>false</ScaleCrop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xiaoyan</dc:creator>
  <cp:keywords/>
  <dc:description/>
  <cp:lastModifiedBy>wang xiaoyan</cp:lastModifiedBy>
  <cp:revision>2</cp:revision>
  <dcterms:created xsi:type="dcterms:W3CDTF">2020-12-06T14:46:00Z</dcterms:created>
  <dcterms:modified xsi:type="dcterms:W3CDTF">2020-12-06T14:47:00Z</dcterms:modified>
</cp:coreProperties>
</file>