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D7146" w14:textId="790367BD" w:rsidR="00401879" w:rsidRDefault="00401879" w:rsidP="005B7E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Supplementary Material</w:t>
      </w:r>
    </w:p>
    <w:p w14:paraId="75646A44" w14:textId="77777777" w:rsidR="00BF4F88" w:rsidRPr="00D54577" w:rsidRDefault="00BF4F88" w:rsidP="00BF4F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4577">
        <w:rPr>
          <w:rFonts w:ascii="Times New Roman" w:hAnsi="Times New Roman" w:cs="Times New Roman"/>
          <w:b/>
          <w:sz w:val="28"/>
          <w:szCs w:val="28"/>
        </w:rPr>
        <w:t>Bioinformatics-based Screening of Key Genes for Saponin Metabolism in Quinoa</w:t>
      </w:r>
    </w:p>
    <w:p w14:paraId="284DB741" w14:textId="745B81F7" w:rsidR="00BF4F88" w:rsidRPr="00550E12" w:rsidRDefault="00BF4F88" w:rsidP="00BF4F88">
      <w:pPr>
        <w:spacing w:after="24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50E12">
        <w:rPr>
          <w:rFonts w:ascii="Arial" w:hAnsi="Arial" w:cs="Arial"/>
          <w:b/>
          <w:bCs/>
          <w:sz w:val="20"/>
          <w:szCs w:val="20"/>
        </w:rPr>
        <w:t>Chengang Guo</w:t>
      </w:r>
      <w:r w:rsidRPr="00550E12">
        <w:rPr>
          <w:rFonts w:ascii="Arial" w:hAnsi="Arial" w:cs="Arial"/>
          <w:b/>
          <w:bCs/>
          <w:sz w:val="20"/>
          <w:szCs w:val="20"/>
          <w:vertAlign w:val="superscript"/>
        </w:rPr>
        <w:t xml:space="preserve">1, </w:t>
      </w:r>
      <w:r w:rsidRPr="00550E12">
        <w:rPr>
          <w:rFonts w:ascii="Times New Roman" w:eastAsia="等线" w:hAnsi="Times New Roman" w:cs="Times New Roman"/>
          <w:b/>
          <w:bCs/>
          <w:sz w:val="20"/>
          <w:szCs w:val="20"/>
          <w:vertAlign w:val="superscript"/>
        </w:rPr>
        <w:t>†</w:t>
      </w:r>
      <w:r w:rsidRPr="00550E12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550E12">
        <w:rPr>
          <w:rFonts w:ascii="Arial" w:hAnsi="Arial" w:cs="Arial"/>
          <w:b/>
          <w:bCs/>
          <w:sz w:val="20"/>
          <w:szCs w:val="20"/>
        </w:rPr>
        <w:t>Zhimin</w:t>
      </w:r>
      <w:proofErr w:type="spellEnd"/>
      <w:r w:rsidRPr="00550E12">
        <w:rPr>
          <w:rFonts w:ascii="Arial" w:hAnsi="Arial" w:cs="Arial"/>
          <w:b/>
          <w:bCs/>
          <w:sz w:val="20"/>
          <w:szCs w:val="20"/>
        </w:rPr>
        <w:t xml:space="preserve"> Wei</w:t>
      </w:r>
      <w:r w:rsidRPr="00550E12">
        <w:rPr>
          <w:rFonts w:ascii="Arial" w:hAnsi="Arial" w:cs="Arial"/>
          <w:b/>
          <w:bCs/>
          <w:sz w:val="20"/>
          <w:szCs w:val="20"/>
          <w:vertAlign w:val="superscript"/>
        </w:rPr>
        <w:t>2</w:t>
      </w:r>
      <w:bookmarkStart w:id="0" w:name="_Hlk59390678"/>
      <w:r w:rsidRPr="00550E12">
        <w:rPr>
          <w:rFonts w:ascii="Arial" w:hAnsi="Arial" w:cs="Arial"/>
          <w:b/>
          <w:bCs/>
          <w:sz w:val="20"/>
          <w:szCs w:val="20"/>
          <w:vertAlign w:val="superscript"/>
        </w:rPr>
        <w:t xml:space="preserve">, </w:t>
      </w:r>
      <w:r w:rsidRPr="00550E12">
        <w:rPr>
          <w:rFonts w:ascii="Times New Roman" w:eastAsia="等线" w:hAnsi="Times New Roman" w:cs="Times New Roman"/>
          <w:b/>
          <w:bCs/>
          <w:sz w:val="20"/>
          <w:szCs w:val="20"/>
          <w:vertAlign w:val="superscript"/>
        </w:rPr>
        <w:t>†</w:t>
      </w:r>
      <w:bookmarkEnd w:id="0"/>
      <w:r w:rsidRPr="00550E12">
        <w:rPr>
          <w:rFonts w:ascii="Arial" w:hAnsi="Arial" w:cs="Arial"/>
          <w:b/>
          <w:bCs/>
          <w:sz w:val="20"/>
          <w:szCs w:val="20"/>
        </w:rPr>
        <w:t>, Wei lyu</w:t>
      </w:r>
      <w:r w:rsidRPr="00550E12">
        <w:rPr>
          <w:rFonts w:ascii="Arial" w:hAnsi="Arial" w:cs="Arial"/>
          <w:b/>
          <w:bCs/>
          <w:sz w:val="20"/>
          <w:szCs w:val="20"/>
          <w:vertAlign w:val="superscript"/>
        </w:rPr>
        <w:t xml:space="preserve">3, </w:t>
      </w:r>
      <w:r w:rsidRPr="00550E12">
        <w:rPr>
          <w:rFonts w:ascii="Arial" w:hAnsi="Arial" w:cs="Arial"/>
          <w:b/>
          <w:bCs/>
          <w:sz w:val="20"/>
          <w:szCs w:val="20"/>
          <w:vertAlign w:val="superscript"/>
        </w:rPr>
        <w:sym w:font="Symbol" w:char="F02A"/>
      </w:r>
      <w:r w:rsidRPr="00550E12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Pr="00550E12">
        <w:rPr>
          <w:rFonts w:ascii="Arial" w:hAnsi="Arial" w:cs="Arial"/>
          <w:b/>
          <w:bCs/>
          <w:sz w:val="20"/>
          <w:szCs w:val="20"/>
        </w:rPr>
        <w:t>Yanlou</w:t>
      </w:r>
      <w:proofErr w:type="spellEnd"/>
      <w:r w:rsidRPr="00550E12">
        <w:rPr>
          <w:rFonts w:ascii="Arial" w:hAnsi="Arial" w:cs="Arial"/>
          <w:b/>
          <w:bCs/>
          <w:sz w:val="20"/>
          <w:szCs w:val="20"/>
        </w:rPr>
        <w:t xml:space="preserve"> Geng</w:t>
      </w:r>
      <w:r w:rsidRPr="00550E12">
        <w:rPr>
          <w:rFonts w:ascii="Arial" w:hAnsi="Arial" w:cs="Arial"/>
          <w:b/>
          <w:bCs/>
          <w:sz w:val="20"/>
          <w:szCs w:val="20"/>
          <w:vertAlign w:val="superscript"/>
        </w:rPr>
        <w:t xml:space="preserve">3, </w:t>
      </w:r>
      <w:r w:rsidRPr="00550E12">
        <w:rPr>
          <w:rFonts w:ascii="Arial" w:hAnsi="Arial" w:cs="Arial"/>
          <w:b/>
          <w:bCs/>
          <w:sz w:val="20"/>
          <w:szCs w:val="20"/>
          <w:vertAlign w:val="superscript"/>
        </w:rPr>
        <w:sym w:font="Symbol" w:char="F02A"/>
      </w:r>
    </w:p>
    <w:p w14:paraId="487BF887" w14:textId="77777777" w:rsidR="00BF4F88" w:rsidRPr="001D5DD3" w:rsidRDefault="00BF4F88" w:rsidP="00BF4F88">
      <w:pPr>
        <w:ind w:left="1"/>
        <w:rPr>
          <w:rFonts w:ascii="Arial" w:hAnsi="Arial" w:cs="Arial"/>
          <w:sz w:val="18"/>
          <w:szCs w:val="18"/>
        </w:rPr>
      </w:pPr>
      <w:r w:rsidRPr="001D5DD3">
        <w:rPr>
          <w:rFonts w:ascii="Arial" w:hAnsi="Arial" w:cs="Arial"/>
          <w:b/>
          <w:bCs/>
          <w:i/>
          <w:iCs/>
          <w:sz w:val="18"/>
          <w:szCs w:val="18"/>
          <w:vertAlign w:val="superscript"/>
        </w:rPr>
        <w:t>1</w:t>
      </w:r>
      <w:r w:rsidRPr="001D5DD3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1D5DD3">
        <w:rPr>
          <w:rFonts w:ascii="Arial" w:hAnsi="Arial" w:cs="Arial"/>
          <w:sz w:val="18"/>
          <w:szCs w:val="18"/>
        </w:rPr>
        <w:t xml:space="preserve">Shandong Provincial Key Laboratory of Biophysics, Institute of Biophysics, </w:t>
      </w:r>
      <w:proofErr w:type="spellStart"/>
      <w:r w:rsidRPr="001D5DD3">
        <w:rPr>
          <w:rFonts w:ascii="Arial" w:hAnsi="Arial" w:cs="Arial"/>
          <w:sz w:val="18"/>
          <w:szCs w:val="18"/>
        </w:rPr>
        <w:t>Dezhou</w:t>
      </w:r>
      <w:proofErr w:type="spellEnd"/>
      <w:r w:rsidRPr="001D5DD3">
        <w:rPr>
          <w:rFonts w:ascii="Arial" w:hAnsi="Arial" w:cs="Arial"/>
          <w:sz w:val="18"/>
          <w:szCs w:val="18"/>
        </w:rPr>
        <w:t xml:space="preserve"> University, </w:t>
      </w:r>
      <w:proofErr w:type="spellStart"/>
      <w:r w:rsidRPr="001D5DD3">
        <w:rPr>
          <w:rFonts w:ascii="Arial" w:hAnsi="Arial" w:cs="Arial"/>
          <w:sz w:val="18"/>
          <w:szCs w:val="18"/>
        </w:rPr>
        <w:t>Dezhou</w:t>
      </w:r>
      <w:proofErr w:type="spellEnd"/>
      <w:r w:rsidRPr="001D5DD3">
        <w:rPr>
          <w:rFonts w:ascii="Arial" w:hAnsi="Arial" w:cs="Arial"/>
          <w:sz w:val="18"/>
          <w:szCs w:val="18"/>
        </w:rPr>
        <w:t xml:space="preserve"> 253023, China</w:t>
      </w:r>
    </w:p>
    <w:p w14:paraId="56FA2A8F" w14:textId="77777777" w:rsidR="00BF4F88" w:rsidRPr="001D5DD3" w:rsidRDefault="00BF4F88" w:rsidP="00BF4F88">
      <w:pPr>
        <w:ind w:left="1"/>
        <w:rPr>
          <w:rFonts w:ascii="Arial" w:hAnsi="Arial" w:cs="Arial"/>
          <w:sz w:val="18"/>
          <w:szCs w:val="18"/>
        </w:rPr>
      </w:pPr>
      <w:r w:rsidRPr="001D5DD3">
        <w:rPr>
          <w:rFonts w:ascii="Arial" w:hAnsi="Arial" w:cs="Arial"/>
          <w:b/>
          <w:bCs/>
          <w:i/>
          <w:iCs/>
          <w:sz w:val="18"/>
          <w:szCs w:val="18"/>
          <w:vertAlign w:val="superscript"/>
        </w:rPr>
        <w:t>2</w:t>
      </w:r>
      <w:r w:rsidRPr="001D5DD3">
        <w:rPr>
          <w:rFonts w:ascii="Arial" w:hAnsi="Arial" w:cs="Arial"/>
          <w:sz w:val="18"/>
          <w:szCs w:val="18"/>
        </w:rPr>
        <w:t xml:space="preserve"> Institute of Millet Crops, Hebei Academy of Agriculture and Forestry Sciences, Cereal Crops Research Laboratory of Hebei Province, </w:t>
      </w:r>
      <w:bookmarkStart w:id="1" w:name="OLE_LINK51"/>
      <w:bookmarkStart w:id="2" w:name="OLE_LINK52"/>
      <w:r w:rsidRPr="001D5DD3">
        <w:rPr>
          <w:rFonts w:ascii="Arial" w:hAnsi="Arial" w:cs="Arial"/>
          <w:sz w:val="18"/>
          <w:szCs w:val="18"/>
        </w:rPr>
        <w:t>National Foxtail Millet Improvement Center</w:t>
      </w:r>
      <w:bookmarkEnd w:id="1"/>
      <w:bookmarkEnd w:id="2"/>
      <w:r w:rsidRPr="001D5DD3">
        <w:rPr>
          <w:rFonts w:ascii="Arial" w:hAnsi="Arial" w:cs="Arial"/>
          <w:sz w:val="18"/>
          <w:szCs w:val="18"/>
        </w:rPr>
        <w:t>, Shijiazhuang 050035, China</w:t>
      </w:r>
    </w:p>
    <w:p w14:paraId="563F8FC8" w14:textId="77777777" w:rsidR="00BF4F88" w:rsidRPr="001D5DD3" w:rsidRDefault="00BF4F88" w:rsidP="00BF4F88">
      <w:pPr>
        <w:rPr>
          <w:rFonts w:ascii="Arial" w:hAnsi="Arial" w:cs="Arial"/>
          <w:sz w:val="18"/>
          <w:szCs w:val="18"/>
        </w:rPr>
      </w:pPr>
      <w:r w:rsidRPr="001D5DD3">
        <w:rPr>
          <w:rFonts w:ascii="Arial" w:hAnsi="Arial" w:cs="Arial"/>
          <w:b/>
          <w:bCs/>
          <w:sz w:val="18"/>
          <w:szCs w:val="18"/>
          <w:vertAlign w:val="superscript"/>
        </w:rPr>
        <w:t>3</w:t>
      </w:r>
      <w:r w:rsidRPr="001D5DD3">
        <w:rPr>
          <w:rFonts w:ascii="Arial" w:hAnsi="Arial" w:cs="Arial"/>
          <w:sz w:val="18"/>
          <w:szCs w:val="18"/>
        </w:rPr>
        <w:t xml:space="preserve"> National Semi-Arid Agriculture Engineering Technology Research Center, Shijiazhuang 050051, China</w:t>
      </w:r>
    </w:p>
    <w:p w14:paraId="5F7BD1B5" w14:textId="77777777" w:rsidR="00BF4F88" w:rsidRPr="001D5DD3" w:rsidRDefault="00BF4F88" w:rsidP="00BF4F88">
      <w:pPr>
        <w:rPr>
          <w:rStyle w:val="fontstyle01"/>
          <w:rFonts w:ascii="Arial" w:hAnsi="Arial" w:cs="Arial"/>
          <w:sz w:val="18"/>
          <w:szCs w:val="18"/>
        </w:rPr>
      </w:pPr>
      <w:r w:rsidRPr="001D5DD3">
        <w:rPr>
          <w:rFonts w:ascii="Arial" w:hAnsi="Arial" w:cs="Arial"/>
          <w:b/>
          <w:bCs/>
          <w:sz w:val="18"/>
          <w:szCs w:val="18"/>
          <w:vertAlign w:val="superscript"/>
        </w:rPr>
        <w:sym w:font="Symbol" w:char="F02A"/>
      </w:r>
      <w:r w:rsidRPr="001D5DD3">
        <w:rPr>
          <w:rFonts w:ascii="Arial" w:hAnsi="Arial" w:cs="Arial"/>
          <w:sz w:val="18"/>
          <w:szCs w:val="18"/>
          <w:vertAlign w:val="superscript"/>
        </w:rPr>
        <w:t xml:space="preserve"> </w:t>
      </w:r>
      <w:r w:rsidRPr="001D5DD3">
        <w:rPr>
          <w:rStyle w:val="fontstyle01"/>
          <w:rFonts w:ascii="Arial" w:hAnsi="Arial" w:cs="Arial"/>
          <w:sz w:val="18"/>
          <w:szCs w:val="18"/>
        </w:rPr>
        <w:t xml:space="preserve">corresponding author </w:t>
      </w:r>
    </w:p>
    <w:p w14:paraId="3A7828DC" w14:textId="228389B3" w:rsidR="005B2622" w:rsidRPr="00BF4F88" w:rsidRDefault="00BF4F88" w:rsidP="005B2622">
      <w:pPr>
        <w:spacing w:after="240"/>
        <w:rPr>
          <w:rFonts w:ascii="Times New Roman" w:hAnsi="Times New Roman" w:cs="Times New Roman"/>
          <w:sz w:val="18"/>
          <w:szCs w:val="18"/>
        </w:rPr>
      </w:pPr>
      <w:r w:rsidRPr="001D5DD3">
        <w:rPr>
          <w:rFonts w:ascii="Times New Roman" w:eastAsia="等线" w:hAnsi="Times New Roman" w:cs="Times New Roman"/>
          <w:b/>
          <w:bCs/>
          <w:sz w:val="20"/>
          <w:szCs w:val="20"/>
          <w:vertAlign w:val="superscript"/>
        </w:rPr>
        <w:t>†</w:t>
      </w:r>
      <w:r>
        <w:rPr>
          <w:rFonts w:ascii="Times New Roman" w:eastAsia="等线" w:hAnsi="Times New Roman" w:cs="Times New Roman"/>
          <w:sz w:val="20"/>
          <w:szCs w:val="20"/>
          <w:vertAlign w:val="superscript"/>
        </w:rPr>
        <w:t xml:space="preserve"> </w:t>
      </w:r>
      <w:r>
        <w:rPr>
          <w:rStyle w:val="fontstyle01"/>
        </w:rPr>
        <w:t>these authors contributed equally to this work</w:t>
      </w:r>
    </w:p>
    <w:p w14:paraId="4B15D2FD" w14:textId="7CBF6350" w:rsidR="00E80854" w:rsidRDefault="00AB594D" w:rsidP="0025272D">
      <w:pPr>
        <w:jc w:val="center"/>
      </w:pPr>
      <w:r>
        <w:rPr>
          <w:noProof/>
        </w:rPr>
        <w:drawing>
          <wp:inline distT="0" distB="0" distL="0" distR="0" wp14:anchorId="795DFD7C" wp14:editId="74C192E4">
            <wp:extent cx="4320000" cy="237132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3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75C8" w14:textId="2F00CE2A" w:rsidR="00ED4F7F" w:rsidRPr="00FB5D67" w:rsidRDefault="00B900AB" w:rsidP="002866FC">
      <w:pPr>
        <w:jc w:val="center"/>
        <w:rPr>
          <w:rFonts w:ascii="Times New Roman" w:hAnsi="Times New Roman" w:cs="Times New Roman" w:hint="eastAsia"/>
          <w:sz w:val="20"/>
          <w:szCs w:val="20"/>
        </w:rPr>
      </w:pPr>
      <w:r w:rsidRPr="00FB5D67">
        <w:rPr>
          <w:rFonts w:ascii="Times New Roman" w:hAnsi="Times New Roman" w:cs="Times New Roman"/>
          <w:b/>
          <w:bCs/>
          <w:sz w:val="20"/>
          <w:szCs w:val="20"/>
        </w:rPr>
        <w:t>Figure S1.</w:t>
      </w:r>
      <w:r w:rsidRPr="00FB5D67">
        <w:rPr>
          <w:rFonts w:ascii="Times New Roman" w:hAnsi="Times New Roman" w:cs="Times New Roman"/>
          <w:sz w:val="20"/>
          <w:szCs w:val="20"/>
        </w:rPr>
        <w:t xml:space="preserve"> Scree plot of principal component analysis for 1734 differentially expressed genes.</w:t>
      </w:r>
    </w:p>
    <w:p w14:paraId="7AAD861F" w14:textId="1197CE73" w:rsidR="004D4956" w:rsidRDefault="00D633A8" w:rsidP="0025272D">
      <w:pPr>
        <w:jc w:val="center"/>
      </w:pPr>
      <w:r>
        <w:rPr>
          <w:noProof/>
        </w:rPr>
        <w:lastRenderedPageBreak/>
        <w:drawing>
          <wp:inline distT="0" distB="0" distL="0" distR="0" wp14:anchorId="53457B3A" wp14:editId="371F7D85">
            <wp:extent cx="4320000" cy="4615560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61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FA186" w14:textId="3846B544" w:rsidR="00794805" w:rsidRDefault="00257E29" w:rsidP="00573BD1">
      <w:pPr>
        <w:spacing w:after="240"/>
        <w:jc w:val="left"/>
        <w:rPr>
          <w:rFonts w:ascii="Times New Roman" w:hAnsi="Times New Roman" w:cs="Times New Roman"/>
          <w:sz w:val="20"/>
          <w:szCs w:val="20"/>
        </w:rPr>
      </w:pPr>
      <w:r w:rsidRPr="003A1C52">
        <w:rPr>
          <w:rFonts w:ascii="Times New Roman" w:hAnsi="Times New Roman" w:cs="Times New Roman" w:hint="eastAsia"/>
          <w:b/>
          <w:bCs/>
          <w:sz w:val="20"/>
          <w:szCs w:val="20"/>
        </w:rPr>
        <w:t>F</w:t>
      </w:r>
      <w:r w:rsidRPr="003A1C52">
        <w:rPr>
          <w:rFonts w:ascii="Times New Roman" w:hAnsi="Times New Roman" w:cs="Times New Roman"/>
          <w:b/>
          <w:bCs/>
          <w:sz w:val="20"/>
          <w:szCs w:val="20"/>
        </w:rPr>
        <w:t xml:space="preserve">igure S2. </w:t>
      </w:r>
      <w:r w:rsidRPr="003A1C52">
        <w:rPr>
          <w:rFonts w:ascii="Times New Roman" w:hAnsi="Times New Roman" w:cs="Times New Roman"/>
          <w:sz w:val="20"/>
          <w:szCs w:val="20"/>
        </w:rPr>
        <w:t xml:space="preserve">KEGG pathway analysis for </w:t>
      </w:r>
      <w:r w:rsidR="00713B32">
        <w:rPr>
          <w:rFonts w:ascii="Times New Roman" w:hAnsi="Times New Roman" w:cs="Times New Roman"/>
          <w:sz w:val="20"/>
          <w:szCs w:val="20"/>
        </w:rPr>
        <w:t>1734</w:t>
      </w:r>
      <w:r w:rsidRPr="003A1C52">
        <w:rPr>
          <w:rFonts w:ascii="Times New Roman" w:hAnsi="Times New Roman" w:cs="Times New Roman"/>
          <w:sz w:val="20"/>
          <w:szCs w:val="20"/>
        </w:rPr>
        <w:t xml:space="preserve"> DEGs. (</w:t>
      </w:r>
      <w:r w:rsidR="00180C29">
        <w:rPr>
          <w:rFonts w:ascii="Times New Roman" w:hAnsi="Times New Roman" w:cs="Times New Roman" w:hint="eastAsia"/>
          <w:sz w:val="20"/>
          <w:szCs w:val="20"/>
        </w:rPr>
        <w:t>a</w:t>
      </w:r>
      <w:r w:rsidRPr="003A1C52">
        <w:rPr>
          <w:rFonts w:ascii="Times New Roman" w:hAnsi="Times New Roman" w:cs="Times New Roman"/>
          <w:sz w:val="20"/>
          <w:szCs w:val="20"/>
        </w:rPr>
        <w:t xml:space="preserve">) </w:t>
      </w:r>
      <w:r w:rsidR="00151BA7" w:rsidRPr="00151BA7">
        <w:rPr>
          <w:rFonts w:ascii="Times New Roman" w:hAnsi="Times New Roman" w:cs="Times New Roman"/>
          <w:sz w:val="20"/>
          <w:szCs w:val="20"/>
        </w:rPr>
        <w:t>Nine pathways with significant enrichment</w:t>
      </w:r>
      <w:r w:rsidR="00151BA7">
        <w:rPr>
          <w:rFonts w:ascii="Times New Roman" w:hAnsi="Times New Roman" w:cs="Times New Roman" w:hint="eastAsia"/>
          <w:sz w:val="20"/>
          <w:szCs w:val="20"/>
        </w:rPr>
        <w:t>;</w:t>
      </w:r>
      <w:r w:rsidR="00151BA7">
        <w:rPr>
          <w:rFonts w:ascii="Times New Roman" w:hAnsi="Times New Roman" w:cs="Times New Roman"/>
          <w:sz w:val="20"/>
          <w:szCs w:val="20"/>
        </w:rPr>
        <w:t xml:space="preserve"> (b) DEGs </w:t>
      </w:r>
      <w:r w:rsidR="00151BA7">
        <w:rPr>
          <w:rFonts w:ascii="Times New Roman" w:hAnsi="Times New Roman" w:cs="Times New Roman" w:hint="eastAsia"/>
          <w:sz w:val="20"/>
          <w:szCs w:val="20"/>
        </w:rPr>
        <w:t>en</w:t>
      </w:r>
      <w:r w:rsidR="00151BA7">
        <w:rPr>
          <w:rFonts w:ascii="Times New Roman" w:hAnsi="Times New Roman" w:cs="Times New Roman"/>
          <w:sz w:val="20"/>
          <w:szCs w:val="20"/>
        </w:rPr>
        <w:t>riched in nine pathways.</w:t>
      </w:r>
      <w:r w:rsidR="00A87B29">
        <w:rPr>
          <w:rFonts w:ascii="Times New Roman" w:hAnsi="Times New Roman" w:cs="Times New Roman"/>
          <w:sz w:val="20"/>
          <w:szCs w:val="20"/>
        </w:rPr>
        <w:t xml:space="preserve"> DEGs: differentially expressed genes.</w:t>
      </w:r>
    </w:p>
    <w:p w14:paraId="76367B8C" w14:textId="12FF2B6D" w:rsidR="007A57E2" w:rsidRDefault="0001099D" w:rsidP="0025272D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0BC68BC" wp14:editId="0E93557C">
            <wp:extent cx="2160000" cy="180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D636" w14:textId="4627910F" w:rsidR="00282E37" w:rsidRPr="00FC1BD6" w:rsidRDefault="00282E37" w:rsidP="00282E37">
      <w:pPr>
        <w:rPr>
          <w:rFonts w:ascii="Times New Roman" w:hAnsi="Times New Roman" w:cs="Times New Roman"/>
          <w:sz w:val="20"/>
          <w:szCs w:val="20"/>
        </w:rPr>
      </w:pPr>
      <w:r w:rsidRPr="0037314B">
        <w:rPr>
          <w:rFonts w:ascii="Times New Roman" w:hAnsi="Times New Roman" w:cs="Times New Roman" w:hint="eastAsia"/>
          <w:b/>
          <w:bCs/>
          <w:sz w:val="20"/>
          <w:szCs w:val="20"/>
        </w:rPr>
        <w:t>Figure</w:t>
      </w:r>
      <w:r w:rsidRPr="0037314B">
        <w:rPr>
          <w:rFonts w:ascii="Times New Roman" w:hAnsi="Times New Roman" w:cs="Times New Roman"/>
          <w:b/>
          <w:bCs/>
          <w:sz w:val="20"/>
          <w:szCs w:val="20"/>
        </w:rPr>
        <w:t xml:space="preserve"> S3.</w:t>
      </w:r>
      <w:r w:rsidRPr="00FC1BD6">
        <w:rPr>
          <w:rFonts w:ascii="Times New Roman" w:hAnsi="Times New Roman" w:cs="Times New Roman"/>
          <w:sz w:val="20"/>
          <w:szCs w:val="20"/>
        </w:rPr>
        <w:t xml:space="preserve"> Principal components analysis (PCA)</w:t>
      </w:r>
      <w:r w:rsidRPr="00FC1BD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FC1BD6">
        <w:rPr>
          <w:rFonts w:ascii="Times New Roman" w:hAnsi="Times New Roman" w:cs="Times New Roman"/>
          <w:sz w:val="20"/>
          <w:szCs w:val="20"/>
        </w:rPr>
        <w:t xml:space="preserve">of 57 key genes. </w:t>
      </w:r>
      <w:proofErr w:type="spellStart"/>
      <w:r w:rsidRPr="00FC1BD6">
        <w:rPr>
          <w:rFonts w:ascii="Times New Roman" w:hAnsi="Times New Roman" w:cs="Times New Roman"/>
          <w:sz w:val="20"/>
          <w:szCs w:val="20"/>
        </w:rPr>
        <w:t>Yr</w:t>
      </w:r>
      <w:proofErr w:type="spellEnd"/>
      <w:r w:rsidRPr="00FC1BD6">
        <w:rPr>
          <w:rFonts w:ascii="Times New Roman" w:hAnsi="Times New Roman" w:cs="Times New Roman"/>
          <w:sz w:val="20"/>
          <w:szCs w:val="20"/>
        </w:rPr>
        <w:t xml:space="preserve">: yellow quinoa fruit; </w:t>
      </w:r>
      <w:proofErr w:type="spellStart"/>
      <w:r w:rsidRPr="00FC1BD6">
        <w:rPr>
          <w:rFonts w:ascii="Times New Roman" w:hAnsi="Times New Roman" w:cs="Times New Roman"/>
          <w:sz w:val="20"/>
          <w:szCs w:val="20"/>
        </w:rPr>
        <w:t>Yl</w:t>
      </w:r>
      <w:proofErr w:type="spellEnd"/>
      <w:r w:rsidRPr="00FC1BD6">
        <w:rPr>
          <w:rFonts w:ascii="Times New Roman" w:hAnsi="Times New Roman" w:cs="Times New Roman"/>
          <w:sz w:val="20"/>
          <w:szCs w:val="20"/>
        </w:rPr>
        <w:t xml:space="preserve">: yellow quinoa flower; </w:t>
      </w:r>
      <w:proofErr w:type="spellStart"/>
      <w:r w:rsidRPr="00FC1BD6">
        <w:rPr>
          <w:rFonts w:ascii="Times New Roman" w:hAnsi="Times New Roman" w:cs="Times New Roman"/>
          <w:sz w:val="20"/>
          <w:szCs w:val="20"/>
        </w:rPr>
        <w:t>Wr</w:t>
      </w:r>
      <w:proofErr w:type="spellEnd"/>
      <w:r w:rsidRPr="00FC1BD6">
        <w:rPr>
          <w:rFonts w:ascii="Times New Roman" w:hAnsi="Times New Roman" w:cs="Times New Roman"/>
          <w:sz w:val="20"/>
          <w:szCs w:val="20"/>
        </w:rPr>
        <w:t xml:space="preserve">: white quinoa fruit; </w:t>
      </w:r>
      <w:proofErr w:type="spellStart"/>
      <w:r w:rsidRPr="00FC1BD6">
        <w:rPr>
          <w:rFonts w:ascii="Times New Roman" w:hAnsi="Times New Roman" w:cs="Times New Roman"/>
          <w:sz w:val="20"/>
          <w:szCs w:val="20"/>
        </w:rPr>
        <w:t>Wl</w:t>
      </w:r>
      <w:proofErr w:type="spellEnd"/>
      <w:r w:rsidRPr="00FC1BD6">
        <w:rPr>
          <w:rFonts w:ascii="Times New Roman" w:hAnsi="Times New Roman" w:cs="Times New Roman"/>
          <w:sz w:val="20"/>
          <w:szCs w:val="20"/>
        </w:rPr>
        <w:t>: white quinoa flower. The number that follows sample names represent three biological repeats.</w:t>
      </w:r>
    </w:p>
    <w:sectPr w:rsidR="00282E37" w:rsidRPr="00FC1B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686A9C" w14:textId="77777777" w:rsidR="004C44F8" w:rsidRDefault="004C44F8" w:rsidP="005B7EF6">
      <w:r>
        <w:separator/>
      </w:r>
    </w:p>
  </w:endnote>
  <w:endnote w:type="continuationSeparator" w:id="0">
    <w:p w14:paraId="6FD13DE5" w14:textId="77777777" w:rsidR="004C44F8" w:rsidRDefault="004C44F8" w:rsidP="005B7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SanL-Regu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470AAD" w14:textId="77777777" w:rsidR="004C44F8" w:rsidRDefault="004C44F8" w:rsidP="005B7EF6">
      <w:r>
        <w:separator/>
      </w:r>
    </w:p>
  </w:footnote>
  <w:footnote w:type="continuationSeparator" w:id="0">
    <w:p w14:paraId="66716025" w14:textId="77777777" w:rsidR="004C44F8" w:rsidRDefault="004C44F8" w:rsidP="005B7E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05A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5F5D4325"/>
    <w:multiLevelType w:val="multilevel"/>
    <w:tmpl w:val="E49E424A"/>
    <w:lvl w:ilvl="0">
      <w:start w:val="1"/>
      <w:numFmt w:val="decimal"/>
      <w:suff w:val="space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697"/>
    <w:rsid w:val="00006103"/>
    <w:rsid w:val="0001099D"/>
    <w:rsid w:val="00012512"/>
    <w:rsid w:val="00013454"/>
    <w:rsid w:val="00022207"/>
    <w:rsid w:val="00093AA0"/>
    <w:rsid w:val="000A1D52"/>
    <w:rsid w:val="000A2404"/>
    <w:rsid w:val="000B75EB"/>
    <w:rsid w:val="000F07F8"/>
    <w:rsid w:val="001322BF"/>
    <w:rsid w:val="00142F04"/>
    <w:rsid w:val="00151BA7"/>
    <w:rsid w:val="00153D09"/>
    <w:rsid w:val="00160AE3"/>
    <w:rsid w:val="00174B9C"/>
    <w:rsid w:val="00180C29"/>
    <w:rsid w:val="001B63BE"/>
    <w:rsid w:val="001C7391"/>
    <w:rsid w:val="001D6A8F"/>
    <w:rsid w:val="001D70E2"/>
    <w:rsid w:val="0024528D"/>
    <w:rsid w:val="0025272D"/>
    <w:rsid w:val="002566F4"/>
    <w:rsid w:val="00257E29"/>
    <w:rsid w:val="00282E37"/>
    <w:rsid w:val="002866FC"/>
    <w:rsid w:val="002C2C30"/>
    <w:rsid w:val="002E3CEA"/>
    <w:rsid w:val="00314E51"/>
    <w:rsid w:val="0034795E"/>
    <w:rsid w:val="00360EB9"/>
    <w:rsid w:val="0037099D"/>
    <w:rsid w:val="003721E8"/>
    <w:rsid w:val="0037314B"/>
    <w:rsid w:val="003A1C52"/>
    <w:rsid w:val="003A5577"/>
    <w:rsid w:val="003C2478"/>
    <w:rsid w:val="003F0046"/>
    <w:rsid w:val="00401879"/>
    <w:rsid w:val="00436B00"/>
    <w:rsid w:val="004422C1"/>
    <w:rsid w:val="004430EB"/>
    <w:rsid w:val="00477672"/>
    <w:rsid w:val="00481736"/>
    <w:rsid w:val="00487145"/>
    <w:rsid w:val="00491D46"/>
    <w:rsid w:val="004930B9"/>
    <w:rsid w:val="004B4697"/>
    <w:rsid w:val="004C44F8"/>
    <w:rsid w:val="004C619C"/>
    <w:rsid w:val="004D4956"/>
    <w:rsid w:val="004D7035"/>
    <w:rsid w:val="004E3E62"/>
    <w:rsid w:val="00504161"/>
    <w:rsid w:val="00507320"/>
    <w:rsid w:val="00513FE3"/>
    <w:rsid w:val="00531469"/>
    <w:rsid w:val="0054608D"/>
    <w:rsid w:val="0056253E"/>
    <w:rsid w:val="00573BD1"/>
    <w:rsid w:val="005814D7"/>
    <w:rsid w:val="00594FD0"/>
    <w:rsid w:val="005B2622"/>
    <w:rsid w:val="005B6A8F"/>
    <w:rsid w:val="005B7EF6"/>
    <w:rsid w:val="005C37A3"/>
    <w:rsid w:val="00600128"/>
    <w:rsid w:val="00675563"/>
    <w:rsid w:val="0068612C"/>
    <w:rsid w:val="00694BE2"/>
    <w:rsid w:val="006E3794"/>
    <w:rsid w:val="00713B32"/>
    <w:rsid w:val="007167D7"/>
    <w:rsid w:val="007362D7"/>
    <w:rsid w:val="007453DC"/>
    <w:rsid w:val="00745D94"/>
    <w:rsid w:val="007559E5"/>
    <w:rsid w:val="00784CCA"/>
    <w:rsid w:val="00794805"/>
    <w:rsid w:val="007A57E2"/>
    <w:rsid w:val="007B576A"/>
    <w:rsid w:val="007E01CC"/>
    <w:rsid w:val="007E1938"/>
    <w:rsid w:val="00840552"/>
    <w:rsid w:val="0088739D"/>
    <w:rsid w:val="00887E38"/>
    <w:rsid w:val="008F0E89"/>
    <w:rsid w:val="00900817"/>
    <w:rsid w:val="0090422E"/>
    <w:rsid w:val="00907FBF"/>
    <w:rsid w:val="009149DA"/>
    <w:rsid w:val="00915E8B"/>
    <w:rsid w:val="009439D3"/>
    <w:rsid w:val="00976A73"/>
    <w:rsid w:val="009E28E0"/>
    <w:rsid w:val="009F1BF7"/>
    <w:rsid w:val="00A517C1"/>
    <w:rsid w:val="00A87B29"/>
    <w:rsid w:val="00AB594D"/>
    <w:rsid w:val="00AB71C4"/>
    <w:rsid w:val="00AC20CE"/>
    <w:rsid w:val="00AF6297"/>
    <w:rsid w:val="00B02C51"/>
    <w:rsid w:val="00B5370E"/>
    <w:rsid w:val="00B57844"/>
    <w:rsid w:val="00B900AB"/>
    <w:rsid w:val="00BB1845"/>
    <w:rsid w:val="00BD267C"/>
    <w:rsid w:val="00BF4F88"/>
    <w:rsid w:val="00C029A0"/>
    <w:rsid w:val="00C2215D"/>
    <w:rsid w:val="00C55FE9"/>
    <w:rsid w:val="00C6334C"/>
    <w:rsid w:val="00CB65E0"/>
    <w:rsid w:val="00D0135F"/>
    <w:rsid w:val="00D46789"/>
    <w:rsid w:val="00D633A8"/>
    <w:rsid w:val="00D75EDF"/>
    <w:rsid w:val="00D811A0"/>
    <w:rsid w:val="00D90DA2"/>
    <w:rsid w:val="00E274EC"/>
    <w:rsid w:val="00E7373D"/>
    <w:rsid w:val="00E80854"/>
    <w:rsid w:val="00EC3787"/>
    <w:rsid w:val="00ED4F7F"/>
    <w:rsid w:val="00EE5598"/>
    <w:rsid w:val="00EE74E5"/>
    <w:rsid w:val="00F1093A"/>
    <w:rsid w:val="00F1146D"/>
    <w:rsid w:val="00F15C65"/>
    <w:rsid w:val="00F23259"/>
    <w:rsid w:val="00F23659"/>
    <w:rsid w:val="00F71D85"/>
    <w:rsid w:val="00F75CD1"/>
    <w:rsid w:val="00F959CB"/>
    <w:rsid w:val="00FA38E0"/>
    <w:rsid w:val="00FB5D67"/>
    <w:rsid w:val="00FC1BD6"/>
    <w:rsid w:val="00FD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DA348E"/>
  <w14:defaultImageDpi w14:val="32767"/>
  <w15:chartTrackingRefBased/>
  <w15:docId w15:val="{9FE3136E-2F9B-4EE9-8ED9-9E1EF8F50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7E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7E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B7EF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B7E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B7EF6"/>
    <w:rPr>
      <w:sz w:val="18"/>
      <w:szCs w:val="18"/>
    </w:rPr>
  </w:style>
  <w:style w:type="paragraph" w:styleId="a7">
    <w:name w:val="List Paragraph"/>
    <w:basedOn w:val="a"/>
    <w:uiPriority w:val="34"/>
    <w:qFormat/>
    <w:rsid w:val="004C619C"/>
    <w:pPr>
      <w:ind w:firstLineChars="200" w:firstLine="420"/>
    </w:pPr>
  </w:style>
  <w:style w:type="character" w:customStyle="1" w:styleId="fontstyle01">
    <w:name w:val="fontstyle01"/>
    <w:basedOn w:val="a0"/>
    <w:rsid w:val="00BF4F88"/>
    <w:rPr>
      <w:rFonts w:ascii="NimbusSanL-Regu" w:hAnsi="NimbusSanL-Regu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867784048@qq.com</dc:creator>
  <cp:keywords/>
  <dc:description/>
  <cp:lastModifiedBy>867784048@qq.com</cp:lastModifiedBy>
  <cp:revision>39</cp:revision>
  <dcterms:created xsi:type="dcterms:W3CDTF">2020-12-11T06:41:00Z</dcterms:created>
  <dcterms:modified xsi:type="dcterms:W3CDTF">2020-12-29T01:33:00Z</dcterms:modified>
</cp:coreProperties>
</file>