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9C56" w14:textId="1F5CA6A5" w:rsidR="00ED6C0A" w:rsidRPr="005F5A4A" w:rsidRDefault="00ED6C0A" w:rsidP="009E0222">
      <w:pPr>
        <w:pStyle w:val="Manuscriptheading2"/>
      </w:pPr>
      <w:bookmarkStart w:id="0" w:name="_Hlk93566794"/>
      <w:r w:rsidRPr="005F5A4A">
        <w:t>Supplementary Materials</w:t>
      </w:r>
    </w:p>
    <w:p w14:paraId="40C54F6D" w14:textId="77777777" w:rsidR="000E7822" w:rsidRPr="005F5A4A" w:rsidRDefault="000E7822" w:rsidP="000E7822">
      <w:pPr>
        <w:pStyle w:val="Manuscriptheading3"/>
      </w:pPr>
      <w:r w:rsidRPr="005F5A4A">
        <w:t>Additional eligibility criteria</w:t>
      </w:r>
    </w:p>
    <w:p w14:paraId="6C84D925" w14:textId="51C5C1B4" w:rsidR="000E7822" w:rsidRPr="005F5A4A" w:rsidRDefault="000E7822" w:rsidP="000E7822">
      <w:pPr>
        <w:pStyle w:val="ListBullet"/>
        <w:numPr>
          <w:ilvl w:val="0"/>
          <w:numId w:val="0"/>
        </w:numPr>
      </w:pPr>
      <w:r w:rsidRPr="005F5A4A">
        <w:t xml:space="preserve">Patients who had controlled central nervous system metastases for longer than 4 weeks prior to study entry were eligible for enrollment. However, patients with symptomatic central nervous system metastases who were neurologically unstable or required increasing doses of steroids within 4 weeks prior to study entry were excluded. Other exclusion criteria included radiation therapy within ≤4 weeks prior to study entry; any other malignancies (except adequately treated carcinoma </w:t>
      </w:r>
      <w:r w:rsidRPr="00FE5C75">
        <w:rPr>
          <w:i/>
        </w:rPr>
        <w:t>in situ</w:t>
      </w:r>
      <w:r w:rsidRPr="005F5A4A">
        <w:t xml:space="preserve"> of the cervix, or basal or squamous cell skin cancer; human immunodeficiency virus positivity) within the last 5 years before study start; major surgery ≤2 weeks prior to study entry; anti-cancer therapies ≤4 weeks prior to the first dose of study treatment, and any of the following laboratory values at baseline: hemoglobin</w:t>
      </w:r>
      <w:r w:rsidR="00C2032C">
        <w:t> </w:t>
      </w:r>
      <w:r w:rsidRPr="005F5A4A">
        <w:t>&lt;9 g/dL</w:t>
      </w:r>
      <w:r w:rsidR="008B1099">
        <w:t>,</w:t>
      </w:r>
      <w:r w:rsidRPr="005F5A4A">
        <w:t xml:space="preserve"> platelet count &lt;100×10</w:t>
      </w:r>
      <w:r w:rsidRPr="005F5A4A">
        <w:rPr>
          <w:vertAlign w:val="superscript"/>
        </w:rPr>
        <w:t>9</w:t>
      </w:r>
      <w:r w:rsidRPr="005F5A4A">
        <w:t>/L, absolute neutrophil count</w:t>
      </w:r>
      <w:r w:rsidR="00C2032C">
        <w:t> </w:t>
      </w:r>
      <w:r w:rsidRPr="005F5A4A">
        <w:t>&lt;1.5×10</w:t>
      </w:r>
      <w:r w:rsidRPr="005F5A4A">
        <w:rPr>
          <w:vertAlign w:val="superscript"/>
        </w:rPr>
        <w:t>9</w:t>
      </w:r>
      <w:r w:rsidRPr="005F5A4A">
        <w:t>/L, serum albumin &lt;2.5 g/dL, total bilirubin &gt;1.5×upper limit of normal (ULN), AST/serum glutamic-oxaloacetic transaminase</w:t>
      </w:r>
      <w:r w:rsidRPr="005F5A4A" w:rsidDel="0008370B">
        <w:t xml:space="preserve"> </w:t>
      </w:r>
      <w:r w:rsidRPr="005F5A4A">
        <w:t xml:space="preserve">test or ALT/serum glutamic-pyruvic transaminase test &gt;3.0×ULN or &gt;5.0×ULN when liver metastases present, serum creatinine &gt;1.5×ULN or calculated creatinine clearance by Cockcroft-Gault formula &lt;50 mL/min, serum calcium, potassium, and magnesium less than lower limit of normal, and positive urine beta human chorionic gonadotropin test. </w:t>
      </w:r>
    </w:p>
    <w:p w14:paraId="7591A24C" w14:textId="77777777" w:rsidR="00BB11EB" w:rsidRPr="005F5A4A" w:rsidRDefault="00BB11EB">
      <w:pPr>
        <w:spacing w:line="240" w:lineRule="auto"/>
      </w:pPr>
    </w:p>
    <w:p w14:paraId="2F5D49F5" w14:textId="77777777" w:rsidR="00705159" w:rsidRPr="005F5A4A" w:rsidRDefault="00A4162A" w:rsidP="00BB11EB">
      <w:pPr>
        <w:pStyle w:val="Manuscriptheading3"/>
      </w:pPr>
      <w:r w:rsidRPr="005F5A4A">
        <w:t>S</w:t>
      </w:r>
      <w:r w:rsidR="000D6D8E" w:rsidRPr="005F5A4A">
        <w:t>t</w:t>
      </w:r>
      <w:r w:rsidR="00BB11EB" w:rsidRPr="005F5A4A">
        <w:t>udy endpoints</w:t>
      </w:r>
      <w:r w:rsidRPr="005F5A4A">
        <w:t xml:space="preserve"> analysis</w:t>
      </w:r>
    </w:p>
    <w:p w14:paraId="21A8FC5E" w14:textId="159DCDBA" w:rsidR="007043A9" w:rsidRPr="005F5A4A" w:rsidRDefault="00705159" w:rsidP="007043A9">
      <w:pPr>
        <w:pStyle w:val="Text"/>
      </w:pPr>
      <w:r w:rsidRPr="005F5A4A">
        <w:t xml:space="preserve">For each treatment arm, individual lesion measurements and overall response at each assessment were recorded for each patient. The best overall response (BOR) is the best response recorded from the start of the treatment until disease progression or recurrence. However, assessments taken more than 28 days after the last dose of study treatment were excluded from the BOR derivation. Moreover, if any alternative cancer therapy was received while on study, any subsequent assessments were excluded from the BOR determination. Patients with missing BOR were considered as non-responders for the primary ORR analysis and were censored. </w:t>
      </w:r>
      <w:r w:rsidR="007043A9" w:rsidRPr="005F5A4A">
        <w:t xml:space="preserve">The ORR is the proportion of subjects with BOR of either CR or PR among all subjects in the respective FAS. </w:t>
      </w:r>
    </w:p>
    <w:p w14:paraId="6AE65B77" w14:textId="77777777" w:rsidR="007043A9" w:rsidRPr="005F5A4A" w:rsidRDefault="007043A9" w:rsidP="007043A9">
      <w:pPr>
        <w:pStyle w:val="Text"/>
        <w:rPr>
          <w:szCs w:val="22"/>
        </w:rPr>
      </w:pPr>
    </w:p>
    <w:p w14:paraId="224FE2B6" w14:textId="77777777" w:rsidR="007043A9" w:rsidRPr="005F5A4A" w:rsidRDefault="007043A9" w:rsidP="007043A9">
      <w:pPr>
        <w:pStyle w:val="Text"/>
        <w:rPr>
          <w:szCs w:val="22"/>
        </w:rPr>
      </w:pPr>
      <w:r w:rsidRPr="005F5A4A">
        <w:rPr>
          <w:szCs w:val="22"/>
        </w:rPr>
        <w:t>Patients with symptoms of rapidly progressing disease without radiologic evidence were</w:t>
      </w:r>
    </w:p>
    <w:p w14:paraId="6DB92AF8" w14:textId="77777777" w:rsidR="007043A9" w:rsidRPr="005F5A4A" w:rsidRDefault="007043A9" w:rsidP="007043A9">
      <w:pPr>
        <w:pStyle w:val="Text"/>
        <w:rPr>
          <w:szCs w:val="22"/>
        </w:rPr>
      </w:pPr>
      <w:r w:rsidRPr="005F5A4A">
        <w:rPr>
          <w:szCs w:val="22"/>
        </w:rPr>
        <w:t>classified as progression only when clear evidence of clinical deterioration was documented</w:t>
      </w:r>
    </w:p>
    <w:p w14:paraId="73B2578A" w14:textId="77777777" w:rsidR="007043A9" w:rsidRPr="005F5A4A" w:rsidRDefault="007043A9" w:rsidP="007043A9">
      <w:pPr>
        <w:pStyle w:val="Text"/>
        <w:rPr>
          <w:szCs w:val="22"/>
        </w:rPr>
      </w:pPr>
      <w:r w:rsidRPr="005F5A4A">
        <w:rPr>
          <w:szCs w:val="22"/>
        </w:rPr>
        <w:t>and/or discontinued due to disease progression or death due to study indication.</w:t>
      </w:r>
    </w:p>
    <w:p w14:paraId="1BD53542" w14:textId="77777777" w:rsidR="007043A9" w:rsidRPr="005F5A4A" w:rsidRDefault="007043A9" w:rsidP="007043A9">
      <w:pPr>
        <w:pStyle w:val="Text"/>
      </w:pPr>
      <w:r w:rsidRPr="005F5A4A">
        <w:rPr>
          <w:szCs w:val="22"/>
        </w:rPr>
        <w:lastRenderedPageBreak/>
        <w:t xml:space="preserve">A patient with documented PD as per RECIST was not considered for clinical progression and the date of PD was regarded as the date of disease progression </w:t>
      </w:r>
      <w:r w:rsidRPr="005F5A4A">
        <w:rPr>
          <w:rFonts w:cs="Arial"/>
          <w:bCs/>
          <w:sz w:val="24"/>
          <w:szCs w:val="22"/>
        </w:rPr>
        <w:t>per RECIST.</w:t>
      </w:r>
      <w:r w:rsidRPr="005F5A4A" w:rsidDel="00B200CD">
        <w:rPr>
          <w:rFonts w:cs="Arial"/>
          <w:bCs/>
          <w:sz w:val="24"/>
          <w:szCs w:val="22"/>
        </w:rPr>
        <w:t xml:space="preserve"> </w:t>
      </w:r>
    </w:p>
    <w:p w14:paraId="1DDB5BFF" w14:textId="77777777" w:rsidR="00705159" w:rsidRPr="005F5A4A" w:rsidRDefault="00705159" w:rsidP="00705159">
      <w:pPr>
        <w:pStyle w:val="Text"/>
      </w:pPr>
    </w:p>
    <w:p w14:paraId="095CDE1E" w14:textId="102B834D" w:rsidR="00705159" w:rsidRPr="005F5A4A" w:rsidRDefault="007043A9" w:rsidP="00705159">
      <w:pPr>
        <w:pStyle w:val="Text"/>
      </w:pPr>
      <w:r w:rsidRPr="005F5A4A">
        <w:rPr>
          <w:rFonts w:cs="Arial"/>
          <w:bCs/>
          <w:szCs w:val="22"/>
        </w:rPr>
        <w:t>T</w:t>
      </w:r>
      <w:r w:rsidR="00705159" w:rsidRPr="005F5A4A">
        <w:rPr>
          <w:rFonts w:cs="Arial"/>
          <w:bCs/>
          <w:szCs w:val="22"/>
        </w:rPr>
        <w:t>he DOR was censored at the date of the last adequate tumor assessment</w:t>
      </w:r>
      <w:r w:rsidRPr="005F5A4A">
        <w:rPr>
          <w:rFonts w:cs="Arial"/>
          <w:bCs/>
          <w:szCs w:val="22"/>
        </w:rPr>
        <w:t>, w</w:t>
      </w:r>
      <w:r w:rsidRPr="005F5A4A">
        <w:rPr>
          <w:bCs/>
          <w:szCs w:val="22"/>
        </w:rPr>
        <w:t>hen a subject did not experience a documented progression</w:t>
      </w:r>
      <w:r w:rsidR="003455DF" w:rsidRPr="005F5A4A">
        <w:rPr>
          <w:bCs/>
          <w:szCs w:val="22"/>
        </w:rPr>
        <w:t>,</w:t>
      </w:r>
      <w:r w:rsidRPr="005F5A4A">
        <w:rPr>
          <w:bCs/>
          <w:szCs w:val="22"/>
        </w:rPr>
        <w:t xml:space="preserve"> or death due to the </w:t>
      </w:r>
      <w:r w:rsidRPr="005F5A4A">
        <w:rPr>
          <w:rFonts w:cs="Arial"/>
          <w:bCs/>
          <w:szCs w:val="22"/>
        </w:rPr>
        <w:t>underlying cancer</w:t>
      </w:r>
      <w:r w:rsidR="00705159" w:rsidRPr="005F5A4A">
        <w:rPr>
          <w:rFonts w:cs="Arial"/>
          <w:bCs/>
          <w:szCs w:val="22"/>
        </w:rPr>
        <w:t>. When a subject discontinued trial treatment and received a</w:t>
      </w:r>
      <w:r w:rsidR="00705159" w:rsidRPr="005F5A4A">
        <w:rPr>
          <w:bCs/>
          <w:szCs w:val="22"/>
        </w:rPr>
        <w:t xml:space="preserve"> new anti-neoplastic therapy prior to disease progression, the DOR was censored at the start date of the new therapy. The</w:t>
      </w:r>
      <w:r w:rsidR="00705159" w:rsidRPr="005F5A4A">
        <w:rPr>
          <w:rFonts w:cs="Arial"/>
          <w:bCs/>
          <w:szCs w:val="22"/>
        </w:rPr>
        <w:t xml:space="preserve"> correlation</w:t>
      </w:r>
      <w:r w:rsidR="00176262" w:rsidRPr="005F5A4A">
        <w:rPr>
          <w:rFonts w:cs="Arial"/>
          <w:bCs/>
          <w:szCs w:val="22"/>
        </w:rPr>
        <w:t>s</w:t>
      </w:r>
      <w:r w:rsidR="00705159" w:rsidRPr="005F5A4A">
        <w:rPr>
          <w:rFonts w:cs="Arial"/>
          <w:bCs/>
          <w:szCs w:val="22"/>
        </w:rPr>
        <w:t xml:space="preserve"> between exposures and efficacy and safety endpoints </w:t>
      </w:r>
      <w:r w:rsidR="00176262" w:rsidRPr="005F5A4A">
        <w:rPr>
          <w:rFonts w:cs="Arial"/>
          <w:bCs/>
          <w:szCs w:val="22"/>
        </w:rPr>
        <w:t>were</w:t>
      </w:r>
      <w:r w:rsidR="00705159" w:rsidRPr="005F5A4A">
        <w:rPr>
          <w:rFonts w:cs="Arial"/>
          <w:bCs/>
          <w:szCs w:val="22"/>
        </w:rPr>
        <w:t xml:space="preserve"> evaluated as exploratory objectives.</w:t>
      </w:r>
      <w:r w:rsidR="00705159" w:rsidRPr="005F5A4A">
        <w:rPr>
          <w:rFonts w:cs="Arial"/>
          <w:bCs/>
          <w:color w:val="7030A0"/>
          <w:sz w:val="20"/>
        </w:rPr>
        <w:t xml:space="preserve"> </w:t>
      </w:r>
      <w:r w:rsidR="00705159" w:rsidRPr="005F5A4A">
        <w:rPr>
          <w:bCs/>
          <w:szCs w:val="22"/>
        </w:rPr>
        <w:t>Because not every patient contributed to PK sampling and</w:t>
      </w:r>
      <w:r w:rsidR="00DD6803" w:rsidRPr="005F5A4A">
        <w:rPr>
          <w:bCs/>
          <w:szCs w:val="22"/>
        </w:rPr>
        <w:t>,</w:t>
      </w:r>
      <w:r w:rsidR="00705159" w:rsidRPr="005F5A4A">
        <w:rPr>
          <w:bCs/>
          <w:szCs w:val="22"/>
        </w:rPr>
        <w:t xml:space="preserve"> in some treatment arms</w:t>
      </w:r>
      <w:r w:rsidR="00DD6803" w:rsidRPr="005F5A4A">
        <w:rPr>
          <w:bCs/>
          <w:szCs w:val="22"/>
        </w:rPr>
        <w:t>,</w:t>
      </w:r>
      <w:r w:rsidR="00705159" w:rsidRPr="005F5A4A">
        <w:rPr>
          <w:bCs/>
          <w:szCs w:val="22"/>
        </w:rPr>
        <w:t xml:space="preserve"> the response rates were too low for such analyses to be conducted, the later analyses were not performed.</w:t>
      </w:r>
    </w:p>
    <w:p w14:paraId="28EAFB65" w14:textId="4AC1D4B4" w:rsidR="00705159" w:rsidRPr="005F5A4A" w:rsidRDefault="00705159" w:rsidP="00705159">
      <w:pPr>
        <w:pStyle w:val="Text"/>
      </w:pPr>
    </w:p>
    <w:p w14:paraId="22075606" w14:textId="6AAD195F" w:rsidR="002C60D2" w:rsidRPr="005F5A4A" w:rsidRDefault="002C60D2" w:rsidP="002C60D2">
      <w:pPr>
        <w:pStyle w:val="ListBullet"/>
        <w:numPr>
          <w:ilvl w:val="0"/>
          <w:numId w:val="0"/>
        </w:numPr>
      </w:pPr>
      <w:r w:rsidRPr="005F5A4A">
        <w:t xml:space="preserve">PK assessments were performed for each study treatment. Serial, intensive sampling of patients’ blood was performed for 2 patients treated with alpelisib on </w:t>
      </w:r>
      <w:r w:rsidR="003455DF" w:rsidRPr="005F5A4A">
        <w:t>c</w:t>
      </w:r>
      <w:r w:rsidRPr="005F5A4A">
        <w:t xml:space="preserve">ycle 1 </w:t>
      </w:r>
      <w:r w:rsidR="003455DF" w:rsidRPr="005F5A4A">
        <w:t>d</w:t>
      </w:r>
      <w:r w:rsidRPr="005F5A4A">
        <w:t xml:space="preserve">ay 1 and 1 patient on </w:t>
      </w:r>
      <w:r w:rsidR="003455DF" w:rsidRPr="005F5A4A">
        <w:t>c</w:t>
      </w:r>
      <w:r w:rsidRPr="005F5A4A">
        <w:t xml:space="preserve">ycle 1 </w:t>
      </w:r>
      <w:r w:rsidR="003455DF" w:rsidRPr="005F5A4A">
        <w:t>d</w:t>
      </w:r>
      <w:r w:rsidRPr="005F5A4A">
        <w:t xml:space="preserve">ay 15; and for at least 6 patients from the other 3 treatment arms on </w:t>
      </w:r>
      <w:r w:rsidR="003455DF" w:rsidRPr="005F5A4A">
        <w:t>c</w:t>
      </w:r>
      <w:r w:rsidRPr="005F5A4A">
        <w:t>ycle</w:t>
      </w:r>
      <w:r w:rsidR="003455DF" w:rsidRPr="005F5A4A">
        <w:t> </w:t>
      </w:r>
      <w:r w:rsidRPr="005F5A4A">
        <w:t xml:space="preserve">1 </w:t>
      </w:r>
      <w:r w:rsidR="003455DF" w:rsidRPr="005F5A4A">
        <w:t>d</w:t>
      </w:r>
      <w:r w:rsidRPr="005F5A4A">
        <w:t>ay 15. Sparse PK blood samples were collected for the remaining patients from each treatment arm. A blood sample volume of 3 mL was collected at each visit.</w:t>
      </w:r>
    </w:p>
    <w:p w14:paraId="7C1806AF" w14:textId="22298EF0" w:rsidR="000E7822" w:rsidRPr="005F5A4A" w:rsidRDefault="000E7822" w:rsidP="00F107A7">
      <w:pPr>
        <w:pStyle w:val="Manuscriptheading3"/>
      </w:pPr>
      <w:r w:rsidRPr="005F5A4A">
        <w:br w:type="page"/>
      </w:r>
    </w:p>
    <w:p w14:paraId="520AAE04" w14:textId="48DF603D" w:rsidR="00A95E1D" w:rsidRPr="005F5A4A" w:rsidRDefault="00A95E1D" w:rsidP="00FE5C75">
      <w:pPr>
        <w:pStyle w:val="Manuscriptheading3"/>
      </w:pPr>
      <w:r w:rsidRPr="005F5A4A">
        <w:lastRenderedPageBreak/>
        <w:t>Supplementary Table S1</w:t>
      </w:r>
      <w:r w:rsidR="00851BB2" w:rsidRPr="005F5A4A">
        <w:t xml:space="preserve"> Parameters of prior distributions and thresholds for posterior distributions of overall response rate</w:t>
      </w:r>
    </w:p>
    <w:tbl>
      <w:tblPr>
        <w:tblStyle w:val="TableGrid"/>
        <w:tblW w:w="0" w:type="auto"/>
        <w:tblLook w:val="04A0" w:firstRow="1" w:lastRow="0" w:firstColumn="1" w:lastColumn="0" w:noHBand="0" w:noVBand="1"/>
      </w:tblPr>
      <w:tblGrid>
        <w:gridCol w:w="1330"/>
        <w:gridCol w:w="1354"/>
        <w:gridCol w:w="1091"/>
        <w:gridCol w:w="900"/>
        <w:gridCol w:w="990"/>
        <w:gridCol w:w="1832"/>
        <w:gridCol w:w="723"/>
        <w:gridCol w:w="840"/>
      </w:tblGrid>
      <w:tr w:rsidR="00A95E1D" w:rsidRPr="005F5A4A" w14:paraId="355FF6CF" w14:textId="77777777" w:rsidTr="00015B9E">
        <w:tc>
          <w:tcPr>
            <w:cnfStyle w:val="001000000000" w:firstRow="0" w:lastRow="0" w:firstColumn="1" w:lastColumn="0" w:oddVBand="0" w:evenVBand="0" w:oddHBand="0" w:evenHBand="0" w:firstRowFirstColumn="0" w:firstRowLastColumn="0" w:lastRowFirstColumn="0" w:lastRowLastColumn="0"/>
            <w:tcW w:w="2684" w:type="dxa"/>
            <w:gridSpan w:val="2"/>
            <w:tcBorders>
              <w:bottom w:val="single" w:sz="4" w:space="0" w:color="auto"/>
            </w:tcBorders>
          </w:tcPr>
          <w:p w14:paraId="1947DB5E" w14:textId="792FC972" w:rsidR="00A95E1D" w:rsidRPr="005F5A4A" w:rsidRDefault="00A95E1D" w:rsidP="00015B9E">
            <w:pPr>
              <w:jc w:val="center"/>
            </w:pPr>
            <w:r w:rsidRPr="005F5A4A">
              <w:rPr>
                <w:b/>
                <w:bCs/>
              </w:rPr>
              <w:t>Treatment arm</w:t>
            </w:r>
          </w:p>
        </w:tc>
        <w:tc>
          <w:tcPr>
            <w:tcW w:w="2981" w:type="dxa"/>
            <w:gridSpan w:val="3"/>
          </w:tcPr>
          <w:p w14:paraId="54083F02" w14:textId="0DF39E05"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pPr>
            <w:r w:rsidRPr="005F5A4A">
              <w:rPr>
                <w:b/>
                <w:bCs/>
              </w:rPr>
              <w:t>Prior distribution</w:t>
            </w:r>
          </w:p>
        </w:tc>
        <w:tc>
          <w:tcPr>
            <w:tcW w:w="3395" w:type="dxa"/>
            <w:gridSpan w:val="3"/>
          </w:tcPr>
          <w:p w14:paraId="42DD0D9C" w14:textId="3096BF26"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pPr>
            <w:r w:rsidRPr="005F5A4A">
              <w:rPr>
                <w:b/>
                <w:bCs/>
              </w:rPr>
              <w:t>Threshold</w:t>
            </w:r>
          </w:p>
        </w:tc>
      </w:tr>
      <w:tr w:rsidR="007A7852" w:rsidRPr="005F5A4A" w14:paraId="19153302" w14:textId="77777777" w:rsidTr="00F107A7">
        <w:trPr>
          <w:trHeight w:val="876"/>
        </w:trPr>
        <w:tc>
          <w:tcPr>
            <w:cnfStyle w:val="001000000000" w:firstRow="0" w:lastRow="0" w:firstColumn="1" w:lastColumn="0" w:oddVBand="0" w:evenVBand="0" w:oddHBand="0" w:evenHBand="0" w:firstRowFirstColumn="0" w:firstRowLastColumn="0" w:lastRowFirstColumn="0" w:lastRowLastColumn="0"/>
            <w:tcW w:w="1330" w:type="dxa"/>
            <w:tcBorders>
              <w:top w:val="single" w:sz="4" w:space="0" w:color="auto"/>
              <w:bottom w:val="single" w:sz="4" w:space="0" w:color="auto"/>
            </w:tcBorders>
          </w:tcPr>
          <w:p w14:paraId="3D8C3492" w14:textId="6048BC6E" w:rsidR="00A95E1D" w:rsidRPr="005F5A4A" w:rsidRDefault="00A95E1D" w:rsidP="00015B9E">
            <w:pPr>
              <w:jc w:val="center"/>
              <w:rPr>
                <w:i/>
                <w:iCs/>
                <w:szCs w:val="22"/>
              </w:rPr>
            </w:pPr>
            <w:r w:rsidRPr="005F5A4A">
              <w:rPr>
                <w:rFonts w:cs="Arial"/>
                <w:i/>
                <w:iCs/>
                <w:szCs w:val="22"/>
                <w:lang w:eastAsia="en-US"/>
              </w:rPr>
              <w:t>i</w:t>
            </w:r>
          </w:p>
        </w:tc>
        <w:tc>
          <w:tcPr>
            <w:tcW w:w="1354" w:type="dxa"/>
          </w:tcPr>
          <w:p w14:paraId="46C9A8EB" w14:textId="66BF22A1"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Component</w:t>
            </w:r>
          </w:p>
        </w:tc>
        <w:tc>
          <w:tcPr>
            <w:tcW w:w="1091" w:type="dxa"/>
          </w:tcPr>
          <w:p w14:paraId="41621E15" w14:textId="503C69BB"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i/>
                <w:iCs/>
                <w:szCs w:val="22"/>
              </w:rPr>
            </w:pPr>
            <w:r w:rsidRPr="005F5A4A">
              <w:rPr>
                <w:rFonts w:cs="Arial"/>
                <w:i/>
                <w:iCs/>
                <w:szCs w:val="22"/>
                <w:lang w:eastAsia="en-US"/>
              </w:rPr>
              <w:t>a</w:t>
            </w:r>
            <w:r w:rsidRPr="005F5A4A">
              <w:rPr>
                <w:rFonts w:cs="Arial"/>
                <w:i/>
                <w:iCs/>
                <w:szCs w:val="22"/>
                <w:vertAlign w:val="subscript"/>
                <w:lang w:eastAsia="en-US"/>
              </w:rPr>
              <w:t>i</w:t>
            </w:r>
          </w:p>
        </w:tc>
        <w:tc>
          <w:tcPr>
            <w:tcW w:w="900" w:type="dxa"/>
          </w:tcPr>
          <w:p w14:paraId="6C28D5E1" w14:textId="38B11C87"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i/>
                <w:iCs/>
                <w:szCs w:val="22"/>
              </w:rPr>
            </w:pPr>
            <w:r w:rsidRPr="005F5A4A">
              <w:rPr>
                <w:rFonts w:cs="Arial"/>
                <w:i/>
                <w:iCs/>
                <w:szCs w:val="22"/>
                <w:lang w:eastAsia="en-US"/>
              </w:rPr>
              <w:t>b</w:t>
            </w:r>
            <w:r w:rsidRPr="005F5A4A">
              <w:rPr>
                <w:rFonts w:cs="Arial"/>
                <w:i/>
                <w:iCs/>
                <w:szCs w:val="22"/>
                <w:vertAlign w:val="subscript"/>
                <w:lang w:eastAsia="en-US"/>
              </w:rPr>
              <w:t>i</w:t>
            </w:r>
          </w:p>
        </w:tc>
        <w:tc>
          <w:tcPr>
            <w:tcW w:w="0" w:type="dxa"/>
          </w:tcPr>
          <w:p w14:paraId="75A2192A" w14:textId="2A766B37"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Median</w:t>
            </w:r>
          </w:p>
        </w:tc>
        <w:tc>
          <w:tcPr>
            <w:tcW w:w="0" w:type="dxa"/>
          </w:tcPr>
          <w:p w14:paraId="66AC46FC" w14:textId="7B08691D"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90% credible interval</w:t>
            </w:r>
          </w:p>
        </w:tc>
        <w:tc>
          <w:tcPr>
            <w:tcW w:w="723" w:type="dxa"/>
          </w:tcPr>
          <w:p w14:paraId="7A2C0C95" w14:textId="2B071D94"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i/>
                <w:iCs/>
                <w:szCs w:val="22"/>
              </w:rPr>
            </w:pPr>
            <w:r w:rsidRPr="005F5A4A">
              <w:rPr>
                <w:rFonts w:cs="Arial"/>
                <w:i/>
                <w:iCs/>
                <w:szCs w:val="22"/>
                <w:lang w:eastAsia="en-US"/>
              </w:rPr>
              <w:t>L</w:t>
            </w:r>
            <w:r w:rsidRPr="00FE5C75">
              <w:rPr>
                <w:rFonts w:cs="Arial"/>
                <w:i/>
                <w:iCs/>
                <w:szCs w:val="22"/>
                <w:vertAlign w:val="subscript"/>
                <w:lang w:eastAsia="en-US"/>
              </w:rPr>
              <w:t>i</w:t>
            </w:r>
          </w:p>
        </w:tc>
        <w:tc>
          <w:tcPr>
            <w:tcW w:w="840" w:type="dxa"/>
          </w:tcPr>
          <w:p w14:paraId="06EBA492" w14:textId="50F2B503" w:rsidR="00A95E1D" w:rsidRPr="005F5A4A" w:rsidRDefault="00A95E1D" w:rsidP="00015B9E">
            <w:pPr>
              <w:jc w:val="center"/>
              <w:cnfStyle w:val="000000000000" w:firstRow="0" w:lastRow="0" w:firstColumn="0" w:lastColumn="0" w:oddVBand="0" w:evenVBand="0" w:oddHBand="0" w:evenHBand="0" w:firstRowFirstColumn="0" w:firstRowLastColumn="0" w:lastRowFirstColumn="0" w:lastRowLastColumn="0"/>
              <w:rPr>
                <w:i/>
                <w:iCs/>
                <w:szCs w:val="22"/>
              </w:rPr>
            </w:pPr>
            <w:r w:rsidRPr="005F5A4A">
              <w:rPr>
                <w:rFonts w:cs="Arial"/>
                <w:i/>
                <w:iCs/>
                <w:szCs w:val="22"/>
                <w:lang w:eastAsia="en-US"/>
              </w:rPr>
              <w:t>M</w:t>
            </w:r>
            <w:r w:rsidRPr="00FE5C75">
              <w:rPr>
                <w:rFonts w:cs="Arial"/>
                <w:i/>
                <w:iCs/>
                <w:szCs w:val="22"/>
                <w:vertAlign w:val="subscript"/>
                <w:lang w:eastAsia="en-US"/>
              </w:rPr>
              <w:t>i</w:t>
            </w:r>
          </w:p>
        </w:tc>
      </w:tr>
      <w:tr w:rsidR="009B2374" w:rsidRPr="005F5A4A" w14:paraId="2E9B7BDD" w14:textId="77777777" w:rsidTr="00F107A7">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237C9094" w14:textId="115DF3F2" w:rsidR="009B2374" w:rsidRPr="005F5A4A" w:rsidRDefault="009B2374" w:rsidP="00015B9E">
            <w:pPr>
              <w:rPr>
                <w:szCs w:val="22"/>
              </w:rPr>
            </w:pPr>
            <w:r w:rsidRPr="005F5A4A">
              <w:rPr>
                <w:szCs w:val="22"/>
              </w:rPr>
              <w:t>Capmatinib</w:t>
            </w:r>
          </w:p>
        </w:tc>
        <w:tc>
          <w:tcPr>
            <w:tcW w:w="1354" w:type="dxa"/>
          </w:tcPr>
          <w:p w14:paraId="7CC338A8" w14:textId="57A278C4"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w:t>
            </w:r>
          </w:p>
        </w:tc>
        <w:tc>
          <w:tcPr>
            <w:tcW w:w="0" w:type="dxa"/>
          </w:tcPr>
          <w:p w14:paraId="68617C64" w14:textId="0808F8E7"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0.3654</w:t>
            </w:r>
          </w:p>
        </w:tc>
        <w:tc>
          <w:tcPr>
            <w:tcW w:w="0" w:type="dxa"/>
          </w:tcPr>
          <w:p w14:paraId="7EEDEFCD" w14:textId="5655F442"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w:t>
            </w:r>
          </w:p>
        </w:tc>
        <w:tc>
          <w:tcPr>
            <w:tcW w:w="0" w:type="dxa"/>
          </w:tcPr>
          <w:p w14:paraId="091585C2" w14:textId="68424D0C"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15%</w:t>
            </w:r>
          </w:p>
        </w:tc>
        <w:tc>
          <w:tcPr>
            <w:tcW w:w="0" w:type="dxa"/>
          </w:tcPr>
          <w:p w14:paraId="19B927BD" w14:textId="0DB3413C"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(0.03</w:t>
            </w:r>
            <w:r w:rsidR="00D64A04" w:rsidRPr="005F5A4A">
              <w:t>–</w:t>
            </w:r>
            <w:r w:rsidRPr="005F5A4A">
              <w:rPr>
                <w:rFonts w:cs="Arial"/>
                <w:szCs w:val="22"/>
                <w:lang w:eastAsia="en-US"/>
              </w:rPr>
              <w:t>87%)</w:t>
            </w:r>
          </w:p>
        </w:tc>
        <w:tc>
          <w:tcPr>
            <w:tcW w:w="0" w:type="dxa"/>
          </w:tcPr>
          <w:p w14:paraId="6F364357" w14:textId="164FEAB0"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7.5%</w:t>
            </w:r>
          </w:p>
        </w:tc>
        <w:tc>
          <w:tcPr>
            <w:tcW w:w="840" w:type="dxa"/>
          </w:tcPr>
          <w:p w14:paraId="0FC25DF7" w14:textId="12EB1CFC"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17.5%</w:t>
            </w:r>
          </w:p>
        </w:tc>
      </w:tr>
      <w:tr w:rsidR="007A7852" w:rsidRPr="005F5A4A" w14:paraId="2C3298CC" w14:textId="77777777" w:rsidTr="007A7852">
        <w:tc>
          <w:tcPr>
            <w:cnfStyle w:val="001000000000" w:firstRow="0" w:lastRow="0" w:firstColumn="1" w:lastColumn="0" w:oddVBand="0" w:evenVBand="0" w:oddHBand="0" w:evenHBand="0" w:firstRowFirstColumn="0" w:firstRowLastColumn="0" w:lastRowFirstColumn="0" w:lastRowLastColumn="0"/>
            <w:tcW w:w="1330" w:type="dxa"/>
            <w:tcBorders>
              <w:top w:val="single" w:sz="4" w:space="0" w:color="auto"/>
              <w:bottom w:val="single" w:sz="4" w:space="0" w:color="auto"/>
            </w:tcBorders>
          </w:tcPr>
          <w:p w14:paraId="1DEB8A6E" w14:textId="71D8279D" w:rsidR="009B2374" w:rsidRPr="005F5A4A" w:rsidRDefault="009B2374" w:rsidP="00015B9E">
            <w:pPr>
              <w:rPr>
                <w:szCs w:val="22"/>
              </w:rPr>
            </w:pPr>
            <w:proofErr w:type="spellStart"/>
            <w:r w:rsidRPr="005F5A4A">
              <w:rPr>
                <w:szCs w:val="22"/>
              </w:rPr>
              <w:t>Binimetinib</w:t>
            </w:r>
            <w:proofErr w:type="spellEnd"/>
          </w:p>
        </w:tc>
        <w:tc>
          <w:tcPr>
            <w:tcW w:w="1354" w:type="dxa"/>
            <w:tcBorders>
              <w:bottom w:val="single" w:sz="4" w:space="0" w:color="auto"/>
            </w:tcBorders>
          </w:tcPr>
          <w:p w14:paraId="702A59D3" w14:textId="127555AC"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w:t>
            </w:r>
          </w:p>
        </w:tc>
        <w:tc>
          <w:tcPr>
            <w:tcW w:w="1091" w:type="dxa"/>
            <w:tcBorders>
              <w:bottom w:val="single" w:sz="4" w:space="0" w:color="auto"/>
            </w:tcBorders>
          </w:tcPr>
          <w:p w14:paraId="23C4F8E0" w14:textId="216EC112"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0.3654</w:t>
            </w:r>
          </w:p>
        </w:tc>
        <w:tc>
          <w:tcPr>
            <w:tcW w:w="900" w:type="dxa"/>
            <w:tcBorders>
              <w:bottom w:val="single" w:sz="4" w:space="0" w:color="auto"/>
            </w:tcBorders>
          </w:tcPr>
          <w:p w14:paraId="568C81B7" w14:textId="3FFC2DEF"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w:t>
            </w:r>
          </w:p>
        </w:tc>
        <w:tc>
          <w:tcPr>
            <w:tcW w:w="990" w:type="dxa"/>
            <w:tcBorders>
              <w:bottom w:val="single" w:sz="4" w:space="0" w:color="auto"/>
            </w:tcBorders>
          </w:tcPr>
          <w:p w14:paraId="6759293D" w14:textId="487AFECB"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15%</w:t>
            </w:r>
          </w:p>
        </w:tc>
        <w:tc>
          <w:tcPr>
            <w:tcW w:w="1832" w:type="dxa"/>
            <w:tcBorders>
              <w:bottom w:val="single" w:sz="4" w:space="0" w:color="auto"/>
            </w:tcBorders>
          </w:tcPr>
          <w:p w14:paraId="628FE83E" w14:textId="30DA479B"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(0.03</w:t>
            </w:r>
            <w:r w:rsidR="00D64A04" w:rsidRPr="005F5A4A">
              <w:t>–</w:t>
            </w:r>
            <w:r w:rsidRPr="005F5A4A">
              <w:rPr>
                <w:rFonts w:cs="Arial"/>
                <w:szCs w:val="22"/>
                <w:lang w:eastAsia="en-US"/>
              </w:rPr>
              <w:t>87%)</w:t>
            </w:r>
          </w:p>
        </w:tc>
        <w:tc>
          <w:tcPr>
            <w:tcW w:w="723" w:type="dxa"/>
          </w:tcPr>
          <w:p w14:paraId="45CD7F9E" w14:textId="60C3A81E"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7.5%</w:t>
            </w:r>
          </w:p>
        </w:tc>
        <w:tc>
          <w:tcPr>
            <w:tcW w:w="840" w:type="dxa"/>
          </w:tcPr>
          <w:p w14:paraId="77A5BC38" w14:textId="4D15660F"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17.5%</w:t>
            </w:r>
          </w:p>
        </w:tc>
      </w:tr>
      <w:tr w:rsidR="009B2374" w:rsidRPr="005F5A4A" w14:paraId="2CD015B5" w14:textId="77777777" w:rsidTr="00F107A7">
        <w:trPr>
          <w:trHeight w:val="10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tcBorders>
          </w:tcPr>
          <w:p w14:paraId="2C1C85AE" w14:textId="736E8458" w:rsidR="009B2374" w:rsidRPr="005F5A4A" w:rsidRDefault="009B2374" w:rsidP="00015B9E">
            <w:pPr>
              <w:rPr>
                <w:szCs w:val="22"/>
              </w:rPr>
            </w:pPr>
            <w:r w:rsidRPr="005F5A4A">
              <w:rPr>
                <w:szCs w:val="22"/>
              </w:rPr>
              <w:t xml:space="preserve">Ceritinib </w:t>
            </w:r>
          </w:p>
        </w:tc>
        <w:tc>
          <w:tcPr>
            <w:tcW w:w="1354" w:type="dxa"/>
            <w:tcBorders>
              <w:bottom w:val="nil"/>
            </w:tcBorders>
          </w:tcPr>
          <w:p w14:paraId="5D412732" w14:textId="5896F7B8"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szCs w:val="22"/>
              </w:rPr>
              <w:t>1</w:t>
            </w:r>
            <w:r w:rsidR="007A7852" w:rsidRPr="005F5A4A">
              <w:rPr>
                <w:szCs w:val="22"/>
                <w:vertAlign w:val="superscript"/>
              </w:rPr>
              <w:t>a</w:t>
            </w:r>
            <w:r w:rsidRPr="005F5A4A">
              <w:rPr>
                <w:szCs w:val="22"/>
              </w:rPr>
              <w:t xml:space="preserve"> (80%)</w:t>
            </w:r>
          </w:p>
        </w:tc>
        <w:tc>
          <w:tcPr>
            <w:tcW w:w="0" w:type="dxa"/>
            <w:tcBorders>
              <w:bottom w:val="nil"/>
            </w:tcBorders>
          </w:tcPr>
          <w:p w14:paraId="278991D7" w14:textId="235DB91B"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6.9374</w:t>
            </w:r>
          </w:p>
        </w:tc>
        <w:tc>
          <w:tcPr>
            <w:tcW w:w="0" w:type="dxa"/>
            <w:tcBorders>
              <w:bottom w:val="nil"/>
            </w:tcBorders>
          </w:tcPr>
          <w:p w14:paraId="63ACB56D" w14:textId="527E3643"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5.2562</w:t>
            </w:r>
          </w:p>
        </w:tc>
        <w:tc>
          <w:tcPr>
            <w:tcW w:w="0" w:type="dxa"/>
            <w:tcBorders>
              <w:bottom w:val="nil"/>
            </w:tcBorders>
          </w:tcPr>
          <w:p w14:paraId="73B90C02" w14:textId="523FDEC7"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57%</w:t>
            </w:r>
          </w:p>
        </w:tc>
        <w:tc>
          <w:tcPr>
            <w:tcW w:w="0" w:type="dxa"/>
            <w:tcBorders>
              <w:bottom w:val="nil"/>
            </w:tcBorders>
          </w:tcPr>
          <w:p w14:paraId="1D0E9AC5" w14:textId="40F9D09D"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(34</w:t>
            </w:r>
            <w:r w:rsidR="00D64A04" w:rsidRPr="005F5A4A">
              <w:t>–</w:t>
            </w:r>
            <w:r w:rsidRPr="005F5A4A">
              <w:rPr>
                <w:rFonts w:cs="Arial"/>
                <w:szCs w:val="22"/>
                <w:lang w:eastAsia="en-US"/>
              </w:rPr>
              <w:t>79%)</w:t>
            </w:r>
          </w:p>
        </w:tc>
        <w:tc>
          <w:tcPr>
            <w:tcW w:w="0" w:type="dxa"/>
            <w:vMerge w:val="restart"/>
          </w:tcPr>
          <w:p w14:paraId="54543CB9" w14:textId="0105B531"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40%</w:t>
            </w:r>
          </w:p>
        </w:tc>
        <w:tc>
          <w:tcPr>
            <w:tcW w:w="840" w:type="dxa"/>
            <w:vMerge w:val="restart"/>
          </w:tcPr>
          <w:p w14:paraId="3EAA7826" w14:textId="0C832713"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55%</w:t>
            </w:r>
          </w:p>
        </w:tc>
      </w:tr>
      <w:tr w:rsidR="009B2374" w:rsidRPr="005F5A4A" w14:paraId="330A3CF1" w14:textId="77777777" w:rsidTr="00F107A7">
        <w:trPr>
          <w:trHeight w:val="104"/>
        </w:trPr>
        <w:tc>
          <w:tcPr>
            <w:cnfStyle w:val="001000000000" w:firstRow="0" w:lastRow="0" w:firstColumn="1" w:lastColumn="0" w:oddVBand="0" w:evenVBand="0" w:oddHBand="0" w:evenHBand="0" w:firstRowFirstColumn="0" w:firstRowLastColumn="0" w:lastRowFirstColumn="0" w:lastRowLastColumn="0"/>
            <w:tcW w:w="0" w:type="dxa"/>
            <w:vMerge/>
          </w:tcPr>
          <w:p w14:paraId="19C1A2D1" w14:textId="77777777" w:rsidR="009B2374" w:rsidRPr="005F5A4A" w:rsidRDefault="009B2374" w:rsidP="00A95E1D"/>
        </w:tc>
        <w:tc>
          <w:tcPr>
            <w:tcW w:w="1354" w:type="dxa"/>
            <w:tcBorders>
              <w:top w:val="nil"/>
              <w:bottom w:val="nil"/>
            </w:tcBorders>
          </w:tcPr>
          <w:p w14:paraId="348FF2CF" w14:textId="43B870E0"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szCs w:val="22"/>
              </w:rPr>
              <w:t>2 (20%)</w:t>
            </w:r>
          </w:p>
        </w:tc>
        <w:tc>
          <w:tcPr>
            <w:tcW w:w="0" w:type="dxa"/>
            <w:tcBorders>
              <w:top w:val="nil"/>
              <w:bottom w:val="nil"/>
            </w:tcBorders>
          </w:tcPr>
          <w:p w14:paraId="1162C299" w14:textId="0CE7098E" w:rsidR="009B2374" w:rsidRPr="005F5A4A" w:rsidRDefault="009B2374" w:rsidP="00B359EB">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1</w:t>
            </w:r>
          </w:p>
        </w:tc>
        <w:tc>
          <w:tcPr>
            <w:tcW w:w="0" w:type="dxa"/>
            <w:tcBorders>
              <w:top w:val="nil"/>
              <w:bottom w:val="nil"/>
            </w:tcBorders>
          </w:tcPr>
          <w:p w14:paraId="14D0216E" w14:textId="5967A1D4" w:rsidR="009B2374" w:rsidRPr="005F5A4A" w:rsidRDefault="009B2374" w:rsidP="00B359EB">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0.7565</w:t>
            </w:r>
          </w:p>
        </w:tc>
        <w:tc>
          <w:tcPr>
            <w:tcW w:w="0" w:type="dxa"/>
            <w:tcBorders>
              <w:top w:val="nil"/>
              <w:bottom w:val="nil"/>
            </w:tcBorders>
          </w:tcPr>
          <w:p w14:paraId="0F9F3522" w14:textId="21BFA4CA" w:rsidR="009B2374" w:rsidRPr="005F5A4A" w:rsidRDefault="009B2374">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60%</w:t>
            </w:r>
          </w:p>
        </w:tc>
        <w:tc>
          <w:tcPr>
            <w:tcW w:w="0" w:type="dxa"/>
            <w:tcBorders>
              <w:top w:val="nil"/>
              <w:bottom w:val="nil"/>
            </w:tcBorders>
          </w:tcPr>
          <w:p w14:paraId="69C6075B" w14:textId="4AC4DF91" w:rsidR="009B2374" w:rsidRPr="005F5A4A" w:rsidRDefault="009B2374">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(7</w:t>
            </w:r>
            <w:r w:rsidR="00D64A04" w:rsidRPr="005F5A4A">
              <w:t>–</w:t>
            </w:r>
            <w:r w:rsidRPr="005F5A4A">
              <w:rPr>
                <w:rFonts w:cs="Arial"/>
                <w:szCs w:val="22"/>
                <w:lang w:eastAsia="en-US"/>
              </w:rPr>
              <w:t>98%)</w:t>
            </w:r>
          </w:p>
        </w:tc>
        <w:tc>
          <w:tcPr>
            <w:tcW w:w="0" w:type="dxa"/>
            <w:vMerge/>
          </w:tcPr>
          <w:p w14:paraId="6D151C20" w14:textId="77777777" w:rsidR="009B2374" w:rsidRPr="005F5A4A" w:rsidRDefault="009B2374" w:rsidP="009B237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840" w:type="dxa"/>
            <w:vMerge/>
          </w:tcPr>
          <w:p w14:paraId="5DE4F14F" w14:textId="77777777" w:rsidR="009B2374" w:rsidRPr="005F5A4A" w:rsidRDefault="009B2374" w:rsidP="009B237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r>
      <w:tr w:rsidR="009B2374" w:rsidRPr="005F5A4A" w14:paraId="3EA6A2D5" w14:textId="77777777" w:rsidTr="00F107A7">
        <w:trPr>
          <w:trHeight w:val="104"/>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tcBorders>
          </w:tcPr>
          <w:p w14:paraId="4966F513" w14:textId="77777777" w:rsidR="009B2374" w:rsidRPr="005F5A4A" w:rsidRDefault="009B2374" w:rsidP="00A95E1D"/>
        </w:tc>
        <w:tc>
          <w:tcPr>
            <w:tcW w:w="1354" w:type="dxa"/>
            <w:tcBorders>
              <w:top w:val="nil"/>
              <w:bottom w:val="single" w:sz="4" w:space="0" w:color="auto"/>
            </w:tcBorders>
          </w:tcPr>
          <w:p w14:paraId="0DD4BA7D" w14:textId="4F104A60" w:rsidR="009B2374" w:rsidRPr="005F5A4A" w:rsidRDefault="009B2374" w:rsidP="00015B9E">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szCs w:val="22"/>
              </w:rPr>
              <w:t>Mixture</w:t>
            </w:r>
          </w:p>
        </w:tc>
        <w:tc>
          <w:tcPr>
            <w:tcW w:w="0" w:type="dxa"/>
            <w:tcBorders>
              <w:top w:val="nil"/>
              <w:bottom w:val="single" w:sz="4" w:space="0" w:color="auto"/>
            </w:tcBorders>
          </w:tcPr>
          <w:p w14:paraId="3503060F" w14:textId="77777777" w:rsidR="009B2374" w:rsidRPr="005F5A4A" w:rsidRDefault="009B2374" w:rsidP="00B359EB">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p>
        </w:tc>
        <w:tc>
          <w:tcPr>
            <w:tcW w:w="0" w:type="dxa"/>
            <w:tcBorders>
              <w:top w:val="nil"/>
              <w:bottom w:val="single" w:sz="4" w:space="0" w:color="auto"/>
            </w:tcBorders>
          </w:tcPr>
          <w:p w14:paraId="500C2D36" w14:textId="77777777" w:rsidR="009B2374" w:rsidRPr="005F5A4A" w:rsidRDefault="009B2374" w:rsidP="00B359EB">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p>
        </w:tc>
        <w:tc>
          <w:tcPr>
            <w:tcW w:w="0" w:type="dxa"/>
            <w:tcBorders>
              <w:top w:val="nil"/>
              <w:bottom w:val="single" w:sz="4" w:space="0" w:color="auto"/>
            </w:tcBorders>
          </w:tcPr>
          <w:p w14:paraId="7E2F608E" w14:textId="29A6721B" w:rsidR="009B2374" w:rsidRPr="005F5A4A" w:rsidRDefault="009B2374">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58%</w:t>
            </w:r>
          </w:p>
        </w:tc>
        <w:tc>
          <w:tcPr>
            <w:tcW w:w="0" w:type="dxa"/>
            <w:tcBorders>
              <w:top w:val="nil"/>
              <w:bottom w:val="single" w:sz="4" w:space="0" w:color="auto"/>
            </w:tcBorders>
          </w:tcPr>
          <w:p w14:paraId="7A983605" w14:textId="7DC190EB" w:rsidR="009B2374" w:rsidRPr="005F5A4A" w:rsidRDefault="009B2374">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(26</w:t>
            </w:r>
            <w:r w:rsidR="00D64A04" w:rsidRPr="005F5A4A">
              <w:t>–</w:t>
            </w:r>
            <w:r w:rsidRPr="005F5A4A">
              <w:rPr>
                <w:rFonts w:cs="Arial"/>
                <w:szCs w:val="22"/>
                <w:lang w:eastAsia="en-US"/>
              </w:rPr>
              <w:t>87%)</w:t>
            </w:r>
          </w:p>
        </w:tc>
        <w:tc>
          <w:tcPr>
            <w:tcW w:w="0" w:type="dxa"/>
            <w:vMerge/>
            <w:tcBorders>
              <w:bottom w:val="single" w:sz="4" w:space="0" w:color="auto"/>
            </w:tcBorders>
          </w:tcPr>
          <w:p w14:paraId="3C5D698F" w14:textId="77777777" w:rsidR="009B2374" w:rsidRPr="005F5A4A" w:rsidRDefault="009B2374" w:rsidP="009B237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840" w:type="dxa"/>
            <w:vMerge/>
            <w:tcBorders>
              <w:bottom w:val="single" w:sz="4" w:space="0" w:color="auto"/>
            </w:tcBorders>
          </w:tcPr>
          <w:p w14:paraId="66A763A5" w14:textId="77777777" w:rsidR="009B2374" w:rsidRPr="005F5A4A" w:rsidRDefault="009B2374" w:rsidP="009B237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r>
      <w:tr w:rsidR="00BA2DB0" w:rsidRPr="005F5A4A" w14:paraId="588CAE0B" w14:textId="77777777" w:rsidTr="00F107A7">
        <w:trPr>
          <w:trHeight w:val="10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70E96E49" w14:textId="5A54387F" w:rsidR="00BA2DB0" w:rsidRPr="005F5A4A" w:rsidRDefault="00BA2DB0" w:rsidP="00BA2DB0">
            <w:r w:rsidRPr="005F5A4A">
              <w:rPr>
                <w:szCs w:val="22"/>
              </w:rPr>
              <w:t>Alpelisib</w:t>
            </w:r>
          </w:p>
        </w:tc>
        <w:tc>
          <w:tcPr>
            <w:tcW w:w="1354" w:type="dxa"/>
            <w:tcBorders>
              <w:top w:val="single" w:sz="4" w:space="0" w:color="auto"/>
              <w:bottom w:val="single" w:sz="4" w:space="0" w:color="auto"/>
            </w:tcBorders>
          </w:tcPr>
          <w:p w14:paraId="4638E479" w14:textId="6C0851A7"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szCs w:val="22"/>
              </w:rPr>
            </w:pPr>
            <w:r w:rsidRPr="005F5A4A">
              <w:rPr>
                <w:rFonts w:cs="Arial"/>
                <w:szCs w:val="22"/>
                <w:lang w:eastAsia="en-US"/>
              </w:rPr>
              <w:t>1</w:t>
            </w:r>
          </w:p>
        </w:tc>
        <w:tc>
          <w:tcPr>
            <w:tcW w:w="0" w:type="dxa"/>
            <w:tcBorders>
              <w:top w:val="single" w:sz="4" w:space="0" w:color="auto"/>
              <w:bottom w:val="single" w:sz="4" w:space="0" w:color="auto"/>
            </w:tcBorders>
          </w:tcPr>
          <w:p w14:paraId="0FA1DCD6" w14:textId="163154A1"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0.3654</w:t>
            </w:r>
          </w:p>
        </w:tc>
        <w:tc>
          <w:tcPr>
            <w:tcW w:w="0" w:type="dxa"/>
            <w:tcBorders>
              <w:top w:val="single" w:sz="4" w:space="0" w:color="auto"/>
              <w:bottom w:val="single" w:sz="4" w:space="0" w:color="auto"/>
            </w:tcBorders>
          </w:tcPr>
          <w:p w14:paraId="4FA1C047" w14:textId="7D8859C2"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1</w:t>
            </w:r>
          </w:p>
        </w:tc>
        <w:tc>
          <w:tcPr>
            <w:tcW w:w="0" w:type="dxa"/>
            <w:tcBorders>
              <w:top w:val="single" w:sz="4" w:space="0" w:color="auto"/>
              <w:bottom w:val="single" w:sz="4" w:space="0" w:color="auto"/>
            </w:tcBorders>
          </w:tcPr>
          <w:p w14:paraId="0B5A4906" w14:textId="72E86D4C"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15%</w:t>
            </w:r>
          </w:p>
        </w:tc>
        <w:tc>
          <w:tcPr>
            <w:tcW w:w="0" w:type="dxa"/>
            <w:tcBorders>
              <w:top w:val="single" w:sz="4" w:space="0" w:color="auto"/>
              <w:bottom w:val="single" w:sz="4" w:space="0" w:color="auto"/>
            </w:tcBorders>
          </w:tcPr>
          <w:p w14:paraId="21B02DDE" w14:textId="05E18002"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5F5A4A">
              <w:rPr>
                <w:rFonts w:cs="Arial"/>
                <w:szCs w:val="22"/>
                <w:lang w:eastAsia="en-US"/>
              </w:rPr>
              <w:t>(0.03</w:t>
            </w:r>
            <w:r w:rsidRPr="005F5A4A">
              <w:t>–</w:t>
            </w:r>
            <w:r w:rsidRPr="005F5A4A">
              <w:rPr>
                <w:rFonts w:cs="Arial"/>
                <w:szCs w:val="22"/>
                <w:lang w:eastAsia="en-US"/>
              </w:rPr>
              <w:t>87%)</w:t>
            </w:r>
          </w:p>
        </w:tc>
        <w:tc>
          <w:tcPr>
            <w:tcW w:w="0" w:type="dxa"/>
            <w:tcBorders>
              <w:top w:val="single" w:sz="4" w:space="0" w:color="auto"/>
              <w:bottom w:val="single" w:sz="4" w:space="0" w:color="auto"/>
            </w:tcBorders>
          </w:tcPr>
          <w:p w14:paraId="7EDC6A72" w14:textId="3252301C"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sidRPr="005F5A4A">
              <w:rPr>
                <w:rFonts w:cs="Arial"/>
                <w:szCs w:val="22"/>
                <w:lang w:eastAsia="en-US"/>
              </w:rPr>
              <w:t>7.5%</w:t>
            </w:r>
          </w:p>
        </w:tc>
        <w:tc>
          <w:tcPr>
            <w:tcW w:w="840" w:type="dxa"/>
            <w:tcBorders>
              <w:bottom w:val="single" w:sz="4" w:space="0" w:color="auto"/>
            </w:tcBorders>
          </w:tcPr>
          <w:p w14:paraId="68EC9E95" w14:textId="160C64DC" w:rsidR="00BA2DB0" w:rsidRPr="005F5A4A" w:rsidRDefault="00BA2DB0" w:rsidP="00BA2DB0">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sidRPr="005F5A4A">
              <w:rPr>
                <w:rFonts w:cs="Arial"/>
                <w:szCs w:val="22"/>
                <w:lang w:eastAsia="en-US"/>
              </w:rPr>
              <w:t>17.5%</w:t>
            </w:r>
          </w:p>
        </w:tc>
      </w:tr>
    </w:tbl>
    <w:p w14:paraId="1A24BEE1" w14:textId="77777777" w:rsidR="00985F9B" w:rsidRPr="005F5A4A" w:rsidRDefault="007A7852" w:rsidP="00015B9E">
      <w:pPr>
        <w:rPr>
          <w:sz w:val="18"/>
          <w:szCs w:val="18"/>
        </w:rPr>
      </w:pPr>
      <w:proofErr w:type="spellStart"/>
      <w:r w:rsidRPr="005F5A4A">
        <w:rPr>
          <w:sz w:val="18"/>
          <w:szCs w:val="18"/>
          <w:vertAlign w:val="superscript"/>
        </w:rPr>
        <w:t>a</w:t>
      </w:r>
      <w:r w:rsidRPr="005F5A4A">
        <w:rPr>
          <w:sz w:val="18"/>
          <w:szCs w:val="18"/>
        </w:rPr>
        <w:t>Component</w:t>
      </w:r>
      <w:proofErr w:type="spellEnd"/>
      <w:r w:rsidRPr="005F5A4A">
        <w:rPr>
          <w:sz w:val="18"/>
          <w:szCs w:val="18"/>
        </w:rPr>
        <w:t xml:space="preserve"> derived from</w:t>
      </w:r>
      <w:r w:rsidR="00BB41A0" w:rsidRPr="005F5A4A">
        <w:rPr>
          <w:rFonts w:asciiTheme="minorEastAsia" w:eastAsiaTheme="minorEastAsia" w:hAnsiTheme="minorEastAsia"/>
          <w:sz w:val="18"/>
          <w:szCs w:val="18"/>
          <w:lang w:eastAsia="zh-CN"/>
        </w:rPr>
        <w:t xml:space="preserve"> </w:t>
      </w:r>
      <w:r w:rsidR="00ED6C0A" w:rsidRPr="005F5A4A">
        <w:rPr>
          <w:sz w:val="18"/>
          <w:szCs w:val="18"/>
        </w:rPr>
        <w:t>m</w:t>
      </w:r>
      <w:r w:rsidR="00BB41A0" w:rsidRPr="005F5A4A">
        <w:rPr>
          <w:sz w:val="18"/>
          <w:szCs w:val="18"/>
        </w:rPr>
        <w:t>eta-analytic-predictive</w:t>
      </w:r>
      <w:r w:rsidR="009B7B93" w:rsidRPr="005F5A4A">
        <w:rPr>
          <w:rFonts w:asciiTheme="minorEastAsia" w:eastAsiaTheme="minorEastAsia" w:hAnsiTheme="minorEastAsia"/>
          <w:sz w:val="18"/>
          <w:szCs w:val="18"/>
          <w:lang w:eastAsia="zh-CN"/>
        </w:rPr>
        <w:t xml:space="preserve"> </w:t>
      </w:r>
      <w:r w:rsidRPr="005F5A4A">
        <w:rPr>
          <w:sz w:val="18"/>
          <w:szCs w:val="18"/>
        </w:rPr>
        <w:t xml:space="preserve">approach. </w:t>
      </w:r>
    </w:p>
    <w:p w14:paraId="4C542A37" w14:textId="77777777" w:rsidR="00985F9B" w:rsidRPr="005F5A4A" w:rsidRDefault="00985F9B">
      <w:pPr>
        <w:spacing w:line="240" w:lineRule="auto"/>
        <w:rPr>
          <w:sz w:val="18"/>
          <w:szCs w:val="18"/>
        </w:rPr>
      </w:pPr>
      <w:r w:rsidRPr="005F5A4A">
        <w:rPr>
          <w:sz w:val="18"/>
          <w:szCs w:val="18"/>
        </w:rPr>
        <w:br w:type="page"/>
      </w:r>
    </w:p>
    <w:p w14:paraId="38059D8A" w14:textId="588D9124" w:rsidR="00985F9B" w:rsidRPr="005F5A4A" w:rsidRDefault="00985F9B" w:rsidP="00FE5C75">
      <w:pPr>
        <w:pStyle w:val="Manuscriptheading3"/>
      </w:pPr>
      <w:r w:rsidRPr="005F5A4A">
        <w:lastRenderedPageBreak/>
        <w:t>Supplementary Table S2 Posterior summaries of true objective response rate</w:t>
      </w:r>
    </w:p>
    <w:tbl>
      <w:tblPr>
        <w:tblStyle w:val="TableGrid"/>
        <w:tblpPr w:leftFromText="180" w:rightFromText="180" w:vertAnchor="text" w:horzAnchor="margin" w:tblpY="340"/>
        <w:tblW w:w="0" w:type="auto"/>
        <w:jc w:val="left"/>
        <w:tblLook w:val="04A0" w:firstRow="1" w:lastRow="0" w:firstColumn="1" w:lastColumn="0" w:noHBand="0" w:noVBand="1"/>
      </w:tblPr>
      <w:tblGrid>
        <w:gridCol w:w="2689"/>
        <w:gridCol w:w="1592"/>
        <w:gridCol w:w="1593"/>
        <w:gridCol w:w="1593"/>
        <w:gridCol w:w="1593"/>
      </w:tblGrid>
      <w:tr w:rsidR="00957BCA" w:rsidRPr="005F5A4A" w14:paraId="6CAA69F3"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Pr>
          <w:p w14:paraId="64904E12" w14:textId="77777777" w:rsidR="003C61A7" w:rsidRPr="005F5A4A" w:rsidRDefault="003C61A7" w:rsidP="003C61A7">
            <w:pPr>
              <w:rPr>
                <w:sz w:val="18"/>
                <w:szCs w:val="18"/>
              </w:rPr>
            </w:pPr>
          </w:p>
        </w:tc>
        <w:tc>
          <w:tcPr>
            <w:tcW w:w="1592" w:type="dxa"/>
          </w:tcPr>
          <w:p w14:paraId="4F6404C0" w14:textId="77777777" w:rsidR="003C61A7" w:rsidRPr="005F5A4A" w:rsidRDefault="003C61A7"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Capmatinib</w:t>
            </w:r>
          </w:p>
          <w:p w14:paraId="68913DA7" w14:textId="7DE15879" w:rsidR="003C61A7" w:rsidRPr="005F5A4A" w:rsidRDefault="003C61A7" w:rsidP="007B4E72">
            <w:pPr>
              <w:jc w:val="center"/>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5F5A4A">
              <w:rPr>
                <w:sz w:val="18"/>
                <w:szCs w:val="18"/>
              </w:rPr>
              <w:t>400/600 mg BID</w:t>
            </w:r>
            <w:r w:rsidR="00957BCA" w:rsidRPr="005F5A4A">
              <w:rPr>
                <w:sz w:val="18"/>
                <w:szCs w:val="18"/>
                <w:vertAlign w:val="superscript"/>
              </w:rPr>
              <w:t>a</w:t>
            </w:r>
          </w:p>
          <w:p w14:paraId="0F10024D" w14:textId="36F89149" w:rsidR="003C61A7" w:rsidRPr="005F5A4A" w:rsidRDefault="009C1766"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FE5C75">
              <w:rPr>
                <w:i/>
                <w:iCs/>
                <w:sz w:val="18"/>
                <w:szCs w:val="18"/>
              </w:rPr>
              <w:t>n</w:t>
            </w:r>
            <w:r w:rsidRPr="005F5A4A">
              <w:rPr>
                <w:sz w:val="18"/>
                <w:szCs w:val="18"/>
              </w:rPr>
              <w:t xml:space="preserve"> </w:t>
            </w:r>
            <w:r w:rsidR="003C61A7" w:rsidRPr="005F5A4A">
              <w:rPr>
                <w:sz w:val="18"/>
                <w:szCs w:val="18"/>
              </w:rPr>
              <w:t>=</w:t>
            </w:r>
            <w:r w:rsidRPr="005F5A4A">
              <w:rPr>
                <w:sz w:val="18"/>
                <w:szCs w:val="18"/>
              </w:rPr>
              <w:t xml:space="preserve"> </w:t>
            </w:r>
            <w:r w:rsidR="003C61A7" w:rsidRPr="005F5A4A">
              <w:rPr>
                <w:sz w:val="18"/>
                <w:szCs w:val="18"/>
              </w:rPr>
              <w:t>16</w:t>
            </w:r>
          </w:p>
        </w:tc>
        <w:tc>
          <w:tcPr>
            <w:tcW w:w="1593" w:type="dxa"/>
          </w:tcPr>
          <w:p w14:paraId="1121B7FA" w14:textId="657D9A21" w:rsidR="003C61A7" w:rsidRPr="005F5A4A" w:rsidRDefault="00221AF8" w:rsidP="003C61A7">
            <w:pPr>
              <w:jc w:val="center"/>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5F5A4A">
              <w:rPr>
                <w:sz w:val="18"/>
                <w:szCs w:val="18"/>
              </w:rPr>
              <w:t>Ceritinib</w:t>
            </w:r>
          </w:p>
          <w:p w14:paraId="18F22F87" w14:textId="2D4BF90F" w:rsidR="00957BCA" w:rsidRPr="005F5A4A" w:rsidRDefault="00957BCA"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 xml:space="preserve">750 </w:t>
            </w:r>
            <w:proofErr w:type="spellStart"/>
            <w:r w:rsidRPr="005F5A4A">
              <w:rPr>
                <w:sz w:val="18"/>
                <w:szCs w:val="18"/>
              </w:rPr>
              <w:t>mq</w:t>
            </w:r>
            <w:proofErr w:type="spellEnd"/>
            <w:r w:rsidRPr="005F5A4A">
              <w:rPr>
                <w:sz w:val="18"/>
                <w:szCs w:val="18"/>
              </w:rPr>
              <w:t xml:space="preserve"> QD</w:t>
            </w:r>
          </w:p>
          <w:p w14:paraId="7434FDD0" w14:textId="78EA7F13" w:rsidR="00957BCA" w:rsidRPr="005F5A4A" w:rsidRDefault="009C1766"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FE5C75">
              <w:rPr>
                <w:i/>
                <w:iCs/>
                <w:sz w:val="18"/>
                <w:szCs w:val="18"/>
              </w:rPr>
              <w:t>n</w:t>
            </w:r>
            <w:r w:rsidRPr="005F5A4A">
              <w:rPr>
                <w:sz w:val="18"/>
                <w:szCs w:val="18"/>
              </w:rPr>
              <w:t xml:space="preserve"> </w:t>
            </w:r>
            <w:r w:rsidR="00957BCA" w:rsidRPr="005F5A4A">
              <w:rPr>
                <w:sz w:val="18"/>
                <w:szCs w:val="18"/>
              </w:rPr>
              <w:t>=</w:t>
            </w:r>
            <w:r w:rsidRPr="005F5A4A">
              <w:rPr>
                <w:sz w:val="18"/>
                <w:szCs w:val="18"/>
              </w:rPr>
              <w:t xml:space="preserve"> </w:t>
            </w:r>
            <w:r w:rsidR="00957BCA" w:rsidRPr="005F5A4A">
              <w:rPr>
                <w:sz w:val="18"/>
                <w:szCs w:val="18"/>
              </w:rPr>
              <w:t>26</w:t>
            </w:r>
          </w:p>
        </w:tc>
        <w:tc>
          <w:tcPr>
            <w:tcW w:w="1593" w:type="dxa"/>
          </w:tcPr>
          <w:p w14:paraId="1B2A458A" w14:textId="27932B55" w:rsidR="003C61A7" w:rsidRPr="005F5A4A" w:rsidRDefault="00221AF8"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5F5A4A">
              <w:rPr>
                <w:sz w:val="18"/>
                <w:szCs w:val="18"/>
              </w:rPr>
              <w:t>Binimetinib</w:t>
            </w:r>
            <w:proofErr w:type="spellEnd"/>
          </w:p>
          <w:p w14:paraId="287D8E86" w14:textId="77777777" w:rsidR="00957BCA" w:rsidRPr="005F5A4A" w:rsidRDefault="00957BCA"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45 mg BID</w:t>
            </w:r>
          </w:p>
          <w:p w14:paraId="2FFA1D75" w14:textId="5719E8C6" w:rsidR="00957BCA" w:rsidRPr="005F5A4A" w:rsidRDefault="009C1766"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i/>
                <w:iCs/>
                <w:sz w:val="18"/>
                <w:szCs w:val="18"/>
              </w:rPr>
              <w:t>n</w:t>
            </w:r>
            <w:r w:rsidRPr="005F5A4A">
              <w:rPr>
                <w:sz w:val="18"/>
                <w:szCs w:val="18"/>
              </w:rPr>
              <w:t xml:space="preserve"> </w:t>
            </w:r>
            <w:r w:rsidR="00957BCA" w:rsidRPr="005F5A4A">
              <w:rPr>
                <w:sz w:val="18"/>
                <w:szCs w:val="18"/>
              </w:rPr>
              <w:t>=</w:t>
            </w:r>
            <w:r w:rsidRPr="005F5A4A">
              <w:rPr>
                <w:sz w:val="18"/>
                <w:szCs w:val="18"/>
              </w:rPr>
              <w:t xml:space="preserve"> </w:t>
            </w:r>
            <w:r w:rsidR="00957BCA" w:rsidRPr="005F5A4A">
              <w:rPr>
                <w:sz w:val="18"/>
                <w:szCs w:val="18"/>
              </w:rPr>
              <w:t>22</w:t>
            </w:r>
          </w:p>
        </w:tc>
        <w:tc>
          <w:tcPr>
            <w:tcW w:w="1593" w:type="dxa"/>
          </w:tcPr>
          <w:p w14:paraId="16A6E2FB" w14:textId="77777777" w:rsidR="003C61A7" w:rsidRPr="005F5A4A" w:rsidRDefault="003C61A7"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Alpelisib</w:t>
            </w:r>
          </w:p>
          <w:p w14:paraId="3B5207D4" w14:textId="77777777" w:rsidR="00957BCA" w:rsidRPr="005F5A4A" w:rsidRDefault="00957BCA"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350 mg QD</w:t>
            </w:r>
          </w:p>
          <w:p w14:paraId="2948E5F3" w14:textId="1803CAED" w:rsidR="00957BCA" w:rsidRPr="005F5A4A" w:rsidRDefault="009C1766"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FE5C75">
              <w:rPr>
                <w:i/>
                <w:iCs/>
                <w:sz w:val="18"/>
                <w:szCs w:val="18"/>
              </w:rPr>
              <w:t>n</w:t>
            </w:r>
            <w:r w:rsidRPr="005F5A4A">
              <w:rPr>
                <w:sz w:val="18"/>
                <w:szCs w:val="18"/>
              </w:rPr>
              <w:t xml:space="preserve"> </w:t>
            </w:r>
            <w:r w:rsidR="00957BCA" w:rsidRPr="005F5A4A">
              <w:rPr>
                <w:sz w:val="18"/>
                <w:szCs w:val="18"/>
              </w:rPr>
              <w:t>=</w:t>
            </w:r>
            <w:r w:rsidRPr="005F5A4A">
              <w:rPr>
                <w:sz w:val="18"/>
                <w:szCs w:val="18"/>
              </w:rPr>
              <w:t xml:space="preserve"> </w:t>
            </w:r>
            <w:r w:rsidR="00957BCA" w:rsidRPr="005F5A4A">
              <w:rPr>
                <w:sz w:val="18"/>
                <w:szCs w:val="18"/>
              </w:rPr>
              <w:t>2</w:t>
            </w:r>
          </w:p>
        </w:tc>
      </w:tr>
      <w:tr w:rsidR="003C61A7" w:rsidRPr="005F5A4A" w14:paraId="6BC3D888"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57C8EC" w14:textId="42CEFA03" w:rsidR="003C61A7" w:rsidRPr="005F5A4A" w:rsidRDefault="003C61A7" w:rsidP="006136B6">
            <w:pPr>
              <w:rPr>
                <w:sz w:val="18"/>
                <w:szCs w:val="18"/>
              </w:rPr>
            </w:pPr>
            <w:r w:rsidRPr="005F5A4A">
              <w:rPr>
                <w:sz w:val="18"/>
                <w:szCs w:val="18"/>
              </w:rPr>
              <w:t>Posterior distribution</w:t>
            </w:r>
          </w:p>
        </w:tc>
      </w:tr>
      <w:tr w:rsidR="00957BCA" w:rsidRPr="005F5A4A" w14:paraId="4A9ED2BA"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5356BF3C" w14:textId="49586FA8" w:rsidR="003C61A7" w:rsidRPr="005F5A4A" w:rsidRDefault="003C61A7" w:rsidP="003C61A7">
            <w:pPr>
              <w:rPr>
                <w:sz w:val="18"/>
                <w:szCs w:val="18"/>
              </w:rPr>
            </w:pPr>
            <w:r w:rsidRPr="00FE5C75">
              <w:rPr>
                <w:i/>
                <w:iCs/>
                <w:sz w:val="18"/>
                <w:szCs w:val="18"/>
              </w:rPr>
              <w:t>n</w:t>
            </w:r>
            <w:r w:rsidRPr="005F5A4A">
              <w:rPr>
                <w:sz w:val="18"/>
                <w:szCs w:val="18"/>
              </w:rPr>
              <w:t xml:space="preserve"> (%)</w:t>
            </w:r>
          </w:p>
        </w:tc>
        <w:tc>
          <w:tcPr>
            <w:tcW w:w="1592" w:type="dxa"/>
          </w:tcPr>
          <w:p w14:paraId="41F334F1" w14:textId="234B14AF"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3 (18.75)</w:t>
            </w:r>
          </w:p>
        </w:tc>
        <w:tc>
          <w:tcPr>
            <w:tcW w:w="1593" w:type="dxa"/>
          </w:tcPr>
          <w:p w14:paraId="2A42DAB8" w14:textId="3F332CAF"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19 (73.08)</w:t>
            </w:r>
          </w:p>
        </w:tc>
        <w:tc>
          <w:tcPr>
            <w:tcW w:w="1593" w:type="dxa"/>
          </w:tcPr>
          <w:p w14:paraId="61CD7E2A" w14:textId="76DD437E"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2 (9.09)</w:t>
            </w:r>
          </w:p>
        </w:tc>
        <w:tc>
          <w:tcPr>
            <w:tcW w:w="1593" w:type="dxa"/>
          </w:tcPr>
          <w:p w14:paraId="236DE960" w14:textId="5C9997F8" w:rsidR="003C61A7" w:rsidRPr="005F5A4A" w:rsidRDefault="00B6241C"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w:t>
            </w:r>
          </w:p>
        </w:tc>
      </w:tr>
      <w:tr w:rsidR="00957BCA" w:rsidRPr="005F5A4A" w14:paraId="7C9B8418"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4A071504" w14:textId="2679D2C7" w:rsidR="003C61A7" w:rsidRPr="005F5A4A" w:rsidRDefault="00957BCA" w:rsidP="003C61A7">
            <w:pPr>
              <w:rPr>
                <w:sz w:val="18"/>
                <w:szCs w:val="18"/>
              </w:rPr>
            </w:pPr>
            <w:r w:rsidRPr="005F5A4A">
              <w:rPr>
                <w:sz w:val="18"/>
                <w:szCs w:val="18"/>
              </w:rPr>
              <w:t>Mean</w:t>
            </w:r>
          </w:p>
        </w:tc>
        <w:tc>
          <w:tcPr>
            <w:tcW w:w="1592" w:type="dxa"/>
          </w:tcPr>
          <w:p w14:paraId="0CBE266E" w14:textId="26E0970A"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0.194</w:t>
            </w:r>
          </w:p>
        </w:tc>
        <w:tc>
          <w:tcPr>
            <w:tcW w:w="1593" w:type="dxa"/>
          </w:tcPr>
          <w:p w14:paraId="75D4F39E" w14:textId="3561344D"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0.685</w:t>
            </w:r>
          </w:p>
        </w:tc>
        <w:tc>
          <w:tcPr>
            <w:tcW w:w="1593" w:type="dxa"/>
          </w:tcPr>
          <w:p w14:paraId="0592F44E" w14:textId="2834D86C"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0.101</w:t>
            </w:r>
          </w:p>
        </w:tc>
        <w:tc>
          <w:tcPr>
            <w:tcW w:w="1593" w:type="dxa"/>
          </w:tcPr>
          <w:p w14:paraId="71B30A35" w14:textId="7565D30B" w:rsidR="003C61A7" w:rsidRPr="005F5A4A" w:rsidRDefault="00B6241C"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0.109</w:t>
            </w:r>
          </w:p>
        </w:tc>
      </w:tr>
      <w:tr w:rsidR="00957BCA" w:rsidRPr="005F5A4A" w14:paraId="21B84C65"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75277BD6" w14:textId="2686E5C0" w:rsidR="003C61A7" w:rsidRPr="005F5A4A" w:rsidRDefault="00957BCA" w:rsidP="003C61A7">
            <w:pPr>
              <w:rPr>
                <w:sz w:val="18"/>
                <w:szCs w:val="18"/>
              </w:rPr>
            </w:pPr>
            <w:r w:rsidRPr="005F5A4A">
              <w:rPr>
                <w:sz w:val="18"/>
                <w:szCs w:val="18"/>
              </w:rPr>
              <w:t>Median</w:t>
            </w:r>
          </w:p>
        </w:tc>
        <w:tc>
          <w:tcPr>
            <w:tcW w:w="1592" w:type="dxa"/>
          </w:tcPr>
          <w:p w14:paraId="06C6A8F9" w14:textId="4E993DAE"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0.182</w:t>
            </w:r>
          </w:p>
        </w:tc>
        <w:tc>
          <w:tcPr>
            <w:tcW w:w="1593" w:type="dxa"/>
          </w:tcPr>
          <w:p w14:paraId="0E4CFF0C" w14:textId="2CB801A0"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0.688</w:t>
            </w:r>
          </w:p>
        </w:tc>
        <w:tc>
          <w:tcPr>
            <w:tcW w:w="1593" w:type="dxa"/>
          </w:tcPr>
          <w:p w14:paraId="3AE137BE" w14:textId="6D207EC3"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0.090</w:t>
            </w:r>
          </w:p>
        </w:tc>
        <w:tc>
          <w:tcPr>
            <w:tcW w:w="1593" w:type="dxa"/>
          </w:tcPr>
          <w:p w14:paraId="6D243954" w14:textId="23570C92" w:rsidR="003C61A7" w:rsidRPr="005F5A4A" w:rsidRDefault="00B6241C"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0.043</w:t>
            </w:r>
          </w:p>
        </w:tc>
      </w:tr>
      <w:tr w:rsidR="00957BCA" w:rsidRPr="005F5A4A" w14:paraId="7EAAAE9A"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3657825A" w14:textId="648C9527" w:rsidR="003C61A7" w:rsidRPr="005F5A4A" w:rsidRDefault="00957BCA" w:rsidP="003C61A7">
            <w:pPr>
              <w:rPr>
                <w:sz w:val="18"/>
                <w:szCs w:val="18"/>
              </w:rPr>
            </w:pPr>
            <w:r w:rsidRPr="005F5A4A">
              <w:rPr>
                <w:sz w:val="18"/>
                <w:szCs w:val="18"/>
              </w:rPr>
              <w:t>S</w:t>
            </w:r>
            <w:r w:rsidR="003455DF" w:rsidRPr="005F5A4A">
              <w:rPr>
                <w:sz w:val="18"/>
                <w:szCs w:val="18"/>
              </w:rPr>
              <w:t>tandard deviation</w:t>
            </w:r>
          </w:p>
        </w:tc>
        <w:tc>
          <w:tcPr>
            <w:tcW w:w="1592" w:type="dxa"/>
          </w:tcPr>
          <w:p w14:paraId="5630915C" w14:textId="5DADFBFA"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0.092</w:t>
            </w:r>
          </w:p>
        </w:tc>
        <w:tc>
          <w:tcPr>
            <w:tcW w:w="1593" w:type="dxa"/>
          </w:tcPr>
          <w:p w14:paraId="20454805" w14:textId="6C3F73C3"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0.076</w:t>
            </w:r>
          </w:p>
        </w:tc>
        <w:tc>
          <w:tcPr>
            <w:tcW w:w="1593" w:type="dxa"/>
          </w:tcPr>
          <w:p w14:paraId="1CE8BA3D" w14:textId="7B12A773" w:rsidR="003C61A7" w:rsidRPr="005F5A4A" w:rsidRDefault="008A520D"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0.061</w:t>
            </w:r>
          </w:p>
        </w:tc>
        <w:tc>
          <w:tcPr>
            <w:tcW w:w="1593" w:type="dxa"/>
          </w:tcPr>
          <w:p w14:paraId="273D8882" w14:textId="1FB6A68E" w:rsidR="003C61A7" w:rsidRPr="005F5A4A" w:rsidRDefault="00B6241C" w:rsidP="007B4E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0.149</w:t>
            </w:r>
          </w:p>
        </w:tc>
      </w:tr>
      <w:tr w:rsidR="00957BCA" w:rsidRPr="005F5A4A" w14:paraId="5439FEA3"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318A57B5" w14:textId="2EE6FD48" w:rsidR="00957BCA" w:rsidRPr="005F5A4A" w:rsidRDefault="00957BCA" w:rsidP="003C61A7">
            <w:pPr>
              <w:rPr>
                <w:sz w:val="18"/>
                <w:szCs w:val="18"/>
              </w:rPr>
            </w:pPr>
            <w:r w:rsidRPr="005F5A4A">
              <w:rPr>
                <w:sz w:val="18"/>
                <w:szCs w:val="18"/>
              </w:rPr>
              <w:t>90% credible interval</w:t>
            </w:r>
          </w:p>
        </w:tc>
        <w:tc>
          <w:tcPr>
            <w:tcW w:w="1592" w:type="dxa"/>
          </w:tcPr>
          <w:p w14:paraId="235380AA" w14:textId="75DEEFBD"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6.45</w:t>
            </w:r>
            <w:r w:rsidRPr="005F5A4A">
              <w:rPr>
                <w:sz w:val="18"/>
                <w:szCs w:val="18"/>
              </w:rPr>
              <w:sym w:font="Symbol" w:char="F02D"/>
            </w:r>
            <w:r w:rsidRPr="005F5A4A">
              <w:rPr>
                <w:sz w:val="18"/>
                <w:szCs w:val="18"/>
              </w:rPr>
              <w:t>36.39</w:t>
            </w:r>
          </w:p>
        </w:tc>
        <w:tc>
          <w:tcPr>
            <w:tcW w:w="1593" w:type="dxa"/>
          </w:tcPr>
          <w:p w14:paraId="557BBF4A" w14:textId="2B17BDF1"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55.41</w:t>
            </w:r>
            <w:r w:rsidRPr="005F5A4A">
              <w:rPr>
                <w:sz w:val="18"/>
                <w:szCs w:val="18"/>
              </w:rPr>
              <w:sym w:font="Symbol" w:char="F02D"/>
            </w:r>
            <w:r w:rsidRPr="005F5A4A">
              <w:rPr>
                <w:sz w:val="18"/>
                <w:szCs w:val="18"/>
              </w:rPr>
              <w:t>80.32</w:t>
            </w:r>
          </w:p>
        </w:tc>
        <w:tc>
          <w:tcPr>
            <w:tcW w:w="1593" w:type="dxa"/>
          </w:tcPr>
          <w:p w14:paraId="0766694E" w14:textId="522FAF3B"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2.33</w:t>
            </w:r>
            <w:r w:rsidRPr="005F5A4A">
              <w:rPr>
                <w:sz w:val="18"/>
                <w:szCs w:val="18"/>
              </w:rPr>
              <w:sym w:font="Symbol" w:char="F02D"/>
            </w:r>
            <w:r w:rsidRPr="005F5A4A">
              <w:rPr>
                <w:sz w:val="18"/>
                <w:szCs w:val="18"/>
              </w:rPr>
              <w:t>21.80</w:t>
            </w:r>
          </w:p>
        </w:tc>
        <w:tc>
          <w:tcPr>
            <w:tcW w:w="1593" w:type="dxa"/>
          </w:tcPr>
          <w:p w14:paraId="7EE28CA1" w14:textId="6E87ED0F" w:rsidR="00957BCA" w:rsidRPr="005F5A4A" w:rsidRDefault="00B6241C"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0.01</w:t>
            </w:r>
            <w:r w:rsidRPr="005F5A4A">
              <w:rPr>
                <w:sz w:val="18"/>
                <w:szCs w:val="18"/>
              </w:rPr>
              <w:sym w:font="Symbol" w:char="F02D"/>
            </w:r>
            <w:r w:rsidRPr="005F5A4A">
              <w:rPr>
                <w:sz w:val="18"/>
                <w:szCs w:val="18"/>
              </w:rPr>
              <w:t>43.88</w:t>
            </w:r>
          </w:p>
        </w:tc>
      </w:tr>
      <w:tr w:rsidR="008A520D" w:rsidRPr="005F5A4A" w14:paraId="67A26539" w14:textId="77777777" w:rsidTr="000314FD">
        <w:trPr>
          <w:jc w:val="left"/>
        </w:trPr>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auto"/>
              <w:bottom w:val="single" w:sz="4" w:space="0" w:color="auto"/>
            </w:tcBorders>
          </w:tcPr>
          <w:p w14:paraId="2E1B47E8" w14:textId="7E1A05FA" w:rsidR="008A520D" w:rsidRPr="005F5A4A" w:rsidRDefault="008A520D" w:rsidP="007B4E72">
            <w:pPr>
              <w:rPr>
                <w:sz w:val="18"/>
                <w:szCs w:val="18"/>
              </w:rPr>
            </w:pPr>
            <w:r w:rsidRPr="005F5A4A">
              <w:rPr>
                <w:sz w:val="18"/>
                <w:szCs w:val="18"/>
              </w:rPr>
              <w:t xml:space="preserve">Interval </w:t>
            </w:r>
            <w:proofErr w:type="spellStart"/>
            <w:r w:rsidRPr="005F5A4A">
              <w:rPr>
                <w:sz w:val="18"/>
                <w:szCs w:val="18"/>
              </w:rPr>
              <w:t>probabilities</w:t>
            </w:r>
            <w:r w:rsidRPr="005F5A4A">
              <w:rPr>
                <w:sz w:val="18"/>
                <w:szCs w:val="18"/>
                <w:vertAlign w:val="superscript"/>
              </w:rPr>
              <w:t>b</w:t>
            </w:r>
            <w:proofErr w:type="spellEnd"/>
            <w:r w:rsidRPr="005F5A4A">
              <w:rPr>
                <w:sz w:val="18"/>
                <w:szCs w:val="18"/>
              </w:rPr>
              <w:t xml:space="preserve"> (%)</w:t>
            </w:r>
          </w:p>
        </w:tc>
      </w:tr>
      <w:tr w:rsidR="00957BCA" w:rsidRPr="005F5A4A" w14:paraId="75C19D12"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10FC743F" w14:textId="1D1C7AD1" w:rsidR="00957BCA" w:rsidRPr="005F5A4A" w:rsidRDefault="00957BCA" w:rsidP="007B4E72">
            <w:pPr>
              <w:ind w:left="284"/>
              <w:rPr>
                <w:sz w:val="18"/>
                <w:szCs w:val="18"/>
              </w:rPr>
            </w:pPr>
            <w:r w:rsidRPr="005F5A4A">
              <w:rPr>
                <w:sz w:val="18"/>
                <w:szCs w:val="18"/>
              </w:rPr>
              <w:t>Unacceptable efficacy</w:t>
            </w:r>
          </w:p>
        </w:tc>
        <w:tc>
          <w:tcPr>
            <w:tcW w:w="1592" w:type="dxa"/>
          </w:tcPr>
          <w:p w14:paraId="40043DF3" w14:textId="67F25821"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7.46</w:t>
            </w:r>
          </w:p>
        </w:tc>
        <w:tc>
          <w:tcPr>
            <w:tcW w:w="1593" w:type="dxa"/>
          </w:tcPr>
          <w:p w14:paraId="7DC95B6E" w14:textId="17F5D2FD"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0.02</w:t>
            </w:r>
          </w:p>
        </w:tc>
        <w:tc>
          <w:tcPr>
            <w:tcW w:w="1593" w:type="dxa"/>
          </w:tcPr>
          <w:p w14:paraId="30C58818" w14:textId="11A7BCAA"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39.50</w:t>
            </w:r>
          </w:p>
        </w:tc>
        <w:tc>
          <w:tcPr>
            <w:tcW w:w="1593" w:type="dxa"/>
          </w:tcPr>
          <w:p w14:paraId="2502C162" w14:textId="73E3D7AC"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60.21</w:t>
            </w:r>
          </w:p>
        </w:tc>
      </w:tr>
      <w:tr w:rsidR="00957BCA" w:rsidRPr="005F5A4A" w14:paraId="6D0E32B7"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752C1D7D" w14:textId="42253834" w:rsidR="00957BCA" w:rsidRPr="005F5A4A" w:rsidRDefault="00957BCA" w:rsidP="007B4E72">
            <w:pPr>
              <w:ind w:left="284"/>
              <w:rPr>
                <w:sz w:val="18"/>
                <w:szCs w:val="18"/>
              </w:rPr>
            </w:pPr>
            <w:r w:rsidRPr="005F5A4A">
              <w:rPr>
                <w:sz w:val="18"/>
                <w:szCs w:val="18"/>
              </w:rPr>
              <w:t>Limited efficacy</w:t>
            </w:r>
          </w:p>
        </w:tc>
        <w:tc>
          <w:tcPr>
            <w:tcW w:w="1592" w:type="dxa"/>
          </w:tcPr>
          <w:p w14:paraId="387446F0" w14:textId="137AE1B7"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39.57</w:t>
            </w:r>
          </w:p>
        </w:tc>
        <w:tc>
          <w:tcPr>
            <w:tcW w:w="1593" w:type="dxa"/>
          </w:tcPr>
          <w:p w14:paraId="5FD228D9" w14:textId="265B82D8"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4.59</w:t>
            </w:r>
          </w:p>
        </w:tc>
        <w:tc>
          <w:tcPr>
            <w:tcW w:w="1593" w:type="dxa"/>
          </w:tcPr>
          <w:p w14:paraId="1C75E77F" w14:textId="6914749D"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48.39</w:t>
            </w:r>
          </w:p>
        </w:tc>
        <w:tc>
          <w:tcPr>
            <w:tcW w:w="1593" w:type="dxa"/>
          </w:tcPr>
          <w:p w14:paraId="723EC4BB" w14:textId="0830D3BE"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17.61</w:t>
            </w:r>
          </w:p>
        </w:tc>
      </w:tr>
      <w:tr w:rsidR="00957BCA" w:rsidRPr="005F5A4A" w14:paraId="05BA3D7B" w14:textId="77777777" w:rsidTr="007B4E72">
        <w:trPr>
          <w:jc w:val="left"/>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tcPr>
          <w:p w14:paraId="673CADBD" w14:textId="0DAC980D" w:rsidR="00957BCA" w:rsidRPr="005F5A4A" w:rsidRDefault="00957BCA" w:rsidP="007B4E72">
            <w:pPr>
              <w:ind w:left="284"/>
              <w:rPr>
                <w:sz w:val="18"/>
                <w:szCs w:val="18"/>
              </w:rPr>
            </w:pPr>
            <w:r w:rsidRPr="005F5A4A">
              <w:rPr>
                <w:sz w:val="18"/>
                <w:szCs w:val="18"/>
              </w:rPr>
              <w:t>Clinically relevant efficacy</w:t>
            </w:r>
          </w:p>
        </w:tc>
        <w:tc>
          <w:tcPr>
            <w:tcW w:w="1592" w:type="dxa"/>
          </w:tcPr>
          <w:p w14:paraId="1DE222CC" w14:textId="46E54CB1"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52.97</w:t>
            </w:r>
          </w:p>
        </w:tc>
        <w:tc>
          <w:tcPr>
            <w:tcW w:w="1593" w:type="dxa"/>
          </w:tcPr>
          <w:p w14:paraId="075DBE9C" w14:textId="776A237E"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95.39</w:t>
            </w:r>
          </w:p>
        </w:tc>
        <w:tc>
          <w:tcPr>
            <w:tcW w:w="1593" w:type="dxa"/>
          </w:tcPr>
          <w:p w14:paraId="326619A0" w14:textId="29342B20"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12.11</w:t>
            </w:r>
          </w:p>
        </w:tc>
        <w:tc>
          <w:tcPr>
            <w:tcW w:w="1593" w:type="dxa"/>
          </w:tcPr>
          <w:p w14:paraId="11F1D663" w14:textId="20C389F1" w:rsidR="00957BCA" w:rsidRPr="005F5A4A" w:rsidRDefault="008A520D" w:rsidP="003C61A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F5A4A">
              <w:rPr>
                <w:sz w:val="18"/>
                <w:szCs w:val="18"/>
              </w:rPr>
              <w:t>22.18</w:t>
            </w:r>
          </w:p>
        </w:tc>
      </w:tr>
      <w:tr w:rsidR="00957BCA" w:rsidRPr="005F5A4A" w14:paraId="289C938D" w14:textId="77777777" w:rsidTr="000314FD">
        <w:trPr>
          <w:jc w:val="left"/>
        </w:trPr>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auto"/>
            </w:tcBorders>
          </w:tcPr>
          <w:p w14:paraId="244FE8A4" w14:textId="5FED6912" w:rsidR="00957BCA" w:rsidRPr="005F5A4A" w:rsidRDefault="00CF72E1" w:rsidP="00FE5C75">
            <w:pPr>
              <w:spacing w:line="480" w:lineRule="auto"/>
              <w:rPr>
                <w:sz w:val="16"/>
                <w:szCs w:val="16"/>
              </w:rPr>
            </w:pPr>
            <w:proofErr w:type="spellStart"/>
            <w:r w:rsidRPr="00FE5C75">
              <w:rPr>
                <w:sz w:val="18"/>
                <w:szCs w:val="18"/>
                <w:vertAlign w:val="superscript"/>
              </w:rPr>
              <w:t>a</w:t>
            </w:r>
            <w:r w:rsidRPr="00FE5C75">
              <w:rPr>
                <w:sz w:val="18"/>
                <w:szCs w:val="18"/>
              </w:rPr>
              <w:t>One</w:t>
            </w:r>
            <w:proofErr w:type="spellEnd"/>
            <w:r w:rsidRPr="00FE5C75">
              <w:rPr>
                <w:sz w:val="18"/>
                <w:szCs w:val="18"/>
              </w:rPr>
              <w:t xml:space="preserve"> patient received capmatinib 600 mg BID capsules; 15 patients received capmatinib 400 mg BID tablets; </w:t>
            </w:r>
            <w:proofErr w:type="spellStart"/>
            <w:r w:rsidRPr="00FE5C75">
              <w:rPr>
                <w:sz w:val="18"/>
                <w:szCs w:val="18"/>
                <w:vertAlign w:val="superscript"/>
              </w:rPr>
              <w:t>b</w:t>
            </w:r>
            <w:r w:rsidRPr="00FE5C75">
              <w:rPr>
                <w:sz w:val="18"/>
                <w:szCs w:val="18"/>
              </w:rPr>
              <w:t>True</w:t>
            </w:r>
            <w:proofErr w:type="spellEnd"/>
            <w:r w:rsidRPr="00FE5C75">
              <w:rPr>
                <w:sz w:val="18"/>
                <w:szCs w:val="18"/>
              </w:rPr>
              <w:t xml:space="preserve"> ORR intervals for capmati</w:t>
            </w:r>
            <w:r w:rsidR="00BA2BEB" w:rsidRPr="00FE5C75">
              <w:rPr>
                <w:sz w:val="18"/>
                <w:szCs w:val="18"/>
              </w:rPr>
              <w:t>ni</w:t>
            </w:r>
            <w:r w:rsidRPr="00FE5C75">
              <w:rPr>
                <w:sz w:val="18"/>
                <w:szCs w:val="18"/>
              </w:rPr>
              <w:t xml:space="preserve">b, </w:t>
            </w:r>
            <w:proofErr w:type="spellStart"/>
            <w:r w:rsidRPr="00FE5C75">
              <w:rPr>
                <w:sz w:val="18"/>
                <w:szCs w:val="18"/>
              </w:rPr>
              <w:t>binimetinib</w:t>
            </w:r>
            <w:proofErr w:type="spellEnd"/>
            <w:r w:rsidRPr="00FE5C75">
              <w:rPr>
                <w:sz w:val="18"/>
                <w:szCs w:val="18"/>
              </w:rPr>
              <w:t xml:space="preserve">, and </w:t>
            </w:r>
            <w:proofErr w:type="spellStart"/>
            <w:r w:rsidR="00DB2D3A" w:rsidRPr="005F5A4A">
              <w:rPr>
                <w:sz w:val="18"/>
                <w:szCs w:val="18"/>
              </w:rPr>
              <w:t>alpelisib</w:t>
            </w:r>
            <w:proofErr w:type="spellEnd"/>
            <w:r w:rsidRPr="00FE5C75">
              <w:rPr>
                <w:sz w:val="18"/>
                <w:szCs w:val="18"/>
              </w:rPr>
              <w:t>: unacceptable efficacy 0</w:t>
            </w:r>
            <w:r w:rsidRPr="00FE5C75">
              <w:rPr>
                <w:sz w:val="18"/>
                <w:szCs w:val="18"/>
              </w:rPr>
              <w:sym w:font="Symbol" w:char="F02D"/>
            </w:r>
            <w:r w:rsidR="00BA2BEB" w:rsidRPr="00FE5C75">
              <w:rPr>
                <w:sz w:val="18"/>
                <w:szCs w:val="18"/>
              </w:rPr>
              <w:t>7.5</w:t>
            </w:r>
            <w:r w:rsidRPr="00FE5C75">
              <w:rPr>
                <w:sz w:val="18"/>
                <w:szCs w:val="18"/>
              </w:rPr>
              <w:t>%</w:t>
            </w:r>
            <w:r w:rsidR="00B6241C" w:rsidRPr="00FE5C75">
              <w:rPr>
                <w:sz w:val="18"/>
                <w:szCs w:val="18"/>
              </w:rPr>
              <w:t>, limited efficacy:</w:t>
            </w:r>
            <w:r w:rsidR="00DB2D3A" w:rsidRPr="005F5A4A">
              <w:rPr>
                <w:sz w:val="18"/>
                <w:szCs w:val="18"/>
              </w:rPr>
              <w:t> </w:t>
            </w:r>
            <w:r w:rsidR="00B6241C" w:rsidRPr="00FE5C75">
              <w:rPr>
                <w:sz w:val="18"/>
                <w:szCs w:val="18"/>
              </w:rPr>
              <w:t>7.5</w:t>
            </w:r>
            <w:r w:rsidR="00B6241C" w:rsidRPr="00FE5C75">
              <w:rPr>
                <w:sz w:val="18"/>
                <w:szCs w:val="18"/>
              </w:rPr>
              <w:sym w:font="Symbol" w:char="F02D"/>
            </w:r>
            <w:r w:rsidR="00B6241C" w:rsidRPr="00FE5C75">
              <w:rPr>
                <w:sz w:val="18"/>
                <w:szCs w:val="18"/>
              </w:rPr>
              <w:t>17.5%</w:t>
            </w:r>
            <w:r w:rsidR="00DB2D3A" w:rsidRPr="005F5A4A">
              <w:rPr>
                <w:sz w:val="18"/>
                <w:szCs w:val="18"/>
              </w:rPr>
              <w:t>,</w:t>
            </w:r>
            <w:r w:rsidR="00B6241C" w:rsidRPr="00FE5C75">
              <w:rPr>
                <w:sz w:val="18"/>
                <w:szCs w:val="18"/>
              </w:rPr>
              <w:t xml:space="preserve"> and clinically relevant efficacy: 17.5</w:t>
            </w:r>
            <w:r w:rsidR="00B6241C" w:rsidRPr="00FE5C75">
              <w:rPr>
                <w:sz w:val="18"/>
                <w:szCs w:val="18"/>
              </w:rPr>
              <w:sym w:font="Symbol" w:char="F02D"/>
            </w:r>
            <w:r w:rsidR="00B6241C" w:rsidRPr="00FE5C75">
              <w:rPr>
                <w:sz w:val="18"/>
                <w:szCs w:val="18"/>
              </w:rPr>
              <w:t xml:space="preserve">100%. True ORR interval for </w:t>
            </w:r>
            <w:r w:rsidR="00BA2BEB" w:rsidRPr="00FE5C75">
              <w:rPr>
                <w:sz w:val="18"/>
                <w:szCs w:val="18"/>
              </w:rPr>
              <w:t>ceritinib</w:t>
            </w:r>
            <w:r w:rsidR="00B6241C" w:rsidRPr="00FE5C75">
              <w:rPr>
                <w:sz w:val="18"/>
                <w:szCs w:val="18"/>
              </w:rPr>
              <w:t>: unacceptable efficacy</w:t>
            </w:r>
            <w:r w:rsidR="00DB2D3A" w:rsidRPr="005F5A4A">
              <w:rPr>
                <w:sz w:val="18"/>
                <w:szCs w:val="18"/>
              </w:rPr>
              <w:t> </w:t>
            </w:r>
            <w:r w:rsidR="00B6241C" w:rsidRPr="00FE5C75">
              <w:rPr>
                <w:sz w:val="18"/>
                <w:szCs w:val="18"/>
              </w:rPr>
              <w:t>0</w:t>
            </w:r>
            <w:r w:rsidR="00B6241C" w:rsidRPr="00FE5C75">
              <w:rPr>
                <w:sz w:val="18"/>
                <w:szCs w:val="18"/>
              </w:rPr>
              <w:sym w:font="Symbol" w:char="F02D"/>
            </w:r>
            <w:r w:rsidR="00B6241C" w:rsidRPr="00FE5C75">
              <w:rPr>
                <w:sz w:val="18"/>
                <w:szCs w:val="18"/>
              </w:rPr>
              <w:t>40%, limited efficacy: 40</w:t>
            </w:r>
            <w:r w:rsidR="00B6241C" w:rsidRPr="00FE5C75">
              <w:rPr>
                <w:sz w:val="18"/>
                <w:szCs w:val="18"/>
              </w:rPr>
              <w:sym w:font="Symbol" w:char="F02D"/>
            </w:r>
            <w:r w:rsidR="00B6241C" w:rsidRPr="00FE5C75">
              <w:rPr>
                <w:sz w:val="18"/>
                <w:szCs w:val="18"/>
              </w:rPr>
              <w:t>55%, and clinically relevant efficacy: 55</w:t>
            </w:r>
            <w:r w:rsidR="00B6241C" w:rsidRPr="00FE5C75">
              <w:rPr>
                <w:sz w:val="18"/>
                <w:szCs w:val="18"/>
              </w:rPr>
              <w:sym w:font="Symbol" w:char="F02D"/>
            </w:r>
            <w:r w:rsidR="00B6241C" w:rsidRPr="00FE5C75">
              <w:rPr>
                <w:sz w:val="18"/>
                <w:szCs w:val="18"/>
              </w:rPr>
              <w:t>100%.</w:t>
            </w:r>
          </w:p>
        </w:tc>
      </w:tr>
    </w:tbl>
    <w:p w14:paraId="657B0E9C" w14:textId="31E4BD25" w:rsidR="00A32A82" w:rsidRPr="005F5A4A" w:rsidRDefault="00A32A82" w:rsidP="00015B9E">
      <w:pPr>
        <w:rPr>
          <w:sz w:val="18"/>
          <w:szCs w:val="18"/>
        </w:rPr>
      </w:pPr>
      <w:r w:rsidRPr="005F5A4A">
        <w:rPr>
          <w:sz w:val="18"/>
          <w:szCs w:val="18"/>
        </w:rPr>
        <w:br w:type="page"/>
      </w:r>
      <w:bookmarkEnd w:id="0"/>
    </w:p>
    <w:p w14:paraId="4743E6E1" w14:textId="02AE595B" w:rsidR="00E30417" w:rsidRPr="005F5A4A" w:rsidRDefault="00A32A82" w:rsidP="00A32A82">
      <w:pPr>
        <w:pStyle w:val="Manuscriptheading2"/>
      </w:pPr>
      <w:r w:rsidRPr="005F5A4A">
        <w:lastRenderedPageBreak/>
        <w:t>References</w:t>
      </w:r>
    </w:p>
    <w:p w14:paraId="20E7631D" w14:textId="2626565F" w:rsidR="00376D8E" w:rsidRPr="005F5A4A" w:rsidRDefault="00E30417" w:rsidP="00376D8E">
      <w:pPr>
        <w:pStyle w:val="Text"/>
      </w:pPr>
      <w:fldSimple w:instr=" ADDIN EN.REFLIST "/>
    </w:p>
    <w:sectPr w:rsidR="00376D8E" w:rsidRPr="005F5A4A" w:rsidSect="00F4715C">
      <w:footerReference w:type="even" r:id="rId11"/>
      <w:footerReference w:type="default" r:id="rId12"/>
      <w:pgSz w:w="11906" w:h="16838" w:code="9"/>
      <w:pgMar w:top="1418" w:right="1418" w:bottom="1418" w:left="1418"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680A" w14:textId="77777777" w:rsidR="00B20A68" w:rsidRDefault="00B20A68" w:rsidP="00B03176">
      <w:pPr>
        <w:pStyle w:val="Instructions"/>
      </w:pPr>
      <w:r>
        <w:separator/>
      </w:r>
    </w:p>
  </w:endnote>
  <w:endnote w:type="continuationSeparator" w:id="0">
    <w:p w14:paraId="6EE82171" w14:textId="77777777" w:rsidR="00B20A68" w:rsidRDefault="00B20A68" w:rsidP="00B03176">
      <w:pPr>
        <w:pStyle w:val="Instructions"/>
      </w:pPr>
      <w:r>
        <w:continuationSeparator/>
      </w:r>
    </w:p>
  </w:endnote>
  <w:endnote w:type="continuationNotice" w:id="1">
    <w:p w14:paraId="7726CCC7" w14:textId="77777777" w:rsidR="00B20A68" w:rsidRDefault="00B20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olta Modern Display 55 Rom">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761C" w14:textId="77777777" w:rsidR="00B20A68" w:rsidRDefault="00B20A68"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60669" w14:textId="77777777" w:rsidR="00B20A68" w:rsidRDefault="00B20A68" w:rsidP="0022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0489" w14:textId="271C247C" w:rsidR="00B20A68" w:rsidRDefault="00B20A68"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9DC7F29" w14:textId="523B2712" w:rsidR="00B20A68" w:rsidRDefault="00B20A68" w:rsidP="006C21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F941" w14:textId="77777777" w:rsidR="00B20A68" w:rsidRDefault="00B20A68" w:rsidP="00B03176">
      <w:pPr>
        <w:pStyle w:val="Instructions"/>
      </w:pPr>
      <w:r>
        <w:separator/>
      </w:r>
    </w:p>
  </w:footnote>
  <w:footnote w:type="continuationSeparator" w:id="0">
    <w:p w14:paraId="4883D733" w14:textId="77777777" w:rsidR="00B20A68" w:rsidRDefault="00B20A68" w:rsidP="00B03176">
      <w:pPr>
        <w:pStyle w:val="Instructions"/>
      </w:pPr>
      <w:r>
        <w:continuationSeparator/>
      </w:r>
    </w:p>
  </w:footnote>
  <w:footnote w:type="continuationNotice" w:id="1">
    <w:p w14:paraId="2C2329F1" w14:textId="77777777" w:rsidR="00B20A68" w:rsidRDefault="00B20A6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C9E60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0399A"/>
    <w:multiLevelType w:val="hybridMultilevel"/>
    <w:tmpl w:val="13341970"/>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784095"/>
    <w:multiLevelType w:val="singleLevel"/>
    <w:tmpl w:val="B01253CC"/>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23442EBD"/>
    <w:multiLevelType w:val="multilevel"/>
    <w:tmpl w:val="343A0F8E"/>
    <w:styleLink w:val="Bulletlist"/>
    <w:lvl w:ilvl="0">
      <w:start w:val="1"/>
      <w:numFmt w:val="bullet"/>
      <w:lvlText w:val=""/>
      <w:lvlJc w:val="left"/>
      <w:pPr>
        <w:tabs>
          <w:tab w:val="num" w:pos="284"/>
        </w:tabs>
        <w:ind w:left="284" w:hanging="284"/>
      </w:pPr>
      <w:rPr>
        <w:rFonts w:ascii="Symbol" w:hAnsi="Symbol" w:hint="default"/>
        <w:color w:val="FF8C01"/>
      </w:rPr>
    </w:lvl>
    <w:lvl w:ilvl="1">
      <w:start w:val="1"/>
      <w:numFmt w:val="bullet"/>
      <w:lvlRestart w:val="0"/>
      <w:lvlText w:val="–"/>
      <w:lvlJc w:val="left"/>
      <w:pPr>
        <w:tabs>
          <w:tab w:val="num" w:pos="567"/>
        </w:tabs>
        <w:ind w:left="567" w:hanging="283"/>
      </w:pPr>
      <w:rPr>
        <w:rFonts w:ascii="Arial" w:hAnsi="Arial" w:hint="default"/>
        <w:color w:val="FF8C01"/>
        <w:sz w:val="22"/>
      </w:rPr>
    </w:lvl>
    <w:lvl w:ilvl="2">
      <w:start w:val="1"/>
      <w:numFmt w:val="bullet"/>
      <w:lvlRestart w:val="0"/>
      <w:lvlText w:val=""/>
      <w:lvlJc w:val="left"/>
      <w:pPr>
        <w:tabs>
          <w:tab w:val="num" w:pos="851"/>
        </w:tabs>
        <w:ind w:left="851" w:hanging="284"/>
      </w:pPr>
      <w:rPr>
        <w:rFonts w:ascii="Symbol" w:hAnsi="Symbol" w:hint="default"/>
        <w:color w:val="FF8C01"/>
      </w:rPr>
    </w:lvl>
    <w:lvl w:ilvl="3">
      <w:start w:val="1"/>
      <w:numFmt w:val="bullet"/>
      <w:lvlRestart w:val="0"/>
      <w:lvlText w:val="–"/>
      <w:lvlJc w:val="left"/>
      <w:pPr>
        <w:tabs>
          <w:tab w:val="num" w:pos="1134"/>
        </w:tabs>
        <w:ind w:left="1134" w:hanging="283"/>
      </w:pPr>
      <w:rPr>
        <w:rFonts w:ascii="Arial" w:hAnsi="Arial" w:hint="default"/>
        <w:color w:val="FF8C01"/>
        <w:sz w:val="22"/>
      </w:rPr>
    </w:lvl>
    <w:lvl w:ilvl="4">
      <w:start w:val="1"/>
      <w:numFmt w:val="bullet"/>
      <w:lvlRestart w:val="0"/>
      <w:pStyle w:val="Bulletlevel5"/>
      <w:lvlText w:val=""/>
      <w:lvlJc w:val="left"/>
      <w:pPr>
        <w:tabs>
          <w:tab w:val="num" w:pos="1418"/>
        </w:tabs>
        <w:ind w:left="1418" w:hanging="284"/>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4" w15:restartNumberingAfterBreak="0">
    <w:nsid w:val="236E6673"/>
    <w:multiLevelType w:val="multilevel"/>
    <w:tmpl w:val="143A40E2"/>
    <w:styleLink w:val="Bulletlist0"/>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5" w15:restartNumberingAfterBreak="0">
    <w:nsid w:val="2A721533"/>
    <w:multiLevelType w:val="hybridMultilevel"/>
    <w:tmpl w:val="EFDE9B5C"/>
    <w:lvl w:ilvl="0" w:tplc="08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2C850A4"/>
    <w:multiLevelType w:val="multilevel"/>
    <w:tmpl w:val="343A0F8E"/>
    <w:numStyleLink w:val="Bulletlist"/>
  </w:abstractNum>
  <w:abstractNum w:abstractNumId="7" w15:restartNumberingAfterBreak="0">
    <w:nsid w:val="458C5ED8"/>
    <w:multiLevelType w:val="hybridMultilevel"/>
    <w:tmpl w:val="B27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1CB1"/>
    <w:multiLevelType w:val="hybridMultilevel"/>
    <w:tmpl w:val="583C4B68"/>
    <w:lvl w:ilvl="0" w:tplc="563C9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0F559C"/>
    <w:multiLevelType w:val="multilevel"/>
    <w:tmpl w:val="CE36854E"/>
    <w:styleLink w:val="ListBullets"/>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14" w:hanging="354"/>
      </w:pPr>
      <w:rPr>
        <w:rFonts w:ascii="Arial" w:hAnsi="Aria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pStyle w:val="ListBullet4"/>
      <w:lvlText w:val="–"/>
      <w:lvlJc w:val="left"/>
      <w:pPr>
        <w:ind w:left="1429" w:hanging="357"/>
      </w:pPr>
      <w:rPr>
        <w:rFonts w:ascii="Arial" w:hAnsi="Arial" w:hint="default"/>
        <w:color w:val="auto"/>
      </w:rPr>
    </w:lvl>
    <w:lvl w:ilvl="4">
      <w:start w:val="1"/>
      <w:numFmt w:val="bullet"/>
      <w:pStyle w:val="ListBullet5"/>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BE01C3"/>
    <w:multiLevelType w:val="hybridMultilevel"/>
    <w:tmpl w:val="334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25C4A"/>
    <w:multiLevelType w:val="multilevel"/>
    <w:tmpl w:val="143A40E2"/>
    <w:numStyleLink w:val="Bulletlist0"/>
  </w:abstractNum>
  <w:abstractNum w:abstractNumId="12" w15:restartNumberingAfterBreak="0">
    <w:nsid w:val="68346453"/>
    <w:multiLevelType w:val="hybridMultilevel"/>
    <w:tmpl w:val="1770710C"/>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AA058A"/>
    <w:multiLevelType w:val="multilevel"/>
    <w:tmpl w:val="CE36854E"/>
    <w:numStyleLink w:val="ListBullets"/>
  </w:abstractNum>
  <w:num w:numId="1">
    <w:abstractNumId w:val="3"/>
  </w:num>
  <w:num w:numId="2">
    <w:abstractNumId w:val="6"/>
  </w:num>
  <w:num w:numId="3">
    <w:abstractNumId w:val="4"/>
  </w:num>
  <w:num w:numId="4">
    <w:abstractNumId w:val="11"/>
    <w:lvlOverride w:ilvl="0">
      <w:lvl w:ilvl="0">
        <w:numFmt w:val="decimal"/>
        <w:lvlText w:val=""/>
        <w:lvlJc w:val="left"/>
      </w:lvl>
    </w:lvlOverride>
    <w:lvlOverride w:ilvl="1">
      <w:lvl w:ilvl="1">
        <w:start w:val="1"/>
        <w:numFmt w:val="bullet"/>
        <w:lvlRestart w:val="0"/>
        <w:pStyle w:val="Bulletlevel2"/>
        <w:lvlText w:val="–"/>
        <w:lvlJc w:val="left"/>
        <w:pPr>
          <w:tabs>
            <w:tab w:val="num" w:pos="567"/>
          </w:tabs>
          <w:ind w:left="567" w:hanging="283"/>
        </w:pPr>
        <w:rPr>
          <w:rFonts w:ascii="Arial" w:hAnsi="Arial" w:hint="default"/>
          <w:color w:val="auto"/>
          <w:sz w:val="22"/>
        </w:rPr>
      </w:lvl>
    </w:lvlOverride>
    <w:lvlOverride w:ilvl="2">
      <w:lvl w:ilvl="2">
        <w:start w:val="1"/>
        <w:numFmt w:val="bullet"/>
        <w:lvlRestart w:val="0"/>
        <w:pStyle w:val="Bulletlevel3"/>
        <w:lvlText w:val=""/>
        <w:lvlJc w:val="left"/>
        <w:pPr>
          <w:tabs>
            <w:tab w:val="num" w:pos="851"/>
          </w:tabs>
          <w:ind w:left="851" w:hanging="284"/>
        </w:pPr>
        <w:rPr>
          <w:rFonts w:ascii="Symbol" w:hAnsi="Symbol" w:hint="default"/>
          <w:color w:val="auto"/>
        </w:rPr>
      </w:lvl>
    </w:lvlOverride>
  </w:num>
  <w:num w:numId="5">
    <w:abstractNumId w:val="9"/>
  </w:num>
  <w:num w:numId="6">
    <w:abstractNumId w:val="13"/>
  </w:num>
  <w:num w:numId="7">
    <w:abstractNumId w:val="10"/>
  </w:num>
  <w:num w:numId="8">
    <w:abstractNumId w:val="7"/>
  </w:num>
  <w:num w:numId="9">
    <w:abstractNumId w:val="12"/>
  </w:num>
  <w:num w:numId="10">
    <w:abstractNumId w:val="5"/>
  </w:num>
  <w:num w:numId="11">
    <w:abstractNumId w:val="1"/>
  </w:num>
  <w:num w:numId="12">
    <w:abstractNumId w:val="2"/>
  </w:num>
  <w:num w:numId="13">
    <w:abstractNumId w:val="8"/>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TAyMDGzMDWwMDNW0lEKTi0uzszPAykwN6wFAFbH44wtAAAA"/>
    <w:docVar w:name="EN.InstantFormat" w:val="&lt;ENInstantFormat&gt;&lt;Enabled&gt;1&lt;/Enabled&gt;&lt;ScanUnformatted&gt;1&lt;/ScanUnformatted&gt;&lt;ScanChanges&gt;1&lt;/ScanChanges&gt;&lt;Suspended&gt;0&lt;/Suspended&gt;&lt;/ENInstantFormat&gt;"/>
    <w:docVar w:name="EN.Layout" w:val="&lt;ENLayout&gt;&lt;Style&gt;Nature Communications 210630&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2sv59ddd5w52kee5sy505zy00wwpzexfpez&quot;&gt;EN.Novartislung@hcg-int.com&lt;record-ids&gt;&lt;item&gt;427&lt;/item&gt;&lt;item&gt;543&lt;/item&gt;&lt;item&gt;663&lt;/item&gt;&lt;item&gt;708&lt;/item&gt;&lt;item&gt;1322&lt;/item&gt;&lt;item&gt;1649&lt;/item&gt;&lt;item&gt;1650&lt;/item&gt;&lt;item&gt;1651&lt;/item&gt;&lt;item&gt;1652&lt;/item&gt;&lt;item&gt;1653&lt;/item&gt;&lt;item&gt;1657&lt;/item&gt;&lt;item&gt;1658&lt;/item&gt;&lt;item&gt;1659&lt;/item&gt;&lt;item&gt;1664&lt;/item&gt;&lt;item&gt;1666&lt;/item&gt;&lt;item&gt;1668&lt;/item&gt;&lt;item&gt;1669&lt;/item&gt;&lt;item&gt;1670&lt;/item&gt;&lt;item&gt;1671&lt;/item&gt;&lt;item&gt;1672&lt;/item&gt;&lt;item&gt;1673&lt;/item&gt;&lt;item&gt;1676&lt;/item&gt;&lt;item&gt;1770&lt;/item&gt;&lt;item&gt;1771&lt;/item&gt;&lt;item&gt;1777&lt;/item&gt;&lt;item&gt;1778&lt;/item&gt;&lt;item&gt;1779&lt;/item&gt;&lt;item&gt;1780&lt;/item&gt;&lt;item&gt;1781&lt;/item&gt;&lt;item&gt;1782&lt;/item&gt;&lt;item&gt;1810&lt;/item&gt;&lt;item&gt;1836&lt;/item&gt;&lt;item&gt;1884&lt;/item&gt;&lt;item&gt;1885&lt;/item&gt;&lt;item&gt;1886&lt;/item&gt;&lt;item&gt;1887&lt;/item&gt;&lt;item&gt;1888&lt;/item&gt;&lt;item&gt;1889&lt;/item&gt;&lt;/record-ids&gt;&lt;/item&gt;&lt;item db-id=&quot;rtarpep2gxwr2merz0mxrpf5zdxr2p0x9pxz&quot;&gt;My EndNote Library-Converted&lt;record-ids&gt;&lt;item&gt;12&lt;/item&gt;&lt;/record-ids&gt;&lt;/item&gt;&lt;/Libraries&gt;"/>
  </w:docVars>
  <w:rsids>
    <w:rsidRoot w:val="00695DC6"/>
    <w:rsid w:val="000004B1"/>
    <w:rsid w:val="00000E14"/>
    <w:rsid w:val="00001843"/>
    <w:rsid w:val="000019BC"/>
    <w:rsid w:val="00001DC8"/>
    <w:rsid w:val="0000456F"/>
    <w:rsid w:val="00005298"/>
    <w:rsid w:val="00006822"/>
    <w:rsid w:val="00011340"/>
    <w:rsid w:val="000115D7"/>
    <w:rsid w:val="00013346"/>
    <w:rsid w:val="00014B7A"/>
    <w:rsid w:val="00015B9E"/>
    <w:rsid w:val="00015FCD"/>
    <w:rsid w:val="0001631B"/>
    <w:rsid w:val="00020770"/>
    <w:rsid w:val="00020863"/>
    <w:rsid w:val="0002222E"/>
    <w:rsid w:val="000227CC"/>
    <w:rsid w:val="00023019"/>
    <w:rsid w:val="000231E9"/>
    <w:rsid w:val="000235E1"/>
    <w:rsid w:val="00023C7B"/>
    <w:rsid w:val="00024A61"/>
    <w:rsid w:val="00025927"/>
    <w:rsid w:val="00025EA2"/>
    <w:rsid w:val="0002600F"/>
    <w:rsid w:val="00026D1C"/>
    <w:rsid w:val="00027661"/>
    <w:rsid w:val="00027E55"/>
    <w:rsid w:val="000314FD"/>
    <w:rsid w:val="00031A2B"/>
    <w:rsid w:val="0003264F"/>
    <w:rsid w:val="00033B45"/>
    <w:rsid w:val="00033F6A"/>
    <w:rsid w:val="00034799"/>
    <w:rsid w:val="00036047"/>
    <w:rsid w:val="00036084"/>
    <w:rsid w:val="00036EA5"/>
    <w:rsid w:val="00037E5A"/>
    <w:rsid w:val="00041907"/>
    <w:rsid w:val="0004315A"/>
    <w:rsid w:val="000438FA"/>
    <w:rsid w:val="00043E5C"/>
    <w:rsid w:val="000451A1"/>
    <w:rsid w:val="00045E16"/>
    <w:rsid w:val="000463BD"/>
    <w:rsid w:val="00046A5F"/>
    <w:rsid w:val="00046D80"/>
    <w:rsid w:val="00046FE0"/>
    <w:rsid w:val="00050B51"/>
    <w:rsid w:val="000522CE"/>
    <w:rsid w:val="00052499"/>
    <w:rsid w:val="00052A3B"/>
    <w:rsid w:val="000545C2"/>
    <w:rsid w:val="000554AE"/>
    <w:rsid w:val="00056229"/>
    <w:rsid w:val="00056C45"/>
    <w:rsid w:val="0005723D"/>
    <w:rsid w:val="0005769C"/>
    <w:rsid w:val="000576E1"/>
    <w:rsid w:val="000616B9"/>
    <w:rsid w:val="00062B2C"/>
    <w:rsid w:val="00063A75"/>
    <w:rsid w:val="00064667"/>
    <w:rsid w:val="00064E78"/>
    <w:rsid w:val="00065A23"/>
    <w:rsid w:val="00070023"/>
    <w:rsid w:val="00071A9A"/>
    <w:rsid w:val="00071B3E"/>
    <w:rsid w:val="00072EF7"/>
    <w:rsid w:val="000735A8"/>
    <w:rsid w:val="000748BC"/>
    <w:rsid w:val="00074B15"/>
    <w:rsid w:val="00075168"/>
    <w:rsid w:val="00076C66"/>
    <w:rsid w:val="00076DC0"/>
    <w:rsid w:val="00077241"/>
    <w:rsid w:val="0008038C"/>
    <w:rsid w:val="00080AD2"/>
    <w:rsid w:val="00080EEB"/>
    <w:rsid w:val="00080F87"/>
    <w:rsid w:val="0008174B"/>
    <w:rsid w:val="00081B3B"/>
    <w:rsid w:val="00082CBF"/>
    <w:rsid w:val="0008370B"/>
    <w:rsid w:val="0008392C"/>
    <w:rsid w:val="000850DB"/>
    <w:rsid w:val="0008530E"/>
    <w:rsid w:val="000861B5"/>
    <w:rsid w:val="0008636F"/>
    <w:rsid w:val="000871DC"/>
    <w:rsid w:val="0008799E"/>
    <w:rsid w:val="00087DD7"/>
    <w:rsid w:val="00091C7A"/>
    <w:rsid w:val="00092003"/>
    <w:rsid w:val="00092E55"/>
    <w:rsid w:val="000940AE"/>
    <w:rsid w:val="000942FC"/>
    <w:rsid w:val="00095549"/>
    <w:rsid w:val="0009666F"/>
    <w:rsid w:val="0009694A"/>
    <w:rsid w:val="000A0AAD"/>
    <w:rsid w:val="000A2062"/>
    <w:rsid w:val="000A25E5"/>
    <w:rsid w:val="000A2F05"/>
    <w:rsid w:val="000A4C2E"/>
    <w:rsid w:val="000A5C80"/>
    <w:rsid w:val="000A6F6D"/>
    <w:rsid w:val="000A702D"/>
    <w:rsid w:val="000A780A"/>
    <w:rsid w:val="000B09C9"/>
    <w:rsid w:val="000B0D4D"/>
    <w:rsid w:val="000B0F05"/>
    <w:rsid w:val="000B11B7"/>
    <w:rsid w:val="000B1251"/>
    <w:rsid w:val="000B2152"/>
    <w:rsid w:val="000B2A9B"/>
    <w:rsid w:val="000B31F1"/>
    <w:rsid w:val="000B3CB8"/>
    <w:rsid w:val="000B3DAD"/>
    <w:rsid w:val="000B40DB"/>
    <w:rsid w:val="000B5139"/>
    <w:rsid w:val="000B5B4E"/>
    <w:rsid w:val="000B631F"/>
    <w:rsid w:val="000B6E99"/>
    <w:rsid w:val="000C086C"/>
    <w:rsid w:val="000C1441"/>
    <w:rsid w:val="000C173A"/>
    <w:rsid w:val="000C1C04"/>
    <w:rsid w:val="000C457F"/>
    <w:rsid w:val="000C506D"/>
    <w:rsid w:val="000C5292"/>
    <w:rsid w:val="000C700E"/>
    <w:rsid w:val="000D0059"/>
    <w:rsid w:val="000D1B6F"/>
    <w:rsid w:val="000D1B96"/>
    <w:rsid w:val="000D6D8E"/>
    <w:rsid w:val="000E0F05"/>
    <w:rsid w:val="000E10B6"/>
    <w:rsid w:val="000E1E98"/>
    <w:rsid w:val="000E267E"/>
    <w:rsid w:val="000E4BBF"/>
    <w:rsid w:val="000E5ACF"/>
    <w:rsid w:val="000E7822"/>
    <w:rsid w:val="000E7B22"/>
    <w:rsid w:val="000E7BE1"/>
    <w:rsid w:val="000F0176"/>
    <w:rsid w:val="000F0A11"/>
    <w:rsid w:val="000F0E88"/>
    <w:rsid w:val="000F2AAC"/>
    <w:rsid w:val="000F3504"/>
    <w:rsid w:val="000F396B"/>
    <w:rsid w:val="000F4299"/>
    <w:rsid w:val="000F493D"/>
    <w:rsid w:val="000F493E"/>
    <w:rsid w:val="000F54FB"/>
    <w:rsid w:val="000F6152"/>
    <w:rsid w:val="000F63DB"/>
    <w:rsid w:val="000F65BE"/>
    <w:rsid w:val="000F6AEA"/>
    <w:rsid w:val="000F7C06"/>
    <w:rsid w:val="00100AF4"/>
    <w:rsid w:val="00100DE4"/>
    <w:rsid w:val="00100EC1"/>
    <w:rsid w:val="00103493"/>
    <w:rsid w:val="001035C3"/>
    <w:rsid w:val="00104304"/>
    <w:rsid w:val="001045D6"/>
    <w:rsid w:val="0010465F"/>
    <w:rsid w:val="00104B79"/>
    <w:rsid w:val="00104C58"/>
    <w:rsid w:val="00105556"/>
    <w:rsid w:val="00105E53"/>
    <w:rsid w:val="00106005"/>
    <w:rsid w:val="00106C6C"/>
    <w:rsid w:val="00110D13"/>
    <w:rsid w:val="00110E37"/>
    <w:rsid w:val="00111448"/>
    <w:rsid w:val="001128B4"/>
    <w:rsid w:val="00112CEB"/>
    <w:rsid w:val="00112D7D"/>
    <w:rsid w:val="00113402"/>
    <w:rsid w:val="00113843"/>
    <w:rsid w:val="0011387E"/>
    <w:rsid w:val="001139A3"/>
    <w:rsid w:val="0011496E"/>
    <w:rsid w:val="00114DBE"/>
    <w:rsid w:val="001158C1"/>
    <w:rsid w:val="00117C03"/>
    <w:rsid w:val="00120009"/>
    <w:rsid w:val="00120C3D"/>
    <w:rsid w:val="00120D0B"/>
    <w:rsid w:val="00121C8D"/>
    <w:rsid w:val="00122AFB"/>
    <w:rsid w:val="00123267"/>
    <w:rsid w:val="00124D86"/>
    <w:rsid w:val="00125717"/>
    <w:rsid w:val="00126B63"/>
    <w:rsid w:val="00126BDC"/>
    <w:rsid w:val="00130766"/>
    <w:rsid w:val="00131022"/>
    <w:rsid w:val="00132229"/>
    <w:rsid w:val="00132514"/>
    <w:rsid w:val="00132AAA"/>
    <w:rsid w:val="00133E2F"/>
    <w:rsid w:val="0013403F"/>
    <w:rsid w:val="001348C0"/>
    <w:rsid w:val="00134AFE"/>
    <w:rsid w:val="001359A3"/>
    <w:rsid w:val="0013637B"/>
    <w:rsid w:val="00136439"/>
    <w:rsid w:val="00136605"/>
    <w:rsid w:val="00137B2C"/>
    <w:rsid w:val="00137CAF"/>
    <w:rsid w:val="0014097F"/>
    <w:rsid w:val="00141905"/>
    <w:rsid w:val="001431D1"/>
    <w:rsid w:val="00144A63"/>
    <w:rsid w:val="00144E3D"/>
    <w:rsid w:val="00144F93"/>
    <w:rsid w:val="001458BD"/>
    <w:rsid w:val="00145F12"/>
    <w:rsid w:val="0014668F"/>
    <w:rsid w:val="001508F8"/>
    <w:rsid w:val="001511FF"/>
    <w:rsid w:val="00153228"/>
    <w:rsid w:val="00153F81"/>
    <w:rsid w:val="00155346"/>
    <w:rsid w:val="00155B6B"/>
    <w:rsid w:val="0015689E"/>
    <w:rsid w:val="00156E11"/>
    <w:rsid w:val="001609E5"/>
    <w:rsid w:val="00160D30"/>
    <w:rsid w:val="00160E71"/>
    <w:rsid w:val="00161691"/>
    <w:rsid w:val="00163960"/>
    <w:rsid w:val="00163D90"/>
    <w:rsid w:val="0016439F"/>
    <w:rsid w:val="001652EA"/>
    <w:rsid w:val="001671E1"/>
    <w:rsid w:val="00167806"/>
    <w:rsid w:val="00167C38"/>
    <w:rsid w:val="00167D50"/>
    <w:rsid w:val="00172F9E"/>
    <w:rsid w:val="0017309C"/>
    <w:rsid w:val="0017392A"/>
    <w:rsid w:val="00173AFF"/>
    <w:rsid w:val="00173DFB"/>
    <w:rsid w:val="00174E7C"/>
    <w:rsid w:val="001759CD"/>
    <w:rsid w:val="00175E60"/>
    <w:rsid w:val="00176262"/>
    <w:rsid w:val="00176374"/>
    <w:rsid w:val="00176B2A"/>
    <w:rsid w:val="00177A30"/>
    <w:rsid w:val="00177F03"/>
    <w:rsid w:val="00180367"/>
    <w:rsid w:val="00180A48"/>
    <w:rsid w:val="00180C08"/>
    <w:rsid w:val="00180DCB"/>
    <w:rsid w:val="00180E8D"/>
    <w:rsid w:val="00181154"/>
    <w:rsid w:val="0018133F"/>
    <w:rsid w:val="001824BB"/>
    <w:rsid w:val="001825FB"/>
    <w:rsid w:val="00182C8D"/>
    <w:rsid w:val="00185897"/>
    <w:rsid w:val="00185CC1"/>
    <w:rsid w:val="00186C06"/>
    <w:rsid w:val="001878C7"/>
    <w:rsid w:val="0019130A"/>
    <w:rsid w:val="00191885"/>
    <w:rsid w:val="00191B5E"/>
    <w:rsid w:val="00192735"/>
    <w:rsid w:val="00192742"/>
    <w:rsid w:val="00193263"/>
    <w:rsid w:val="00195088"/>
    <w:rsid w:val="001957FF"/>
    <w:rsid w:val="00196E54"/>
    <w:rsid w:val="00197B11"/>
    <w:rsid w:val="001A0541"/>
    <w:rsid w:val="001A12DE"/>
    <w:rsid w:val="001A1D0C"/>
    <w:rsid w:val="001A28FD"/>
    <w:rsid w:val="001A2DD4"/>
    <w:rsid w:val="001A671F"/>
    <w:rsid w:val="001A6B7F"/>
    <w:rsid w:val="001A6DF8"/>
    <w:rsid w:val="001A70BB"/>
    <w:rsid w:val="001A7348"/>
    <w:rsid w:val="001A7C65"/>
    <w:rsid w:val="001B08AB"/>
    <w:rsid w:val="001B24A6"/>
    <w:rsid w:val="001B2F43"/>
    <w:rsid w:val="001B4D64"/>
    <w:rsid w:val="001B630B"/>
    <w:rsid w:val="001B6C21"/>
    <w:rsid w:val="001B7C9D"/>
    <w:rsid w:val="001C0206"/>
    <w:rsid w:val="001C0839"/>
    <w:rsid w:val="001C0F65"/>
    <w:rsid w:val="001C1896"/>
    <w:rsid w:val="001C1C04"/>
    <w:rsid w:val="001C236A"/>
    <w:rsid w:val="001C2CAD"/>
    <w:rsid w:val="001C2EE1"/>
    <w:rsid w:val="001C4210"/>
    <w:rsid w:val="001C47BE"/>
    <w:rsid w:val="001C4BCD"/>
    <w:rsid w:val="001C5BB1"/>
    <w:rsid w:val="001C5DDD"/>
    <w:rsid w:val="001C6F02"/>
    <w:rsid w:val="001C737A"/>
    <w:rsid w:val="001D19BF"/>
    <w:rsid w:val="001D1BD3"/>
    <w:rsid w:val="001D2AA4"/>
    <w:rsid w:val="001D4A27"/>
    <w:rsid w:val="001D4E3C"/>
    <w:rsid w:val="001D5207"/>
    <w:rsid w:val="001D5819"/>
    <w:rsid w:val="001D5CE3"/>
    <w:rsid w:val="001D68FF"/>
    <w:rsid w:val="001D69B7"/>
    <w:rsid w:val="001D6F05"/>
    <w:rsid w:val="001D6F23"/>
    <w:rsid w:val="001E01B4"/>
    <w:rsid w:val="001E0E62"/>
    <w:rsid w:val="001E1F56"/>
    <w:rsid w:val="001E284C"/>
    <w:rsid w:val="001E286E"/>
    <w:rsid w:val="001E3CA0"/>
    <w:rsid w:val="001E3E48"/>
    <w:rsid w:val="001E3F74"/>
    <w:rsid w:val="001E4045"/>
    <w:rsid w:val="001E44C0"/>
    <w:rsid w:val="001E5743"/>
    <w:rsid w:val="001E5AC7"/>
    <w:rsid w:val="001E67C5"/>
    <w:rsid w:val="001E703D"/>
    <w:rsid w:val="001F04B8"/>
    <w:rsid w:val="001F12A6"/>
    <w:rsid w:val="001F1509"/>
    <w:rsid w:val="001F4375"/>
    <w:rsid w:val="001F4D74"/>
    <w:rsid w:val="001F5725"/>
    <w:rsid w:val="001F57CC"/>
    <w:rsid w:val="001F5B5F"/>
    <w:rsid w:val="001F65ED"/>
    <w:rsid w:val="001F6D6C"/>
    <w:rsid w:val="001F6FBA"/>
    <w:rsid w:val="001F71B3"/>
    <w:rsid w:val="001F7408"/>
    <w:rsid w:val="00200B57"/>
    <w:rsid w:val="002022D4"/>
    <w:rsid w:val="002024A5"/>
    <w:rsid w:val="00203A2C"/>
    <w:rsid w:val="00203C36"/>
    <w:rsid w:val="0020582E"/>
    <w:rsid w:val="00206785"/>
    <w:rsid w:val="00206FDE"/>
    <w:rsid w:val="002071BF"/>
    <w:rsid w:val="00207644"/>
    <w:rsid w:val="002078BB"/>
    <w:rsid w:val="0021000B"/>
    <w:rsid w:val="00211890"/>
    <w:rsid w:val="00212252"/>
    <w:rsid w:val="002127CA"/>
    <w:rsid w:val="002144DF"/>
    <w:rsid w:val="0021454B"/>
    <w:rsid w:val="00214737"/>
    <w:rsid w:val="002147C5"/>
    <w:rsid w:val="0021495D"/>
    <w:rsid w:val="0021697E"/>
    <w:rsid w:val="002171C9"/>
    <w:rsid w:val="00221AF8"/>
    <w:rsid w:val="00221E0E"/>
    <w:rsid w:val="002226DB"/>
    <w:rsid w:val="0022291E"/>
    <w:rsid w:val="00222A6E"/>
    <w:rsid w:val="002238FE"/>
    <w:rsid w:val="0022414E"/>
    <w:rsid w:val="00225E42"/>
    <w:rsid w:val="002261D5"/>
    <w:rsid w:val="002263E1"/>
    <w:rsid w:val="0022693B"/>
    <w:rsid w:val="00226A31"/>
    <w:rsid w:val="00226BFE"/>
    <w:rsid w:val="00226CEC"/>
    <w:rsid w:val="00227A1B"/>
    <w:rsid w:val="00230C1A"/>
    <w:rsid w:val="0023163B"/>
    <w:rsid w:val="002318E1"/>
    <w:rsid w:val="00231B81"/>
    <w:rsid w:val="00232E26"/>
    <w:rsid w:val="00233ADB"/>
    <w:rsid w:val="00234E67"/>
    <w:rsid w:val="0023511E"/>
    <w:rsid w:val="002357FB"/>
    <w:rsid w:val="002370D0"/>
    <w:rsid w:val="0023765F"/>
    <w:rsid w:val="00237DB2"/>
    <w:rsid w:val="00241002"/>
    <w:rsid w:val="00241327"/>
    <w:rsid w:val="00241AB1"/>
    <w:rsid w:val="0024212A"/>
    <w:rsid w:val="0024213F"/>
    <w:rsid w:val="00242607"/>
    <w:rsid w:val="002443AB"/>
    <w:rsid w:val="002443CC"/>
    <w:rsid w:val="00244CEB"/>
    <w:rsid w:val="002456B1"/>
    <w:rsid w:val="00245BED"/>
    <w:rsid w:val="00245C73"/>
    <w:rsid w:val="00246C50"/>
    <w:rsid w:val="00247BE5"/>
    <w:rsid w:val="00252440"/>
    <w:rsid w:val="00253305"/>
    <w:rsid w:val="002538D6"/>
    <w:rsid w:val="00254D35"/>
    <w:rsid w:val="00255827"/>
    <w:rsid w:val="002562B2"/>
    <w:rsid w:val="00256B87"/>
    <w:rsid w:val="00257977"/>
    <w:rsid w:val="00260CB8"/>
    <w:rsid w:val="0026168F"/>
    <w:rsid w:val="00261CA0"/>
    <w:rsid w:val="00262789"/>
    <w:rsid w:val="0026384D"/>
    <w:rsid w:val="0026496C"/>
    <w:rsid w:val="00264C66"/>
    <w:rsid w:val="0026529E"/>
    <w:rsid w:val="002654B5"/>
    <w:rsid w:val="0026554C"/>
    <w:rsid w:val="00267C09"/>
    <w:rsid w:val="00267DA6"/>
    <w:rsid w:val="00270D23"/>
    <w:rsid w:val="002727B2"/>
    <w:rsid w:val="00272DBC"/>
    <w:rsid w:val="0027436D"/>
    <w:rsid w:val="00274BB5"/>
    <w:rsid w:val="00274C1C"/>
    <w:rsid w:val="002751B1"/>
    <w:rsid w:val="002760A4"/>
    <w:rsid w:val="0027754A"/>
    <w:rsid w:val="00280758"/>
    <w:rsid w:val="00280797"/>
    <w:rsid w:val="002809BA"/>
    <w:rsid w:val="00280C42"/>
    <w:rsid w:val="00281982"/>
    <w:rsid w:val="00283725"/>
    <w:rsid w:val="00283BDA"/>
    <w:rsid w:val="00285BB9"/>
    <w:rsid w:val="00285BD8"/>
    <w:rsid w:val="002903BC"/>
    <w:rsid w:val="00290BCD"/>
    <w:rsid w:val="00290E1D"/>
    <w:rsid w:val="00290EB5"/>
    <w:rsid w:val="002917EB"/>
    <w:rsid w:val="00291CB6"/>
    <w:rsid w:val="00294E11"/>
    <w:rsid w:val="00295189"/>
    <w:rsid w:val="00295222"/>
    <w:rsid w:val="00295FB7"/>
    <w:rsid w:val="00296365"/>
    <w:rsid w:val="002A0EBE"/>
    <w:rsid w:val="002A1250"/>
    <w:rsid w:val="002A14EE"/>
    <w:rsid w:val="002A18DF"/>
    <w:rsid w:val="002A3AD6"/>
    <w:rsid w:val="002A61D6"/>
    <w:rsid w:val="002A72F3"/>
    <w:rsid w:val="002A73A0"/>
    <w:rsid w:val="002A7AC6"/>
    <w:rsid w:val="002B02A9"/>
    <w:rsid w:val="002B09D2"/>
    <w:rsid w:val="002B1E3E"/>
    <w:rsid w:val="002B2BE6"/>
    <w:rsid w:val="002B2E3B"/>
    <w:rsid w:val="002B3555"/>
    <w:rsid w:val="002B3901"/>
    <w:rsid w:val="002B47D3"/>
    <w:rsid w:val="002B6BC1"/>
    <w:rsid w:val="002B735F"/>
    <w:rsid w:val="002B7562"/>
    <w:rsid w:val="002B7BA6"/>
    <w:rsid w:val="002C018E"/>
    <w:rsid w:val="002C0FF9"/>
    <w:rsid w:val="002C120C"/>
    <w:rsid w:val="002C2EC6"/>
    <w:rsid w:val="002C3149"/>
    <w:rsid w:val="002C3562"/>
    <w:rsid w:val="002C36D0"/>
    <w:rsid w:val="002C4173"/>
    <w:rsid w:val="002C5012"/>
    <w:rsid w:val="002C60D2"/>
    <w:rsid w:val="002D0205"/>
    <w:rsid w:val="002D140A"/>
    <w:rsid w:val="002D1B7A"/>
    <w:rsid w:val="002D24A5"/>
    <w:rsid w:val="002D293A"/>
    <w:rsid w:val="002D2C55"/>
    <w:rsid w:val="002D35E8"/>
    <w:rsid w:val="002D435E"/>
    <w:rsid w:val="002D44F6"/>
    <w:rsid w:val="002D488A"/>
    <w:rsid w:val="002D5808"/>
    <w:rsid w:val="002D5896"/>
    <w:rsid w:val="002D621A"/>
    <w:rsid w:val="002D6D1C"/>
    <w:rsid w:val="002D6DD0"/>
    <w:rsid w:val="002D6ED7"/>
    <w:rsid w:val="002D7FF6"/>
    <w:rsid w:val="002E05E1"/>
    <w:rsid w:val="002E0D0B"/>
    <w:rsid w:val="002E0D33"/>
    <w:rsid w:val="002E18C4"/>
    <w:rsid w:val="002E2E85"/>
    <w:rsid w:val="002E32CF"/>
    <w:rsid w:val="002E3CD1"/>
    <w:rsid w:val="002E601C"/>
    <w:rsid w:val="002E6247"/>
    <w:rsid w:val="002E6591"/>
    <w:rsid w:val="002E7F3C"/>
    <w:rsid w:val="002F091F"/>
    <w:rsid w:val="002F11FB"/>
    <w:rsid w:val="002F1EF2"/>
    <w:rsid w:val="002F2195"/>
    <w:rsid w:val="002F339C"/>
    <w:rsid w:val="002F6ABE"/>
    <w:rsid w:val="002F6FF4"/>
    <w:rsid w:val="00300901"/>
    <w:rsid w:val="0030172D"/>
    <w:rsid w:val="003019CE"/>
    <w:rsid w:val="00302657"/>
    <w:rsid w:val="00302B83"/>
    <w:rsid w:val="00303112"/>
    <w:rsid w:val="003038B3"/>
    <w:rsid w:val="003057BA"/>
    <w:rsid w:val="00305E2E"/>
    <w:rsid w:val="00310609"/>
    <w:rsid w:val="0031147A"/>
    <w:rsid w:val="0031171B"/>
    <w:rsid w:val="00312641"/>
    <w:rsid w:val="00313A61"/>
    <w:rsid w:val="00313BBC"/>
    <w:rsid w:val="00313BE3"/>
    <w:rsid w:val="00314A26"/>
    <w:rsid w:val="003158A0"/>
    <w:rsid w:val="00315BEA"/>
    <w:rsid w:val="00315E6A"/>
    <w:rsid w:val="00316934"/>
    <w:rsid w:val="00316EA6"/>
    <w:rsid w:val="00317FD8"/>
    <w:rsid w:val="00321393"/>
    <w:rsid w:val="00321D98"/>
    <w:rsid w:val="003220A6"/>
    <w:rsid w:val="00323358"/>
    <w:rsid w:val="003244DC"/>
    <w:rsid w:val="00325637"/>
    <w:rsid w:val="00325F28"/>
    <w:rsid w:val="00326FB9"/>
    <w:rsid w:val="0032767D"/>
    <w:rsid w:val="00331247"/>
    <w:rsid w:val="003318A7"/>
    <w:rsid w:val="00332CED"/>
    <w:rsid w:val="0033420D"/>
    <w:rsid w:val="00335AAD"/>
    <w:rsid w:val="00335C1F"/>
    <w:rsid w:val="00335E19"/>
    <w:rsid w:val="00337234"/>
    <w:rsid w:val="0033756C"/>
    <w:rsid w:val="00337FE5"/>
    <w:rsid w:val="00340025"/>
    <w:rsid w:val="00340C38"/>
    <w:rsid w:val="003436CC"/>
    <w:rsid w:val="00343D21"/>
    <w:rsid w:val="00344823"/>
    <w:rsid w:val="00344CD3"/>
    <w:rsid w:val="00345135"/>
    <w:rsid w:val="003455DF"/>
    <w:rsid w:val="00346386"/>
    <w:rsid w:val="00346D63"/>
    <w:rsid w:val="00346EB7"/>
    <w:rsid w:val="003472BB"/>
    <w:rsid w:val="00350F38"/>
    <w:rsid w:val="00352182"/>
    <w:rsid w:val="0035432E"/>
    <w:rsid w:val="003555CC"/>
    <w:rsid w:val="0035721E"/>
    <w:rsid w:val="00360545"/>
    <w:rsid w:val="00361263"/>
    <w:rsid w:val="00361531"/>
    <w:rsid w:val="00361583"/>
    <w:rsid w:val="00363794"/>
    <w:rsid w:val="00363992"/>
    <w:rsid w:val="0036627A"/>
    <w:rsid w:val="0036679D"/>
    <w:rsid w:val="00366925"/>
    <w:rsid w:val="00366B11"/>
    <w:rsid w:val="00366D2F"/>
    <w:rsid w:val="003672EB"/>
    <w:rsid w:val="003673DA"/>
    <w:rsid w:val="00370075"/>
    <w:rsid w:val="003702A5"/>
    <w:rsid w:val="003704D5"/>
    <w:rsid w:val="0037100A"/>
    <w:rsid w:val="00372452"/>
    <w:rsid w:val="0037396D"/>
    <w:rsid w:val="003739D2"/>
    <w:rsid w:val="00373EA5"/>
    <w:rsid w:val="00374593"/>
    <w:rsid w:val="003747CF"/>
    <w:rsid w:val="003750B5"/>
    <w:rsid w:val="003758E3"/>
    <w:rsid w:val="0037592A"/>
    <w:rsid w:val="00376D8E"/>
    <w:rsid w:val="00380BA3"/>
    <w:rsid w:val="00382B8F"/>
    <w:rsid w:val="0038368A"/>
    <w:rsid w:val="003847C2"/>
    <w:rsid w:val="003853EE"/>
    <w:rsid w:val="003854E0"/>
    <w:rsid w:val="00385D4A"/>
    <w:rsid w:val="00385E5E"/>
    <w:rsid w:val="00390441"/>
    <w:rsid w:val="0039168F"/>
    <w:rsid w:val="00391F69"/>
    <w:rsid w:val="00393591"/>
    <w:rsid w:val="0039428D"/>
    <w:rsid w:val="00396D7A"/>
    <w:rsid w:val="00397BFB"/>
    <w:rsid w:val="003A0B53"/>
    <w:rsid w:val="003A18AC"/>
    <w:rsid w:val="003A1A0C"/>
    <w:rsid w:val="003A1DAB"/>
    <w:rsid w:val="003A1E65"/>
    <w:rsid w:val="003A2749"/>
    <w:rsid w:val="003A2A48"/>
    <w:rsid w:val="003A3684"/>
    <w:rsid w:val="003A397D"/>
    <w:rsid w:val="003A5273"/>
    <w:rsid w:val="003A5472"/>
    <w:rsid w:val="003A729F"/>
    <w:rsid w:val="003A7995"/>
    <w:rsid w:val="003B02C8"/>
    <w:rsid w:val="003B056F"/>
    <w:rsid w:val="003B2471"/>
    <w:rsid w:val="003B4A6A"/>
    <w:rsid w:val="003B4B5B"/>
    <w:rsid w:val="003B58F0"/>
    <w:rsid w:val="003B5C8B"/>
    <w:rsid w:val="003B611D"/>
    <w:rsid w:val="003B67A6"/>
    <w:rsid w:val="003B695C"/>
    <w:rsid w:val="003B6FE8"/>
    <w:rsid w:val="003B71F4"/>
    <w:rsid w:val="003B7997"/>
    <w:rsid w:val="003B7BF9"/>
    <w:rsid w:val="003C05B7"/>
    <w:rsid w:val="003C1CD9"/>
    <w:rsid w:val="003C28C4"/>
    <w:rsid w:val="003C3150"/>
    <w:rsid w:val="003C387B"/>
    <w:rsid w:val="003C3AE1"/>
    <w:rsid w:val="003C4C5B"/>
    <w:rsid w:val="003C583A"/>
    <w:rsid w:val="003C5F31"/>
    <w:rsid w:val="003C61A7"/>
    <w:rsid w:val="003C7B81"/>
    <w:rsid w:val="003D0049"/>
    <w:rsid w:val="003D0370"/>
    <w:rsid w:val="003D0940"/>
    <w:rsid w:val="003D0A52"/>
    <w:rsid w:val="003D2D09"/>
    <w:rsid w:val="003D392E"/>
    <w:rsid w:val="003D39AB"/>
    <w:rsid w:val="003D4BBA"/>
    <w:rsid w:val="003D4D1D"/>
    <w:rsid w:val="003D5014"/>
    <w:rsid w:val="003D5085"/>
    <w:rsid w:val="003D56FA"/>
    <w:rsid w:val="003D595E"/>
    <w:rsid w:val="003D59CB"/>
    <w:rsid w:val="003D6903"/>
    <w:rsid w:val="003D6941"/>
    <w:rsid w:val="003D7793"/>
    <w:rsid w:val="003E0625"/>
    <w:rsid w:val="003E1B88"/>
    <w:rsid w:val="003E28DB"/>
    <w:rsid w:val="003E3680"/>
    <w:rsid w:val="003E37B5"/>
    <w:rsid w:val="003E4061"/>
    <w:rsid w:val="003E48EA"/>
    <w:rsid w:val="003E4C76"/>
    <w:rsid w:val="003E4E12"/>
    <w:rsid w:val="003E518F"/>
    <w:rsid w:val="003E529E"/>
    <w:rsid w:val="003E541C"/>
    <w:rsid w:val="003E5A60"/>
    <w:rsid w:val="003E5DB9"/>
    <w:rsid w:val="003E5E92"/>
    <w:rsid w:val="003E7274"/>
    <w:rsid w:val="003E72BA"/>
    <w:rsid w:val="003E7521"/>
    <w:rsid w:val="003E7EEC"/>
    <w:rsid w:val="003F0ED3"/>
    <w:rsid w:val="003F2208"/>
    <w:rsid w:val="003F38BA"/>
    <w:rsid w:val="003F38D3"/>
    <w:rsid w:val="003F4BE6"/>
    <w:rsid w:val="003F54BA"/>
    <w:rsid w:val="003F5A75"/>
    <w:rsid w:val="003F60E5"/>
    <w:rsid w:val="003F7132"/>
    <w:rsid w:val="003F73CC"/>
    <w:rsid w:val="003F7C0B"/>
    <w:rsid w:val="00400256"/>
    <w:rsid w:val="0040167E"/>
    <w:rsid w:val="00401686"/>
    <w:rsid w:val="00401707"/>
    <w:rsid w:val="0040299E"/>
    <w:rsid w:val="00403309"/>
    <w:rsid w:val="004044EF"/>
    <w:rsid w:val="00404686"/>
    <w:rsid w:val="00404E63"/>
    <w:rsid w:val="004061F9"/>
    <w:rsid w:val="0040652B"/>
    <w:rsid w:val="00406665"/>
    <w:rsid w:val="00406766"/>
    <w:rsid w:val="00406823"/>
    <w:rsid w:val="00406F82"/>
    <w:rsid w:val="004075D0"/>
    <w:rsid w:val="00407911"/>
    <w:rsid w:val="00407A79"/>
    <w:rsid w:val="00410532"/>
    <w:rsid w:val="00411A6A"/>
    <w:rsid w:val="00411CCB"/>
    <w:rsid w:val="004128CC"/>
    <w:rsid w:val="00412AD6"/>
    <w:rsid w:val="00412CA4"/>
    <w:rsid w:val="00412E21"/>
    <w:rsid w:val="004136A8"/>
    <w:rsid w:val="00413E45"/>
    <w:rsid w:val="004159FD"/>
    <w:rsid w:val="00417ED7"/>
    <w:rsid w:val="00420B81"/>
    <w:rsid w:val="00422A37"/>
    <w:rsid w:val="00423B21"/>
    <w:rsid w:val="004245C9"/>
    <w:rsid w:val="0042497E"/>
    <w:rsid w:val="00424A4B"/>
    <w:rsid w:val="00430A0C"/>
    <w:rsid w:val="004312A8"/>
    <w:rsid w:val="00431A3C"/>
    <w:rsid w:val="004324A4"/>
    <w:rsid w:val="00432960"/>
    <w:rsid w:val="00432A90"/>
    <w:rsid w:val="00432C54"/>
    <w:rsid w:val="004330D6"/>
    <w:rsid w:val="00433110"/>
    <w:rsid w:val="004337D5"/>
    <w:rsid w:val="00433AC3"/>
    <w:rsid w:val="00434952"/>
    <w:rsid w:val="00435E03"/>
    <w:rsid w:val="0044059E"/>
    <w:rsid w:val="00441EB1"/>
    <w:rsid w:val="00441ED3"/>
    <w:rsid w:val="004421F4"/>
    <w:rsid w:val="0044223C"/>
    <w:rsid w:val="004438B3"/>
    <w:rsid w:val="00444CF7"/>
    <w:rsid w:val="00444EFF"/>
    <w:rsid w:val="00446089"/>
    <w:rsid w:val="00446D85"/>
    <w:rsid w:val="0044763D"/>
    <w:rsid w:val="0045169B"/>
    <w:rsid w:val="0045310A"/>
    <w:rsid w:val="00453516"/>
    <w:rsid w:val="0045464F"/>
    <w:rsid w:val="00454925"/>
    <w:rsid w:val="004560DB"/>
    <w:rsid w:val="00456480"/>
    <w:rsid w:val="004565DC"/>
    <w:rsid w:val="00456635"/>
    <w:rsid w:val="00457906"/>
    <w:rsid w:val="00457A95"/>
    <w:rsid w:val="004603CA"/>
    <w:rsid w:val="004611B3"/>
    <w:rsid w:val="0046131A"/>
    <w:rsid w:val="004613AA"/>
    <w:rsid w:val="0046143E"/>
    <w:rsid w:val="00461F70"/>
    <w:rsid w:val="00462C56"/>
    <w:rsid w:val="00463BAC"/>
    <w:rsid w:val="00463C7D"/>
    <w:rsid w:val="00464CDF"/>
    <w:rsid w:val="00465751"/>
    <w:rsid w:val="00465F1C"/>
    <w:rsid w:val="00466E90"/>
    <w:rsid w:val="00470994"/>
    <w:rsid w:val="00470E35"/>
    <w:rsid w:val="00470FD0"/>
    <w:rsid w:val="00471C71"/>
    <w:rsid w:val="00473E8A"/>
    <w:rsid w:val="00474CCA"/>
    <w:rsid w:val="00476FED"/>
    <w:rsid w:val="00477EAC"/>
    <w:rsid w:val="00477F91"/>
    <w:rsid w:val="00480003"/>
    <w:rsid w:val="004800FD"/>
    <w:rsid w:val="0048057E"/>
    <w:rsid w:val="00480958"/>
    <w:rsid w:val="00482E7D"/>
    <w:rsid w:val="00483212"/>
    <w:rsid w:val="0048337A"/>
    <w:rsid w:val="00484145"/>
    <w:rsid w:val="004858C5"/>
    <w:rsid w:val="00485AC8"/>
    <w:rsid w:val="004861EF"/>
    <w:rsid w:val="0048659A"/>
    <w:rsid w:val="00487BAF"/>
    <w:rsid w:val="00487DE1"/>
    <w:rsid w:val="0049000E"/>
    <w:rsid w:val="0049050E"/>
    <w:rsid w:val="004907F4"/>
    <w:rsid w:val="004924A1"/>
    <w:rsid w:val="00495D79"/>
    <w:rsid w:val="00495E2B"/>
    <w:rsid w:val="00497B30"/>
    <w:rsid w:val="004A03D4"/>
    <w:rsid w:val="004A1105"/>
    <w:rsid w:val="004A19A9"/>
    <w:rsid w:val="004A1E71"/>
    <w:rsid w:val="004A302B"/>
    <w:rsid w:val="004A3C92"/>
    <w:rsid w:val="004A3F4F"/>
    <w:rsid w:val="004A4D59"/>
    <w:rsid w:val="004A647A"/>
    <w:rsid w:val="004A7EFD"/>
    <w:rsid w:val="004A7FD9"/>
    <w:rsid w:val="004B00D1"/>
    <w:rsid w:val="004B0390"/>
    <w:rsid w:val="004B057A"/>
    <w:rsid w:val="004B1E5A"/>
    <w:rsid w:val="004B2BCB"/>
    <w:rsid w:val="004B2F35"/>
    <w:rsid w:val="004B3099"/>
    <w:rsid w:val="004B44F6"/>
    <w:rsid w:val="004B59FB"/>
    <w:rsid w:val="004B5CEA"/>
    <w:rsid w:val="004B5EAD"/>
    <w:rsid w:val="004B602D"/>
    <w:rsid w:val="004B6ECB"/>
    <w:rsid w:val="004B71E4"/>
    <w:rsid w:val="004B7D79"/>
    <w:rsid w:val="004C0603"/>
    <w:rsid w:val="004C11E4"/>
    <w:rsid w:val="004C23CB"/>
    <w:rsid w:val="004C28CE"/>
    <w:rsid w:val="004C3826"/>
    <w:rsid w:val="004C4737"/>
    <w:rsid w:val="004C4B84"/>
    <w:rsid w:val="004C4D7C"/>
    <w:rsid w:val="004C665B"/>
    <w:rsid w:val="004C749A"/>
    <w:rsid w:val="004C7EFF"/>
    <w:rsid w:val="004D055F"/>
    <w:rsid w:val="004D07AF"/>
    <w:rsid w:val="004D1894"/>
    <w:rsid w:val="004D1AF3"/>
    <w:rsid w:val="004D2038"/>
    <w:rsid w:val="004D2066"/>
    <w:rsid w:val="004D2579"/>
    <w:rsid w:val="004D2DEB"/>
    <w:rsid w:val="004D3228"/>
    <w:rsid w:val="004D5DEA"/>
    <w:rsid w:val="004D7BB5"/>
    <w:rsid w:val="004E1481"/>
    <w:rsid w:val="004E1C6C"/>
    <w:rsid w:val="004E2061"/>
    <w:rsid w:val="004E223A"/>
    <w:rsid w:val="004E2652"/>
    <w:rsid w:val="004E2DB7"/>
    <w:rsid w:val="004E3290"/>
    <w:rsid w:val="004E3434"/>
    <w:rsid w:val="004E5679"/>
    <w:rsid w:val="004E6D07"/>
    <w:rsid w:val="004E7060"/>
    <w:rsid w:val="004F0488"/>
    <w:rsid w:val="004F1B9C"/>
    <w:rsid w:val="004F20C4"/>
    <w:rsid w:val="004F2880"/>
    <w:rsid w:val="004F2ACA"/>
    <w:rsid w:val="004F2ADB"/>
    <w:rsid w:val="004F3325"/>
    <w:rsid w:val="004F499C"/>
    <w:rsid w:val="004F5D8E"/>
    <w:rsid w:val="004F6B3E"/>
    <w:rsid w:val="004F7084"/>
    <w:rsid w:val="004F793F"/>
    <w:rsid w:val="0050050F"/>
    <w:rsid w:val="0050052C"/>
    <w:rsid w:val="005006AE"/>
    <w:rsid w:val="00500F6A"/>
    <w:rsid w:val="00502150"/>
    <w:rsid w:val="005027EB"/>
    <w:rsid w:val="00502CC8"/>
    <w:rsid w:val="005030DD"/>
    <w:rsid w:val="00503CDE"/>
    <w:rsid w:val="00504BE4"/>
    <w:rsid w:val="00504C18"/>
    <w:rsid w:val="00504EEC"/>
    <w:rsid w:val="0050532A"/>
    <w:rsid w:val="005054EB"/>
    <w:rsid w:val="00505A5B"/>
    <w:rsid w:val="005065AB"/>
    <w:rsid w:val="00510871"/>
    <w:rsid w:val="00511159"/>
    <w:rsid w:val="005112A2"/>
    <w:rsid w:val="00512695"/>
    <w:rsid w:val="00512776"/>
    <w:rsid w:val="00512F3D"/>
    <w:rsid w:val="00513B2F"/>
    <w:rsid w:val="0051454C"/>
    <w:rsid w:val="005149B9"/>
    <w:rsid w:val="00515052"/>
    <w:rsid w:val="00515E9B"/>
    <w:rsid w:val="00516B42"/>
    <w:rsid w:val="00516E34"/>
    <w:rsid w:val="00520E81"/>
    <w:rsid w:val="00521123"/>
    <w:rsid w:val="00521375"/>
    <w:rsid w:val="00522638"/>
    <w:rsid w:val="00523B81"/>
    <w:rsid w:val="00524BAF"/>
    <w:rsid w:val="0052528F"/>
    <w:rsid w:val="00525582"/>
    <w:rsid w:val="005255B6"/>
    <w:rsid w:val="00526B93"/>
    <w:rsid w:val="0053017F"/>
    <w:rsid w:val="0053049B"/>
    <w:rsid w:val="00530D56"/>
    <w:rsid w:val="00531500"/>
    <w:rsid w:val="0053192D"/>
    <w:rsid w:val="00532788"/>
    <w:rsid w:val="005338B2"/>
    <w:rsid w:val="005347A3"/>
    <w:rsid w:val="00535748"/>
    <w:rsid w:val="005358D6"/>
    <w:rsid w:val="00535F2E"/>
    <w:rsid w:val="00536976"/>
    <w:rsid w:val="00536A7E"/>
    <w:rsid w:val="00536D50"/>
    <w:rsid w:val="0053781B"/>
    <w:rsid w:val="00537988"/>
    <w:rsid w:val="00541DB4"/>
    <w:rsid w:val="00541F30"/>
    <w:rsid w:val="0054220B"/>
    <w:rsid w:val="005425D7"/>
    <w:rsid w:val="00542D86"/>
    <w:rsid w:val="00543C1E"/>
    <w:rsid w:val="0054407E"/>
    <w:rsid w:val="00545623"/>
    <w:rsid w:val="00545EED"/>
    <w:rsid w:val="0054643E"/>
    <w:rsid w:val="00547B88"/>
    <w:rsid w:val="005505F2"/>
    <w:rsid w:val="00550E47"/>
    <w:rsid w:val="00551F66"/>
    <w:rsid w:val="00552AD8"/>
    <w:rsid w:val="005542D1"/>
    <w:rsid w:val="005552D7"/>
    <w:rsid w:val="00555E1C"/>
    <w:rsid w:val="00556F2D"/>
    <w:rsid w:val="005576A4"/>
    <w:rsid w:val="00557B69"/>
    <w:rsid w:val="00560065"/>
    <w:rsid w:val="005600D1"/>
    <w:rsid w:val="005608A1"/>
    <w:rsid w:val="00561A5F"/>
    <w:rsid w:val="00561AD4"/>
    <w:rsid w:val="00561FB7"/>
    <w:rsid w:val="005642A5"/>
    <w:rsid w:val="00564B80"/>
    <w:rsid w:val="00564ED4"/>
    <w:rsid w:val="00565867"/>
    <w:rsid w:val="00566776"/>
    <w:rsid w:val="00566C37"/>
    <w:rsid w:val="00566CAF"/>
    <w:rsid w:val="00567A71"/>
    <w:rsid w:val="00567BE6"/>
    <w:rsid w:val="00570FAE"/>
    <w:rsid w:val="0057347A"/>
    <w:rsid w:val="0057385B"/>
    <w:rsid w:val="00574A8C"/>
    <w:rsid w:val="00574F08"/>
    <w:rsid w:val="0057503E"/>
    <w:rsid w:val="00575D2A"/>
    <w:rsid w:val="00575E92"/>
    <w:rsid w:val="005770B4"/>
    <w:rsid w:val="00577E53"/>
    <w:rsid w:val="00580137"/>
    <w:rsid w:val="00580294"/>
    <w:rsid w:val="00580BB2"/>
    <w:rsid w:val="00581674"/>
    <w:rsid w:val="00582A38"/>
    <w:rsid w:val="005830A6"/>
    <w:rsid w:val="005830C7"/>
    <w:rsid w:val="005845D9"/>
    <w:rsid w:val="005845F3"/>
    <w:rsid w:val="005847AA"/>
    <w:rsid w:val="00584C05"/>
    <w:rsid w:val="005854AA"/>
    <w:rsid w:val="00590364"/>
    <w:rsid w:val="005903AB"/>
    <w:rsid w:val="00591348"/>
    <w:rsid w:val="00591586"/>
    <w:rsid w:val="00591CED"/>
    <w:rsid w:val="00593BB4"/>
    <w:rsid w:val="00593F31"/>
    <w:rsid w:val="00593FE8"/>
    <w:rsid w:val="00594611"/>
    <w:rsid w:val="00595D4A"/>
    <w:rsid w:val="005973EF"/>
    <w:rsid w:val="0059761E"/>
    <w:rsid w:val="0059790D"/>
    <w:rsid w:val="005A097D"/>
    <w:rsid w:val="005A0B93"/>
    <w:rsid w:val="005A13A4"/>
    <w:rsid w:val="005A1E5F"/>
    <w:rsid w:val="005A20D6"/>
    <w:rsid w:val="005A2617"/>
    <w:rsid w:val="005A4664"/>
    <w:rsid w:val="005B1D52"/>
    <w:rsid w:val="005B216F"/>
    <w:rsid w:val="005B3B3F"/>
    <w:rsid w:val="005B4915"/>
    <w:rsid w:val="005B6602"/>
    <w:rsid w:val="005B6ACC"/>
    <w:rsid w:val="005B6D68"/>
    <w:rsid w:val="005C05E7"/>
    <w:rsid w:val="005C0F6D"/>
    <w:rsid w:val="005C142C"/>
    <w:rsid w:val="005C16D8"/>
    <w:rsid w:val="005C1FF8"/>
    <w:rsid w:val="005C25AE"/>
    <w:rsid w:val="005C2FE6"/>
    <w:rsid w:val="005C407B"/>
    <w:rsid w:val="005C4205"/>
    <w:rsid w:val="005C470F"/>
    <w:rsid w:val="005C5A49"/>
    <w:rsid w:val="005C5E87"/>
    <w:rsid w:val="005C5FD3"/>
    <w:rsid w:val="005C6F00"/>
    <w:rsid w:val="005C758B"/>
    <w:rsid w:val="005C790D"/>
    <w:rsid w:val="005C7EF3"/>
    <w:rsid w:val="005D19FE"/>
    <w:rsid w:val="005D1D2A"/>
    <w:rsid w:val="005D2195"/>
    <w:rsid w:val="005D2688"/>
    <w:rsid w:val="005D2932"/>
    <w:rsid w:val="005D2FBC"/>
    <w:rsid w:val="005D3141"/>
    <w:rsid w:val="005D46DD"/>
    <w:rsid w:val="005D4E08"/>
    <w:rsid w:val="005D66FE"/>
    <w:rsid w:val="005D6AA0"/>
    <w:rsid w:val="005D7BB2"/>
    <w:rsid w:val="005E1417"/>
    <w:rsid w:val="005E1CA1"/>
    <w:rsid w:val="005E1FFC"/>
    <w:rsid w:val="005E2242"/>
    <w:rsid w:val="005E2592"/>
    <w:rsid w:val="005E5151"/>
    <w:rsid w:val="005E51EA"/>
    <w:rsid w:val="005F08AA"/>
    <w:rsid w:val="005F1BD3"/>
    <w:rsid w:val="005F2A96"/>
    <w:rsid w:val="005F34AD"/>
    <w:rsid w:val="005F3F5A"/>
    <w:rsid w:val="005F5A4A"/>
    <w:rsid w:val="005F7A01"/>
    <w:rsid w:val="00600469"/>
    <w:rsid w:val="006004E3"/>
    <w:rsid w:val="006006D4"/>
    <w:rsid w:val="00600A07"/>
    <w:rsid w:val="00604A37"/>
    <w:rsid w:val="00612E70"/>
    <w:rsid w:val="006130D8"/>
    <w:rsid w:val="006136B6"/>
    <w:rsid w:val="00613953"/>
    <w:rsid w:val="006149A3"/>
    <w:rsid w:val="00614D3B"/>
    <w:rsid w:val="00616BEE"/>
    <w:rsid w:val="00617430"/>
    <w:rsid w:val="006174AA"/>
    <w:rsid w:val="00617509"/>
    <w:rsid w:val="00617E78"/>
    <w:rsid w:val="00620999"/>
    <w:rsid w:val="0062206C"/>
    <w:rsid w:val="006234B4"/>
    <w:rsid w:val="006241CD"/>
    <w:rsid w:val="006259FF"/>
    <w:rsid w:val="006262D1"/>
    <w:rsid w:val="006263FE"/>
    <w:rsid w:val="00626C4C"/>
    <w:rsid w:val="00627C95"/>
    <w:rsid w:val="00627CCD"/>
    <w:rsid w:val="00627CDD"/>
    <w:rsid w:val="00630667"/>
    <w:rsid w:val="00630782"/>
    <w:rsid w:val="00632143"/>
    <w:rsid w:val="006328B7"/>
    <w:rsid w:val="00632B29"/>
    <w:rsid w:val="0063368F"/>
    <w:rsid w:val="00633862"/>
    <w:rsid w:val="006346C3"/>
    <w:rsid w:val="00634A07"/>
    <w:rsid w:val="00634FBB"/>
    <w:rsid w:val="00634FCD"/>
    <w:rsid w:val="00635EBD"/>
    <w:rsid w:val="006365E8"/>
    <w:rsid w:val="0064064F"/>
    <w:rsid w:val="00641362"/>
    <w:rsid w:val="00641791"/>
    <w:rsid w:val="00641F4E"/>
    <w:rsid w:val="0064236A"/>
    <w:rsid w:val="00642A8C"/>
    <w:rsid w:val="00645286"/>
    <w:rsid w:val="006456B0"/>
    <w:rsid w:val="00647E1B"/>
    <w:rsid w:val="00650075"/>
    <w:rsid w:val="0065113B"/>
    <w:rsid w:val="0065151D"/>
    <w:rsid w:val="0065157D"/>
    <w:rsid w:val="006526DD"/>
    <w:rsid w:val="00652891"/>
    <w:rsid w:val="0065299A"/>
    <w:rsid w:val="00652BE8"/>
    <w:rsid w:val="006530EE"/>
    <w:rsid w:val="00654B20"/>
    <w:rsid w:val="006560E0"/>
    <w:rsid w:val="0066008E"/>
    <w:rsid w:val="0066159E"/>
    <w:rsid w:val="0066202A"/>
    <w:rsid w:val="0066223C"/>
    <w:rsid w:val="00662557"/>
    <w:rsid w:val="00663380"/>
    <w:rsid w:val="00663F07"/>
    <w:rsid w:val="00664074"/>
    <w:rsid w:val="00665046"/>
    <w:rsid w:val="00665070"/>
    <w:rsid w:val="0066535D"/>
    <w:rsid w:val="00665EA8"/>
    <w:rsid w:val="00665F26"/>
    <w:rsid w:val="00666054"/>
    <w:rsid w:val="006677B4"/>
    <w:rsid w:val="006701C9"/>
    <w:rsid w:val="00670888"/>
    <w:rsid w:val="00670DB7"/>
    <w:rsid w:val="0067203E"/>
    <w:rsid w:val="00673EB4"/>
    <w:rsid w:val="006740D6"/>
    <w:rsid w:val="00674239"/>
    <w:rsid w:val="00676382"/>
    <w:rsid w:val="00676B3B"/>
    <w:rsid w:val="0067740F"/>
    <w:rsid w:val="00681323"/>
    <w:rsid w:val="00681401"/>
    <w:rsid w:val="00682250"/>
    <w:rsid w:val="00682F7D"/>
    <w:rsid w:val="00683331"/>
    <w:rsid w:val="0068472D"/>
    <w:rsid w:val="00684B24"/>
    <w:rsid w:val="00684F02"/>
    <w:rsid w:val="00685462"/>
    <w:rsid w:val="00685B01"/>
    <w:rsid w:val="006862E8"/>
    <w:rsid w:val="006862F5"/>
    <w:rsid w:val="00686413"/>
    <w:rsid w:val="0068695E"/>
    <w:rsid w:val="0068753D"/>
    <w:rsid w:val="006878C2"/>
    <w:rsid w:val="00692FC0"/>
    <w:rsid w:val="00693598"/>
    <w:rsid w:val="0069375D"/>
    <w:rsid w:val="006939A5"/>
    <w:rsid w:val="00694648"/>
    <w:rsid w:val="00695A8C"/>
    <w:rsid w:val="00695DC6"/>
    <w:rsid w:val="00697530"/>
    <w:rsid w:val="006A0B48"/>
    <w:rsid w:val="006A17D2"/>
    <w:rsid w:val="006A2864"/>
    <w:rsid w:val="006A4449"/>
    <w:rsid w:val="006A5442"/>
    <w:rsid w:val="006A5E83"/>
    <w:rsid w:val="006A6D42"/>
    <w:rsid w:val="006B0265"/>
    <w:rsid w:val="006B1A95"/>
    <w:rsid w:val="006B1DD5"/>
    <w:rsid w:val="006B46FB"/>
    <w:rsid w:val="006B4826"/>
    <w:rsid w:val="006B64E9"/>
    <w:rsid w:val="006B6812"/>
    <w:rsid w:val="006C006E"/>
    <w:rsid w:val="006C0E06"/>
    <w:rsid w:val="006C1499"/>
    <w:rsid w:val="006C21D1"/>
    <w:rsid w:val="006C23A5"/>
    <w:rsid w:val="006C3421"/>
    <w:rsid w:val="006C407E"/>
    <w:rsid w:val="006C50B7"/>
    <w:rsid w:val="006C5134"/>
    <w:rsid w:val="006C576E"/>
    <w:rsid w:val="006C61DC"/>
    <w:rsid w:val="006C6CCC"/>
    <w:rsid w:val="006C6FFF"/>
    <w:rsid w:val="006C7063"/>
    <w:rsid w:val="006C74F8"/>
    <w:rsid w:val="006C7B5A"/>
    <w:rsid w:val="006D06D0"/>
    <w:rsid w:val="006D12FD"/>
    <w:rsid w:val="006D1312"/>
    <w:rsid w:val="006D1A85"/>
    <w:rsid w:val="006D1E25"/>
    <w:rsid w:val="006D28ED"/>
    <w:rsid w:val="006D33D9"/>
    <w:rsid w:val="006D3DE3"/>
    <w:rsid w:val="006D3E2D"/>
    <w:rsid w:val="006D516A"/>
    <w:rsid w:val="006D5901"/>
    <w:rsid w:val="006D6B69"/>
    <w:rsid w:val="006E05F6"/>
    <w:rsid w:val="006E0C82"/>
    <w:rsid w:val="006E2E60"/>
    <w:rsid w:val="006E335C"/>
    <w:rsid w:val="006E505D"/>
    <w:rsid w:val="006E5A3A"/>
    <w:rsid w:val="006F01C6"/>
    <w:rsid w:val="006F1B64"/>
    <w:rsid w:val="006F25FF"/>
    <w:rsid w:val="006F2852"/>
    <w:rsid w:val="006F2AD2"/>
    <w:rsid w:val="006F3E92"/>
    <w:rsid w:val="006F40F7"/>
    <w:rsid w:val="006F5C3C"/>
    <w:rsid w:val="006F73DC"/>
    <w:rsid w:val="006F7ECA"/>
    <w:rsid w:val="007009E4"/>
    <w:rsid w:val="0070119B"/>
    <w:rsid w:val="00703582"/>
    <w:rsid w:val="00704146"/>
    <w:rsid w:val="007043A9"/>
    <w:rsid w:val="00704B8A"/>
    <w:rsid w:val="00705159"/>
    <w:rsid w:val="0070521A"/>
    <w:rsid w:val="00705754"/>
    <w:rsid w:val="00705FB7"/>
    <w:rsid w:val="00710D7B"/>
    <w:rsid w:val="00711298"/>
    <w:rsid w:val="0071204F"/>
    <w:rsid w:val="007120FB"/>
    <w:rsid w:val="00712899"/>
    <w:rsid w:val="00712F6A"/>
    <w:rsid w:val="007149F1"/>
    <w:rsid w:val="007154EA"/>
    <w:rsid w:val="007155CA"/>
    <w:rsid w:val="007158F1"/>
    <w:rsid w:val="00715AC4"/>
    <w:rsid w:val="00716885"/>
    <w:rsid w:val="00717815"/>
    <w:rsid w:val="00717C9F"/>
    <w:rsid w:val="00717E33"/>
    <w:rsid w:val="0072042A"/>
    <w:rsid w:val="00721E97"/>
    <w:rsid w:val="00722B11"/>
    <w:rsid w:val="007232F6"/>
    <w:rsid w:val="007239A1"/>
    <w:rsid w:val="007246C4"/>
    <w:rsid w:val="007252B9"/>
    <w:rsid w:val="0072593F"/>
    <w:rsid w:val="0072618D"/>
    <w:rsid w:val="007264E4"/>
    <w:rsid w:val="00726B95"/>
    <w:rsid w:val="007271F9"/>
    <w:rsid w:val="00727544"/>
    <w:rsid w:val="00727A6A"/>
    <w:rsid w:val="00730887"/>
    <w:rsid w:val="00731808"/>
    <w:rsid w:val="00731B07"/>
    <w:rsid w:val="00732B65"/>
    <w:rsid w:val="00732EF4"/>
    <w:rsid w:val="007330A8"/>
    <w:rsid w:val="00733412"/>
    <w:rsid w:val="00736624"/>
    <w:rsid w:val="007374EA"/>
    <w:rsid w:val="00737980"/>
    <w:rsid w:val="007379C0"/>
    <w:rsid w:val="00737F87"/>
    <w:rsid w:val="00740875"/>
    <w:rsid w:val="007423AA"/>
    <w:rsid w:val="00742442"/>
    <w:rsid w:val="00743285"/>
    <w:rsid w:val="00743E69"/>
    <w:rsid w:val="00743F7B"/>
    <w:rsid w:val="0074593E"/>
    <w:rsid w:val="00745C14"/>
    <w:rsid w:val="00745ED7"/>
    <w:rsid w:val="00745F76"/>
    <w:rsid w:val="007461F0"/>
    <w:rsid w:val="00746781"/>
    <w:rsid w:val="00747036"/>
    <w:rsid w:val="0074773F"/>
    <w:rsid w:val="00751E41"/>
    <w:rsid w:val="00752F77"/>
    <w:rsid w:val="007531D0"/>
    <w:rsid w:val="00753EB0"/>
    <w:rsid w:val="007542FF"/>
    <w:rsid w:val="00754437"/>
    <w:rsid w:val="0075456B"/>
    <w:rsid w:val="00754A72"/>
    <w:rsid w:val="00756F1F"/>
    <w:rsid w:val="0075701A"/>
    <w:rsid w:val="00757207"/>
    <w:rsid w:val="00757AE7"/>
    <w:rsid w:val="00757CBD"/>
    <w:rsid w:val="00760F56"/>
    <w:rsid w:val="00760FED"/>
    <w:rsid w:val="00763359"/>
    <w:rsid w:val="00764451"/>
    <w:rsid w:val="007645F1"/>
    <w:rsid w:val="00764DC2"/>
    <w:rsid w:val="007654A1"/>
    <w:rsid w:val="00765C72"/>
    <w:rsid w:val="0076789C"/>
    <w:rsid w:val="007679E5"/>
    <w:rsid w:val="00767CC8"/>
    <w:rsid w:val="00767EF6"/>
    <w:rsid w:val="0077073B"/>
    <w:rsid w:val="007712BF"/>
    <w:rsid w:val="00771ED0"/>
    <w:rsid w:val="00772972"/>
    <w:rsid w:val="00772E92"/>
    <w:rsid w:val="0077488F"/>
    <w:rsid w:val="00775775"/>
    <w:rsid w:val="007813CE"/>
    <w:rsid w:val="00783FB6"/>
    <w:rsid w:val="00784921"/>
    <w:rsid w:val="0078590F"/>
    <w:rsid w:val="007868D5"/>
    <w:rsid w:val="00790845"/>
    <w:rsid w:val="00791494"/>
    <w:rsid w:val="00791896"/>
    <w:rsid w:val="00791A46"/>
    <w:rsid w:val="00793ADD"/>
    <w:rsid w:val="0079458E"/>
    <w:rsid w:val="007948EE"/>
    <w:rsid w:val="007967EF"/>
    <w:rsid w:val="00796F34"/>
    <w:rsid w:val="00796F41"/>
    <w:rsid w:val="00797313"/>
    <w:rsid w:val="00797A22"/>
    <w:rsid w:val="00797B7A"/>
    <w:rsid w:val="007A04EB"/>
    <w:rsid w:val="007A2B05"/>
    <w:rsid w:val="007A3835"/>
    <w:rsid w:val="007A41B7"/>
    <w:rsid w:val="007A5502"/>
    <w:rsid w:val="007A5B7A"/>
    <w:rsid w:val="007A71CC"/>
    <w:rsid w:val="007A7852"/>
    <w:rsid w:val="007A7BE5"/>
    <w:rsid w:val="007B0527"/>
    <w:rsid w:val="007B43F6"/>
    <w:rsid w:val="007B4E72"/>
    <w:rsid w:val="007B5B43"/>
    <w:rsid w:val="007B6394"/>
    <w:rsid w:val="007B66D6"/>
    <w:rsid w:val="007B6910"/>
    <w:rsid w:val="007B7A71"/>
    <w:rsid w:val="007B7A7F"/>
    <w:rsid w:val="007C044A"/>
    <w:rsid w:val="007C045A"/>
    <w:rsid w:val="007C04D6"/>
    <w:rsid w:val="007C051D"/>
    <w:rsid w:val="007C15B0"/>
    <w:rsid w:val="007C183C"/>
    <w:rsid w:val="007C1931"/>
    <w:rsid w:val="007C2C09"/>
    <w:rsid w:val="007C2E23"/>
    <w:rsid w:val="007C3E4E"/>
    <w:rsid w:val="007C3FB7"/>
    <w:rsid w:val="007C689B"/>
    <w:rsid w:val="007C7135"/>
    <w:rsid w:val="007C76C4"/>
    <w:rsid w:val="007C781B"/>
    <w:rsid w:val="007D09E6"/>
    <w:rsid w:val="007D18F6"/>
    <w:rsid w:val="007D21A1"/>
    <w:rsid w:val="007D2A0A"/>
    <w:rsid w:val="007D37A3"/>
    <w:rsid w:val="007D3FBC"/>
    <w:rsid w:val="007D4625"/>
    <w:rsid w:val="007D5DA0"/>
    <w:rsid w:val="007D6A76"/>
    <w:rsid w:val="007E0864"/>
    <w:rsid w:val="007E1164"/>
    <w:rsid w:val="007E30DA"/>
    <w:rsid w:val="007E377F"/>
    <w:rsid w:val="007E3D22"/>
    <w:rsid w:val="007E5072"/>
    <w:rsid w:val="007E52E2"/>
    <w:rsid w:val="007E6AAA"/>
    <w:rsid w:val="007E6B39"/>
    <w:rsid w:val="007E6BD9"/>
    <w:rsid w:val="007E73D0"/>
    <w:rsid w:val="007F0D19"/>
    <w:rsid w:val="007F0FBA"/>
    <w:rsid w:val="007F11E8"/>
    <w:rsid w:val="007F2233"/>
    <w:rsid w:val="007F3841"/>
    <w:rsid w:val="007F4523"/>
    <w:rsid w:val="007F4B9F"/>
    <w:rsid w:val="007F552E"/>
    <w:rsid w:val="007F57F3"/>
    <w:rsid w:val="007F585E"/>
    <w:rsid w:val="007F5918"/>
    <w:rsid w:val="0080029E"/>
    <w:rsid w:val="0080051A"/>
    <w:rsid w:val="00800EF8"/>
    <w:rsid w:val="008017AD"/>
    <w:rsid w:val="00801E1A"/>
    <w:rsid w:val="0080221F"/>
    <w:rsid w:val="008031DA"/>
    <w:rsid w:val="00803995"/>
    <w:rsid w:val="00803BAB"/>
    <w:rsid w:val="00804D2B"/>
    <w:rsid w:val="008063E6"/>
    <w:rsid w:val="008117EA"/>
    <w:rsid w:val="008124DC"/>
    <w:rsid w:val="00813817"/>
    <w:rsid w:val="00813BAE"/>
    <w:rsid w:val="00813C4B"/>
    <w:rsid w:val="00814752"/>
    <w:rsid w:val="00816D47"/>
    <w:rsid w:val="00816E73"/>
    <w:rsid w:val="00816F4C"/>
    <w:rsid w:val="00820374"/>
    <w:rsid w:val="008205B9"/>
    <w:rsid w:val="008207A4"/>
    <w:rsid w:val="00820D0D"/>
    <w:rsid w:val="00820D76"/>
    <w:rsid w:val="008216E9"/>
    <w:rsid w:val="0082183B"/>
    <w:rsid w:val="008222BF"/>
    <w:rsid w:val="00822ED2"/>
    <w:rsid w:val="00824316"/>
    <w:rsid w:val="00824421"/>
    <w:rsid w:val="0082525C"/>
    <w:rsid w:val="00826731"/>
    <w:rsid w:val="0082691A"/>
    <w:rsid w:val="00826F4F"/>
    <w:rsid w:val="00827453"/>
    <w:rsid w:val="00827CB0"/>
    <w:rsid w:val="0083130D"/>
    <w:rsid w:val="00831CC5"/>
    <w:rsid w:val="00832E76"/>
    <w:rsid w:val="00833322"/>
    <w:rsid w:val="00834101"/>
    <w:rsid w:val="008346B1"/>
    <w:rsid w:val="00834CA7"/>
    <w:rsid w:val="0083502E"/>
    <w:rsid w:val="00835AFF"/>
    <w:rsid w:val="00835ED6"/>
    <w:rsid w:val="008361B9"/>
    <w:rsid w:val="00837375"/>
    <w:rsid w:val="00837A48"/>
    <w:rsid w:val="00837F0C"/>
    <w:rsid w:val="00840046"/>
    <w:rsid w:val="0084034A"/>
    <w:rsid w:val="0084156D"/>
    <w:rsid w:val="0084197E"/>
    <w:rsid w:val="00842397"/>
    <w:rsid w:val="008431D3"/>
    <w:rsid w:val="008440A8"/>
    <w:rsid w:val="008455C2"/>
    <w:rsid w:val="008459DD"/>
    <w:rsid w:val="0084758E"/>
    <w:rsid w:val="00847746"/>
    <w:rsid w:val="00850B77"/>
    <w:rsid w:val="008518AE"/>
    <w:rsid w:val="00851BB2"/>
    <w:rsid w:val="00851F0E"/>
    <w:rsid w:val="008533FA"/>
    <w:rsid w:val="008540F0"/>
    <w:rsid w:val="00854E81"/>
    <w:rsid w:val="008560DF"/>
    <w:rsid w:val="008570E8"/>
    <w:rsid w:val="00862717"/>
    <w:rsid w:val="00862F02"/>
    <w:rsid w:val="00863603"/>
    <w:rsid w:val="00863E54"/>
    <w:rsid w:val="0086553E"/>
    <w:rsid w:val="008664DB"/>
    <w:rsid w:val="00867205"/>
    <w:rsid w:val="00870CFC"/>
    <w:rsid w:val="008718D9"/>
    <w:rsid w:val="008724C0"/>
    <w:rsid w:val="00872831"/>
    <w:rsid w:val="00872D22"/>
    <w:rsid w:val="0087316B"/>
    <w:rsid w:val="0087495D"/>
    <w:rsid w:val="008749C9"/>
    <w:rsid w:val="00874FF5"/>
    <w:rsid w:val="008763AA"/>
    <w:rsid w:val="00876606"/>
    <w:rsid w:val="00877F94"/>
    <w:rsid w:val="00881274"/>
    <w:rsid w:val="0088175F"/>
    <w:rsid w:val="0088272D"/>
    <w:rsid w:val="0088402C"/>
    <w:rsid w:val="008843D9"/>
    <w:rsid w:val="00884712"/>
    <w:rsid w:val="00885537"/>
    <w:rsid w:val="0088584D"/>
    <w:rsid w:val="008861DA"/>
    <w:rsid w:val="008910ED"/>
    <w:rsid w:val="00891B0D"/>
    <w:rsid w:val="00892B79"/>
    <w:rsid w:val="00892D68"/>
    <w:rsid w:val="00892D86"/>
    <w:rsid w:val="0089391D"/>
    <w:rsid w:val="00893C8A"/>
    <w:rsid w:val="008940DE"/>
    <w:rsid w:val="008942BD"/>
    <w:rsid w:val="00894869"/>
    <w:rsid w:val="00894E75"/>
    <w:rsid w:val="00895307"/>
    <w:rsid w:val="00895432"/>
    <w:rsid w:val="008966C6"/>
    <w:rsid w:val="008974C5"/>
    <w:rsid w:val="008A0417"/>
    <w:rsid w:val="008A1347"/>
    <w:rsid w:val="008A2C5B"/>
    <w:rsid w:val="008A3FC3"/>
    <w:rsid w:val="008A4107"/>
    <w:rsid w:val="008A4178"/>
    <w:rsid w:val="008A4278"/>
    <w:rsid w:val="008A4DE8"/>
    <w:rsid w:val="008A5006"/>
    <w:rsid w:val="008A520D"/>
    <w:rsid w:val="008A5A04"/>
    <w:rsid w:val="008A5C9C"/>
    <w:rsid w:val="008A5D70"/>
    <w:rsid w:val="008A7C8B"/>
    <w:rsid w:val="008A7F0B"/>
    <w:rsid w:val="008B048E"/>
    <w:rsid w:val="008B0795"/>
    <w:rsid w:val="008B1099"/>
    <w:rsid w:val="008B1CE6"/>
    <w:rsid w:val="008B30D1"/>
    <w:rsid w:val="008B3571"/>
    <w:rsid w:val="008B3DED"/>
    <w:rsid w:val="008B45E4"/>
    <w:rsid w:val="008B5BD3"/>
    <w:rsid w:val="008B66BF"/>
    <w:rsid w:val="008C0000"/>
    <w:rsid w:val="008C0E24"/>
    <w:rsid w:val="008C1FC4"/>
    <w:rsid w:val="008C2581"/>
    <w:rsid w:val="008C3CE4"/>
    <w:rsid w:val="008C528B"/>
    <w:rsid w:val="008C542F"/>
    <w:rsid w:val="008C5B23"/>
    <w:rsid w:val="008C5F5C"/>
    <w:rsid w:val="008C6803"/>
    <w:rsid w:val="008C6826"/>
    <w:rsid w:val="008C71E7"/>
    <w:rsid w:val="008C7DC6"/>
    <w:rsid w:val="008D00D8"/>
    <w:rsid w:val="008D0B62"/>
    <w:rsid w:val="008D1372"/>
    <w:rsid w:val="008D155A"/>
    <w:rsid w:val="008D164F"/>
    <w:rsid w:val="008D2837"/>
    <w:rsid w:val="008D341E"/>
    <w:rsid w:val="008D499B"/>
    <w:rsid w:val="008D5D1D"/>
    <w:rsid w:val="008D60C3"/>
    <w:rsid w:val="008D786E"/>
    <w:rsid w:val="008D7AEE"/>
    <w:rsid w:val="008D7BEE"/>
    <w:rsid w:val="008E0B85"/>
    <w:rsid w:val="008E2976"/>
    <w:rsid w:val="008E2BEF"/>
    <w:rsid w:val="008E3023"/>
    <w:rsid w:val="008E4F95"/>
    <w:rsid w:val="008E559D"/>
    <w:rsid w:val="008E7D48"/>
    <w:rsid w:val="008F0201"/>
    <w:rsid w:val="008F079F"/>
    <w:rsid w:val="008F0BE9"/>
    <w:rsid w:val="008F1511"/>
    <w:rsid w:val="008F1BD0"/>
    <w:rsid w:val="008F3BB1"/>
    <w:rsid w:val="008F5320"/>
    <w:rsid w:val="008F5568"/>
    <w:rsid w:val="008F5844"/>
    <w:rsid w:val="008F6BF2"/>
    <w:rsid w:val="008F6C43"/>
    <w:rsid w:val="008F6E82"/>
    <w:rsid w:val="008F768B"/>
    <w:rsid w:val="00900BCB"/>
    <w:rsid w:val="00901881"/>
    <w:rsid w:val="00901C82"/>
    <w:rsid w:val="00903576"/>
    <w:rsid w:val="00903FB2"/>
    <w:rsid w:val="00904C1A"/>
    <w:rsid w:val="00904CDE"/>
    <w:rsid w:val="00904F08"/>
    <w:rsid w:val="00905AA6"/>
    <w:rsid w:val="00905ECA"/>
    <w:rsid w:val="009104E0"/>
    <w:rsid w:val="009109A4"/>
    <w:rsid w:val="00910C00"/>
    <w:rsid w:val="0091168D"/>
    <w:rsid w:val="0091202E"/>
    <w:rsid w:val="0091451B"/>
    <w:rsid w:val="009150D0"/>
    <w:rsid w:val="0091631B"/>
    <w:rsid w:val="00917785"/>
    <w:rsid w:val="00917A04"/>
    <w:rsid w:val="00917E92"/>
    <w:rsid w:val="0092155C"/>
    <w:rsid w:val="00922067"/>
    <w:rsid w:val="0092358D"/>
    <w:rsid w:val="00923D23"/>
    <w:rsid w:val="0092610B"/>
    <w:rsid w:val="00926D40"/>
    <w:rsid w:val="00927FE5"/>
    <w:rsid w:val="009313BD"/>
    <w:rsid w:val="00931440"/>
    <w:rsid w:val="0093201B"/>
    <w:rsid w:val="00932A01"/>
    <w:rsid w:val="00933E63"/>
    <w:rsid w:val="00935D7F"/>
    <w:rsid w:val="00936B41"/>
    <w:rsid w:val="00936CD4"/>
    <w:rsid w:val="00936D1F"/>
    <w:rsid w:val="00937539"/>
    <w:rsid w:val="009377FF"/>
    <w:rsid w:val="009379B7"/>
    <w:rsid w:val="00940096"/>
    <w:rsid w:val="00942831"/>
    <w:rsid w:val="0094689C"/>
    <w:rsid w:val="00946A00"/>
    <w:rsid w:val="00946A9E"/>
    <w:rsid w:val="00947040"/>
    <w:rsid w:val="009473B8"/>
    <w:rsid w:val="009476F3"/>
    <w:rsid w:val="00950076"/>
    <w:rsid w:val="009516EA"/>
    <w:rsid w:val="009521AD"/>
    <w:rsid w:val="00952DC6"/>
    <w:rsid w:val="00953FEF"/>
    <w:rsid w:val="00954B52"/>
    <w:rsid w:val="00954E9F"/>
    <w:rsid w:val="00954F03"/>
    <w:rsid w:val="00955A82"/>
    <w:rsid w:val="00955A88"/>
    <w:rsid w:val="00955AF3"/>
    <w:rsid w:val="00956CD5"/>
    <w:rsid w:val="0095727C"/>
    <w:rsid w:val="00957BCA"/>
    <w:rsid w:val="009608AE"/>
    <w:rsid w:val="00962153"/>
    <w:rsid w:val="009632BA"/>
    <w:rsid w:val="009649D5"/>
    <w:rsid w:val="00965093"/>
    <w:rsid w:val="009650A3"/>
    <w:rsid w:val="009674D3"/>
    <w:rsid w:val="0096775C"/>
    <w:rsid w:val="009700A7"/>
    <w:rsid w:val="009704C3"/>
    <w:rsid w:val="00970743"/>
    <w:rsid w:val="00970E03"/>
    <w:rsid w:val="00970FAA"/>
    <w:rsid w:val="00972078"/>
    <w:rsid w:val="009722BD"/>
    <w:rsid w:val="009724A7"/>
    <w:rsid w:val="0097281B"/>
    <w:rsid w:val="00973EFC"/>
    <w:rsid w:val="00974AA2"/>
    <w:rsid w:val="0097716C"/>
    <w:rsid w:val="00977AAD"/>
    <w:rsid w:val="009800A9"/>
    <w:rsid w:val="009804B6"/>
    <w:rsid w:val="0098069A"/>
    <w:rsid w:val="00980905"/>
    <w:rsid w:val="0098144F"/>
    <w:rsid w:val="0098162A"/>
    <w:rsid w:val="009818D1"/>
    <w:rsid w:val="00981C6C"/>
    <w:rsid w:val="0098290D"/>
    <w:rsid w:val="00984584"/>
    <w:rsid w:val="009847CE"/>
    <w:rsid w:val="00985CCF"/>
    <w:rsid w:val="00985F9B"/>
    <w:rsid w:val="00986086"/>
    <w:rsid w:val="0098764F"/>
    <w:rsid w:val="00990012"/>
    <w:rsid w:val="00990619"/>
    <w:rsid w:val="00990872"/>
    <w:rsid w:val="00990C7A"/>
    <w:rsid w:val="0099293D"/>
    <w:rsid w:val="00992FF7"/>
    <w:rsid w:val="00993250"/>
    <w:rsid w:val="0099374F"/>
    <w:rsid w:val="00994759"/>
    <w:rsid w:val="00994DF6"/>
    <w:rsid w:val="00994F42"/>
    <w:rsid w:val="00995C18"/>
    <w:rsid w:val="00995CE7"/>
    <w:rsid w:val="00996F1C"/>
    <w:rsid w:val="009A148D"/>
    <w:rsid w:val="009A1534"/>
    <w:rsid w:val="009A182D"/>
    <w:rsid w:val="009A1CA0"/>
    <w:rsid w:val="009A4349"/>
    <w:rsid w:val="009A4B0A"/>
    <w:rsid w:val="009A4FDF"/>
    <w:rsid w:val="009A51DB"/>
    <w:rsid w:val="009A6089"/>
    <w:rsid w:val="009A7637"/>
    <w:rsid w:val="009A7ABD"/>
    <w:rsid w:val="009B1383"/>
    <w:rsid w:val="009B2198"/>
    <w:rsid w:val="009B2374"/>
    <w:rsid w:val="009B24F3"/>
    <w:rsid w:val="009B41FD"/>
    <w:rsid w:val="009B518C"/>
    <w:rsid w:val="009B5BBD"/>
    <w:rsid w:val="009B5D81"/>
    <w:rsid w:val="009B6A8F"/>
    <w:rsid w:val="009B7254"/>
    <w:rsid w:val="009B764D"/>
    <w:rsid w:val="009B7B93"/>
    <w:rsid w:val="009B7E79"/>
    <w:rsid w:val="009C1511"/>
    <w:rsid w:val="009C170E"/>
    <w:rsid w:val="009C1766"/>
    <w:rsid w:val="009C3119"/>
    <w:rsid w:val="009C32BB"/>
    <w:rsid w:val="009C33F0"/>
    <w:rsid w:val="009C50B7"/>
    <w:rsid w:val="009C560E"/>
    <w:rsid w:val="009C6A87"/>
    <w:rsid w:val="009C6F0E"/>
    <w:rsid w:val="009D075D"/>
    <w:rsid w:val="009D0906"/>
    <w:rsid w:val="009D11E2"/>
    <w:rsid w:val="009D23E1"/>
    <w:rsid w:val="009D30DA"/>
    <w:rsid w:val="009D34BA"/>
    <w:rsid w:val="009D3D97"/>
    <w:rsid w:val="009D41B6"/>
    <w:rsid w:val="009D41D1"/>
    <w:rsid w:val="009D518A"/>
    <w:rsid w:val="009D5F50"/>
    <w:rsid w:val="009D6103"/>
    <w:rsid w:val="009D654A"/>
    <w:rsid w:val="009D6AB1"/>
    <w:rsid w:val="009E0222"/>
    <w:rsid w:val="009E04A0"/>
    <w:rsid w:val="009E088F"/>
    <w:rsid w:val="009E0F24"/>
    <w:rsid w:val="009E1351"/>
    <w:rsid w:val="009E1672"/>
    <w:rsid w:val="009E17CC"/>
    <w:rsid w:val="009E20B3"/>
    <w:rsid w:val="009E284B"/>
    <w:rsid w:val="009E33CD"/>
    <w:rsid w:val="009E5CF2"/>
    <w:rsid w:val="009E5FAA"/>
    <w:rsid w:val="009E7533"/>
    <w:rsid w:val="009F1595"/>
    <w:rsid w:val="009F2277"/>
    <w:rsid w:val="009F5CF7"/>
    <w:rsid w:val="009F5F18"/>
    <w:rsid w:val="00A02AC7"/>
    <w:rsid w:val="00A037B5"/>
    <w:rsid w:val="00A04764"/>
    <w:rsid w:val="00A051B0"/>
    <w:rsid w:val="00A05330"/>
    <w:rsid w:val="00A05CA6"/>
    <w:rsid w:val="00A05FF7"/>
    <w:rsid w:val="00A06B62"/>
    <w:rsid w:val="00A111C9"/>
    <w:rsid w:val="00A12B6D"/>
    <w:rsid w:val="00A14642"/>
    <w:rsid w:val="00A14CF3"/>
    <w:rsid w:val="00A1546C"/>
    <w:rsid w:val="00A16B63"/>
    <w:rsid w:val="00A1777B"/>
    <w:rsid w:val="00A20A86"/>
    <w:rsid w:val="00A21A0F"/>
    <w:rsid w:val="00A21BBE"/>
    <w:rsid w:val="00A234E9"/>
    <w:rsid w:val="00A24364"/>
    <w:rsid w:val="00A254B7"/>
    <w:rsid w:val="00A2583D"/>
    <w:rsid w:val="00A26F59"/>
    <w:rsid w:val="00A30A2D"/>
    <w:rsid w:val="00A31DC7"/>
    <w:rsid w:val="00A31E71"/>
    <w:rsid w:val="00A32A82"/>
    <w:rsid w:val="00A32DBF"/>
    <w:rsid w:val="00A342AB"/>
    <w:rsid w:val="00A34C5A"/>
    <w:rsid w:val="00A37779"/>
    <w:rsid w:val="00A4089C"/>
    <w:rsid w:val="00A40F87"/>
    <w:rsid w:val="00A41394"/>
    <w:rsid w:val="00A4162A"/>
    <w:rsid w:val="00A41849"/>
    <w:rsid w:val="00A41BB6"/>
    <w:rsid w:val="00A42795"/>
    <w:rsid w:val="00A42838"/>
    <w:rsid w:val="00A432E4"/>
    <w:rsid w:val="00A434B9"/>
    <w:rsid w:val="00A43D9B"/>
    <w:rsid w:val="00A44436"/>
    <w:rsid w:val="00A448A6"/>
    <w:rsid w:val="00A456AF"/>
    <w:rsid w:val="00A45F1D"/>
    <w:rsid w:val="00A46124"/>
    <w:rsid w:val="00A46A4F"/>
    <w:rsid w:val="00A51020"/>
    <w:rsid w:val="00A5156E"/>
    <w:rsid w:val="00A559DE"/>
    <w:rsid w:val="00A55B7A"/>
    <w:rsid w:val="00A55F7F"/>
    <w:rsid w:val="00A5632E"/>
    <w:rsid w:val="00A563AD"/>
    <w:rsid w:val="00A57529"/>
    <w:rsid w:val="00A576CA"/>
    <w:rsid w:val="00A60700"/>
    <w:rsid w:val="00A62F7F"/>
    <w:rsid w:val="00A6375B"/>
    <w:rsid w:val="00A66691"/>
    <w:rsid w:val="00A666BF"/>
    <w:rsid w:val="00A669E1"/>
    <w:rsid w:val="00A66C85"/>
    <w:rsid w:val="00A67BC1"/>
    <w:rsid w:val="00A70F35"/>
    <w:rsid w:val="00A7143B"/>
    <w:rsid w:val="00A7148C"/>
    <w:rsid w:val="00A725D5"/>
    <w:rsid w:val="00A7359C"/>
    <w:rsid w:val="00A7727B"/>
    <w:rsid w:val="00A77806"/>
    <w:rsid w:val="00A80A69"/>
    <w:rsid w:val="00A8107E"/>
    <w:rsid w:val="00A828F9"/>
    <w:rsid w:val="00A83671"/>
    <w:rsid w:val="00A85D41"/>
    <w:rsid w:val="00A85F88"/>
    <w:rsid w:val="00A86038"/>
    <w:rsid w:val="00A91719"/>
    <w:rsid w:val="00A919FE"/>
    <w:rsid w:val="00A926B6"/>
    <w:rsid w:val="00A927E3"/>
    <w:rsid w:val="00A92CE3"/>
    <w:rsid w:val="00A92F44"/>
    <w:rsid w:val="00A93AFF"/>
    <w:rsid w:val="00A94A6A"/>
    <w:rsid w:val="00A95E1D"/>
    <w:rsid w:val="00A9607C"/>
    <w:rsid w:val="00A96871"/>
    <w:rsid w:val="00A97E9E"/>
    <w:rsid w:val="00A97ED0"/>
    <w:rsid w:val="00AA02CA"/>
    <w:rsid w:val="00AA0374"/>
    <w:rsid w:val="00AA074E"/>
    <w:rsid w:val="00AA0DF1"/>
    <w:rsid w:val="00AA1BFE"/>
    <w:rsid w:val="00AA24B1"/>
    <w:rsid w:val="00AA3FDF"/>
    <w:rsid w:val="00AA45E3"/>
    <w:rsid w:val="00AA6F21"/>
    <w:rsid w:val="00AA79A3"/>
    <w:rsid w:val="00AB0977"/>
    <w:rsid w:val="00AB0A0C"/>
    <w:rsid w:val="00AB0ECE"/>
    <w:rsid w:val="00AB14BF"/>
    <w:rsid w:val="00AB1853"/>
    <w:rsid w:val="00AB3458"/>
    <w:rsid w:val="00AB3B3D"/>
    <w:rsid w:val="00AB3FE6"/>
    <w:rsid w:val="00AB4A5F"/>
    <w:rsid w:val="00AB5254"/>
    <w:rsid w:val="00AB5315"/>
    <w:rsid w:val="00AB54A1"/>
    <w:rsid w:val="00AB5F17"/>
    <w:rsid w:val="00AB64C9"/>
    <w:rsid w:val="00AB67E5"/>
    <w:rsid w:val="00AB6B93"/>
    <w:rsid w:val="00AC1BA9"/>
    <w:rsid w:val="00AC1C54"/>
    <w:rsid w:val="00AC2462"/>
    <w:rsid w:val="00AD04FA"/>
    <w:rsid w:val="00AD17F3"/>
    <w:rsid w:val="00AD1CD4"/>
    <w:rsid w:val="00AD2F42"/>
    <w:rsid w:val="00AD3054"/>
    <w:rsid w:val="00AD30E3"/>
    <w:rsid w:val="00AD3FFE"/>
    <w:rsid w:val="00AD6512"/>
    <w:rsid w:val="00AD6792"/>
    <w:rsid w:val="00AD6B72"/>
    <w:rsid w:val="00AD6CC8"/>
    <w:rsid w:val="00AD7E5B"/>
    <w:rsid w:val="00AE0176"/>
    <w:rsid w:val="00AE14E2"/>
    <w:rsid w:val="00AE1537"/>
    <w:rsid w:val="00AE1717"/>
    <w:rsid w:val="00AE19C2"/>
    <w:rsid w:val="00AE1BB5"/>
    <w:rsid w:val="00AE2026"/>
    <w:rsid w:val="00AE217D"/>
    <w:rsid w:val="00AE32DE"/>
    <w:rsid w:val="00AE4A65"/>
    <w:rsid w:val="00AE77FA"/>
    <w:rsid w:val="00AF0C9D"/>
    <w:rsid w:val="00AF0D74"/>
    <w:rsid w:val="00AF121F"/>
    <w:rsid w:val="00AF1AB4"/>
    <w:rsid w:val="00AF2731"/>
    <w:rsid w:val="00AF3240"/>
    <w:rsid w:val="00AF3F20"/>
    <w:rsid w:val="00AF4BBD"/>
    <w:rsid w:val="00AF52E0"/>
    <w:rsid w:val="00AF53AC"/>
    <w:rsid w:val="00AF5A6C"/>
    <w:rsid w:val="00AF5E85"/>
    <w:rsid w:val="00AF725E"/>
    <w:rsid w:val="00AF7954"/>
    <w:rsid w:val="00AF7974"/>
    <w:rsid w:val="00B02127"/>
    <w:rsid w:val="00B02310"/>
    <w:rsid w:val="00B02341"/>
    <w:rsid w:val="00B03176"/>
    <w:rsid w:val="00B03B14"/>
    <w:rsid w:val="00B041AF"/>
    <w:rsid w:val="00B041F4"/>
    <w:rsid w:val="00B048E0"/>
    <w:rsid w:val="00B04CF2"/>
    <w:rsid w:val="00B05767"/>
    <w:rsid w:val="00B067A4"/>
    <w:rsid w:val="00B06925"/>
    <w:rsid w:val="00B10C9C"/>
    <w:rsid w:val="00B113A5"/>
    <w:rsid w:val="00B11C90"/>
    <w:rsid w:val="00B1209D"/>
    <w:rsid w:val="00B13425"/>
    <w:rsid w:val="00B158BF"/>
    <w:rsid w:val="00B15A0D"/>
    <w:rsid w:val="00B167FB"/>
    <w:rsid w:val="00B200CD"/>
    <w:rsid w:val="00B20A68"/>
    <w:rsid w:val="00B20FF4"/>
    <w:rsid w:val="00B22099"/>
    <w:rsid w:val="00B22E9D"/>
    <w:rsid w:val="00B23209"/>
    <w:rsid w:val="00B23334"/>
    <w:rsid w:val="00B234E6"/>
    <w:rsid w:val="00B2697E"/>
    <w:rsid w:val="00B26B88"/>
    <w:rsid w:val="00B26FCE"/>
    <w:rsid w:val="00B300A1"/>
    <w:rsid w:val="00B30334"/>
    <w:rsid w:val="00B317E4"/>
    <w:rsid w:val="00B318F2"/>
    <w:rsid w:val="00B32C1E"/>
    <w:rsid w:val="00B33699"/>
    <w:rsid w:val="00B340D6"/>
    <w:rsid w:val="00B35340"/>
    <w:rsid w:val="00B358F0"/>
    <w:rsid w:val="00B359EB"/>
    <w:rsid w:val="00B35E08"/>
    <w:rsid w:val="00B3638F"/>
    <w:rsid w:val="00B369F3"/>
    <w:rsid w:val="00B36FA2"/>
    <w:rsid w:val="00B37DF1"/>
    <w:rsid w:val="00B40A5E"/>
    <w:rsid w:val="00B40D2B"/>
    <w:rsid w:val="00B40F36"/>
    <w:rsid w:val="00B41211"/>
    <w:rsid w:val="00B415AA"/>
    <w:rsid w:val="00B415F9"/>
    <w:rsid w:val="00B4213B"/>
    <w:rsid w:val="00B4229D"/>
    <w:rsid w:val="00B432AF"/>
    <w:rsid w:val="00B4526B"/>
    <w:rsid w:val="00B45413"/>
    <w:rsid w:val="00B45556"/>
    <w:rsid w:val="00B4587C"/>
    <w:rsid w:val="00B45945"/>
    <w:rsid w:val="00B45C18"/>
    <w:rsid w:val="00B4604A"/>
    <w:rsid w:val="00B46121"/>
    <w:rsid w:val="00B47226"/>
    <w:rsid w:val="00B4776F"/>
    <w:rsid w:val="00B47906"/>
    <w:rsid w:val="00B47E07"/>
    <w:rsid w:val="00B50510"/>
    <w:rsid w:val="00B5169B"/>
    <w:rsid w:val="00B52389"/>
    <w:rsid w:val="00B52A80"/>
    <w:rsid w:val="00B532EC"/>
    <w:rsid w:val="00B538E7"/>
    <w:rsid w:val="00B54654"/>
    <w:rsid w:val="00B56C90"/>
    <w:rsid w:val="00B5739A"/>
    <w:rsid w:val="00B577C5"/>
    <w:rsid w:val="00B579B3"/>
    <w:rsid w:val="00B60886"/>
    <w:rsid w:val="00B6241C"/>
    <w:rsid w:val="00B631D0"/>
    <w:rsid w:val="00B634B8"/>
    <w:rsid w:val="00B646F5"/>
    <w:rsid w:val="00B65C95"/>
    <w:rsid w:val="00B66231"/>
    <w:rsid w:val="00B701AA"/>
    <w:rsid w:val="00B70765"/>
    <w:rsid w:val="00B708BE"/>
    <w:rsid w:val="00B70F12"/>
    <w:rsid w:val="00B72CDD"/>
    <w:rsid w:val="00B72CE7"/>
    <w:rsid w:val="00B735FC"/>
    <w:rsid w:val="00B73E14"/>
    <w:rsid w:val="00B73F98"/>
    <w:rsid w:val="00B74023"/>
    <w:rsid w:val="00B75BDA"/>
    <w:rsid w:val="00B75F43"/>
    <w:rsid w:val="00B7639C"/>
    <w:rsid w:val="00B767D3"/>
    <w:rsid w:val="00B76A76"/>
    <w:rsid w:val="00B77610"/>
    <w:rsid w:val="00B77D3F"/>
    <w:rsid w:val="00B806D9"/>
    <w:rsid w:val="00B8177E"/>
    <w:rsid w:val="00B81972"/>
    <w:rsid w:val="00B81B90"/>
    <w:rsid w:val="00B8251A"/>
    <w:rsid w:val="00B8258C"/>
    <w:rsid w:val="00B83EB5"/>
    <w:rsid w:val="00B83F22"/>
    <w:rsid w:val="00B84500"/>
    <w:rsid w:val="00B85A08"/>
    <w:rsid w:val="00B86172"/>
    <w:rsid w:val="00B86531"/>
    <w:rsid w:val="00B86EA6"/>
    <w:rsid w:val="00B87931"/>
    <w:rsid w:val="00B91253"/>
    <w:rsid w:val="00B91AF1"/>
    <w:rsid w:val="00B9298F"/>
    <w:rsid w:val="00B92A27"/>
    <w:rsid w:val="00B94118"/>
    <w:rsid w:val="00B9504B"/>
    <w:rsid w:val="00B95597"/>
    <w:rsid w:val="00B956F4"/>
    <w:rsid w:val="00B967ED"/>
    <w:rsid w:val="00B96BA9"/>
    <w:rsid w:val="00B96CA3"/>
    <w:rsid w:val="00B97A9E"/>
    <w:rsid w:val="00BA02B8"/>
    <w:rsid w:val="00BA055B"/>
    <w:rsid w:val="00BA0D12"/>
    <w:rsid w:val="00BA1536"/>
    <w:rsid w:val="00BA1A29"/>
    <w:rsid w:val="00BA2BEB"/>
    <w:rsid w:val="00BA2DB0"/>
    <w:rsid w:val="00BA3660"/>
    <w:rsid w:val="00BA4AA4"/>
    <w:rsid w:val="00BA52F2"/>
    <w:rsid w:val="00BA64CA"/>
    <w:rsid w:val="00BA6641"/>
    <w:rsid w:val="00BB02F1"/>
    <w:rsid w:val="00BB11EB"/>
    <w:rsid w:val="00BB15A3"/>
    <w:rsid w:val="00BB2AC5"/>
    <w:rsid w:val="00BB2B1C"/>
    <w:rsid w:val="00BB2DE0"/>
    <w:rsid w:val="00BB3950"/>
    <w:rsid w:val="00BB3D06"/>
    <w:rsid w:val="00BB3E20"/>
    <w:rsid w:val="00BB415D"/>
    <w:rsid w:val="00BB41A0"/>
    <w:rsid w:val="00BB4301"/>
    <w:rsid w:val="00BB51C7"/>
    <w:rsid w:val="00BB5932"/>
    <w:rsid w:val="00BB6690"/>
    <w:rsid w:val="00BB688A"/>
    <w:rsid w:val="00BB7E4B"/>
    <w:rsid w:val="00BC0747"/>
    <w:rsid w:val="00BC0C4A"/>
    <w:rsid w:val="00BC136C"/>
    <w:rsid w:val="00BC1979"/>
    <w:rsid w:val="00BC203A"/>
    <w:rsid w:val="00BC2284"/>
    <w:rsid w:val="00BC25D7"/>
    <w:rsid w:val="00BC2A6A"/>
    <w:rsid w:val="00BC2CE4"/>
    <w:rsid w:val="00BC3853"/>
    <w:rsid w:val="00BC42EC"/>
    <w:rsid w:val="00BC46C4"/>
    <w:rsid w:val="00BC4FBF"/>
    <w:rsid w:val="00BC66B3"/>
    <w:rsid w:val="00BC66C0"/>
    <w:rsid w:val="00BC6A35"/>
    <w:rsid w:val="00BC7AFD"/>
    <w:rsid w:val="00BD08BB"/>
    <w:rsid w:val="00BD0D48"/>
    <w:rsid w:val="00BD1359"/>
    <w:rsid w:val="00BD1FD1"/>
    <w:rsid w:val="00BD3B2D"/>
    <w:rsid w:val="00BD4343"/>
    <w:rsid w:val="00BD5299"/>
    <w:rsid w:val="00BD6460"/>
    <w:rsid w:val="00BE12BF"/>
    <w:rsid w:val="00BE23ED"/>
    <w:rsid w:val="00BE2CE6"/>
    <w:rsid w:val="00BE3338"/>
    <w:rsid w:val="00BE4487"/>
    <w:rsid w:val="00BE4645"/>
    <w:rsid w:val="00BE50F3"/>
    <w:rsid w:val="00BE5267"/>
    <w:rsid w:val="00BE5312"/>
    <w:rsid w:val="00BE5C15"/>
    <w:rsid w:val="00BE7CBB"/>
    <w:rsid w:val="00BE7F68"/>
    <w:rsid w:val="00BF04DA"/>
    <w:rsid w:val="00BF0952"/>
    <w:rsid w:val="00BF0B10"/>
    <w:rsid w:val="00BF22E2"/>
    <w:rsid w:val="00BF379D"/>
    <w:rsid w:val="00BF5247"/>
    <w:rsid w:val="00BF7094"/>
    <w:rsid w:val="00C000FD"/>
    <w:rsid w:val="00C001C4"/>
    <w:rsid w:val="00C00B91"/>
    <w:rsid w:val="00C01068"/>
    <w:rsid w:val="00C01109"/>
    <w:rsid w:val="00C01420"/>
    <w:rsid w:val="00C022CE"/>
    <w:rsid w:val="00C0289E"/>
    <w:rsid w:val="00C03B99"/>
    <w:rsid w:val="00C0743C"/>
    <w:rsid w:val="00C109BC"/>
    <w:rsid w:val="00C10C9F"/>
    <w:rsid w:val="00C10FBC"/>
    <w:rsid w:val="00C11A85"/>
    <w:rsid w:val="00C13193"/>
    <w:rsid w:val="00C14379"/>
    <w:rsid w:val="00C14845"/>
    <w:rsid w:val="00C148B1"/>
    <w:rsid w:val="00C153D5"/>
    <w:rsid w:val="00C15822"/>
    <w:rsid w:val="00C16839"/>
    <w:rsid w:val="00C17123"/>
    <w:rsid w:val="00C17295"/>
    <w:rsid w:val="00C17371"/>
    <w:rsid w:val="00C2032C"/>
    <w:rsid w:val="00C20BE8"/>
    <w:rsid w:val="00C21FC2"/>
    <w:rsid w:val="00C22277"/>
    <w:rsid w:val="00C2273F"/>
    <w:rsid w:val="00C22957"/>
    <w:rsid w:val="00C22E1E"/>
    <w:rsid w:val="00C2307A"/>
    <w:rsid w:val="00C237D1"/>
    <w:rsid w:val="00C25201"/>
    <w:rsid w:val="00C25684"/>
    <w:rsid w:val="00C25E44"/>
    <w:rsid w:val="00C31C3D"/>
    <w:rsid w:val="00C31D65"/>
    <w:rsid w:val="00C33EE3"/>
    <w:rsid w:val="00C34075"/>
    <w:rsid w:val="00C34AD6"/>
    <w:rsid w:val="00C351A8"/>
    <w:rsid w:val="00C361B3"/>
    <w:rsid w:val="00C3721C"/>
    <w:rsid w:val="00C406A9"/>
    <w:rsid w:val="00C412B5"/>
    <w:rsid w:val="00C42B0A"/>
    <w:rsid w:val="00C4335B"/>
    <w:rsid w:val="00C43BEC"/>
    <w:rsid w:val="00C449A5"/>
    <w:rsid w:val="00C44AEC"/>
    <w:rsid w:val="00C4518E"/>
    <w:rsid w:val="00C45849"/>
    <w:rsid w:val="00C45A0C"/>
    <w:rsid w:val="00C4601B"/>
    <w:rsid w:val="00C46231"/>
    <w:rsid w:val="00C46982"/>
    <w:rsid w:val="00C47225"/>
    <w:rsid w:val="00C4754A"/>
    <w:rsid w:val="00C47821"/>
    <w:rsid w:val="00C51A7E"/>
    <w:rsid w:val="00C5243D"/>
    <w:rsid w:val="00C52CF6"/>
    <w:rsid w:val="00C56461"/>
    <w:rsid w:val="00C56749"/>
    <w:rsid w:val="00C568F1"/>
    <w:rsid w:val="00C57075"/>
    <w:rsid w:val="00C577B2"/>
    <w:rsid w:val="00C57DE4"/>
    <w:rsid w:val="00C61810"/>
    <w:rsid w:val="00C62191"/>
    <w:rsid w:val="00C63573"/>
    <w:rsid w:val="00C64FAC"/>
    <w:rsid w:val="00C6509F"/>
    <w:rsid w:val="00C65614"/>
    <w:rsid w:val="00C657A1"/>
    <w:rsid w:val="00C6580C"/>
    <w:rsid w:val="00C67E6E"/>
    <w:rsid w:val="00C71FEC"/>
    <w:rsid w:val="00C72178"/>
    <w:rsid w:val="00C72691"/>
    <w:rsid w:val="00C730B4"/>
    <w:rsid w:val="00C73615"/>
    <w:rsid w:val="00C737FC"/>
    <w:rsid w:val="00C73A43"/>
    <w:rsid w:val="00C747FF"/>
    <w:rsid w:val="00C74BEE"/>
    <w:rsid w:val="00C7513D"/>
    <w:rsid w:val="00C76571"/>
    <w:rsid w:val="00C7684F"/>
    <w:rsid w:val="00C8001D"/>
    <w:rsid w:val="00C81F48"/>
    <w:rsid w:val="00C823FD"/>
    <w:rsid w:val="00C8265F"/>
    <w:rsid w:val="00C832BC"/>
    <w:rsid w:val="00C84EB3"/>
    <w:rsid w:val="00C86749"/>
    <w:rsid w:val="00C9086D"/>
    <w:rsid w:val="00C9114D"/>
    <w:rsid w:val="00C917C2"/>
    <w:rsid w:val="00C919E4"/>
    <w:rsid w:val="00C9415A"/>
    <w:rsid w:val="00C94A58"/>
    <w:rsid w:val="00C9501D"/>
    <w:rsid w:val="00C95A35"/>
    <w:rsid w:val="00C95FA9"/>
    <w:rsid w:val="00CA1756"/>
    <w:rsid w:val="00CA286E"/>
    <w:rsid w:val="00CA4A94"/>
    <w:rsid w:val="00CA4EB7"/>
    <w:rsid w:val="00CA5642"/>
    <w:rsid w:val="00CA5C6E"/>
    <w:rsid w:val="00CA61F4"/>
    <w:rsid w:val="00CA62D8"/>
    <w:rsid w:val="00CA6AAA"/>
    <w:rsid w:val="00CA785B"/>
    <w:rsid w:val="00CB00E2"/>
    <w:rsid w:val="00CB0E2D"/>
    <w:rsid w:val="00CB1388"/>
    <w:rsid w:val="00CB1F64"/>
    <w:rsid w:val="00CB2234"/>
    <w:rsid w:val="00CB39EB"/>
    <w:rsid w:val="00CB43A4"/>
    <w:rsid w:val="00CB4844"/>
    <w:rsid w:val="00CB5392"/>
    <w:rsid w:val="00CB56DA"/>
    <w:rsid w:val="00CB595E"/>
    <w:rsid w:val="00CB5A12"/>
    <w:rsid w:val="00CB5A29"/>
    <w:rsid w:val="00CB5CC8"/>
    <w:rsid w:val="00CB6542"/>
    <w:rsid w:val="00CB7DD6"/>
    <w:rsid w:val="00CB7DE6"/>
    <w:rsid w:val="00CC0C81"/>
    <w:rsid w:val="00CC142B"/>
    <w:rsid w:val="00CC154E"/>
    <w:rsid w:val="00CC1B9A"/>
    <w:rsid w:val="00CC21F3"/>
    <w:rsid w:val="00CC272C"/>
    <w:rsid w:val="00CC3595"/>
    <w:rsid w:val="00CC4109"/>
    <w:rsid w:val="00CC472B"/>
    <w:rsid w:val="00CC4C9F"/>
    <w:rsid w:val="00CC5492"/>
    <w:rsid w:val="00CC5921"/>
    <w:rsid w:val="00CC6152"/>
    <w:rsid w:val="00CC61C0"/>
    <w:rsid w:val="00CC7697"/>
    <w:rsid w:val="00CD0741"/>
    <w:rsid w:val="00CD0E40"/>
    <w:rsid w:val="00CD1A9B"/>
    <w:rsid w:val="00CD30DA"/>
    <w:rsid w:val="00CD43C1"/>
    <w:rsid w:val="00CD4E17"/>
    <w:rsid w:val="00CD5799"/>
    <w:rsid w:val="00CD68E2"/>
    <w:rsid w:val="00CD6FD1"/>
    <w:rsid w:val="00CD71AD"/>
    <w:rsid w:val="00CD75E0"/>
    <w:rsid w:val="00CE02E6"/>
    <w:rsid w:val="00CE0EE9"/>
    <w:rsid w:val="00CE1D16"/>
    <w:rsid w:val="00CE1E12"/>
    <w:rsid w:val="00CE1E89"/>
    <w:rsid w:val="00CE2453"/>
    <w:rsid w:val="00CE2E17"/>
    <w:rsid w:val="00CE547D"/>
    <w:rsid w:val="00CE5B80"/>
    <w:rsid w:val="00CE645C"/>
    <w:rsid w:val="00CE6893"/>
    <w:rsid w:val="00CE76E2"/>
    <w:rsid w:val="00CF0455"/>
    <w:rsid w:val="00CF08BE"/>
    <w:rsid w:val="00CF0B05"/>
    <w:rsid w:val="00CF1369"/>
    <w:rsid w:val="00CF182F"/>
    <w:rsid w:val="00CF1986"/>
    <w:rsid w:val="00CF1F5F"/>
    <w:rsid w:val="00CF2119"/>
    <w:rsid w:val="00CF239E"/>
    <w:rsid w:val="00CF239F"/>
    <w:rsid w:val="00CF253A"/>
    <w:rsid w:val="00CF313F"/>
    <w:rsid w:val="00CF31B5"/>
    <w:rsid w:val="00CF3807"/>
    <w:rsid w:val="00CF3D4F"/>
    <w:rsid w:val="00CF4D2D"/>
    <w:rsid w:val="00CF5ACC"/>
    <w:rsid w:val="00CF698D"/>
    <w:rsid w:val="00CF6B8E"/>
    <w:rsid w:val="00CF7024"/>
    <w:rsid w:val="00CF71F6"/>
    <w:rsid w:val="00CF72E1"/>
    <w:rsid w:val="00CF7564"/>
    <w:rsid w:val="00CF7A39"/>
    <w:rsid w:val="00CF7A9A"/>
    <w:rsid w:val="00D00BD8"/>
    <w:rsid w:val="00D01B49"/>
    <w:rsid w:val="00D03CEC"/>
    <w:rsid w:val="00D040D3"/>
    <w:rsid w:val="00D042AA"/>
    <w:rsid w:val="00D0475C"/>
    <w:rsid w:val="00D04B34"/>
    <w:rsid w:val="00D04CF1"/>
    <w:rsid w:val="00D050DB"/>
    <w:rsid w:val="00D05D95"/>
    <w:rsid w:val="00D05DB3"/>
    <w:rsid w:val="00D05DF5"/>
    <w:rsid w:val="00D05E49"/>
    <w:rsid w:val="00D05FB7"/>
    <w:rsid w:val="00D06535"/>
    <w:rsid w:val="00D06E09"/>
    <w:rsid w:val="00D100E2"/>
    <w:rsid w:val="00D10411"/>
    <w:rsid w:val="00D10493"/>
    <w:rsid w:val="00D10524"/>
    <w:rsid w:val="00D10E4F"/>
    <w:rsid w:val="00D126E4"/>
    <w:rsid w:val="00D1361E"/>
    <w:rsid w:val="00D13BD5"/>
    <w:rsid w:val="00D1409E"/>
    <w:rsid w:val="00D1419A"/>
    <w:rsid w:val="00D15922"/>
    <w:rsid w:val="00D15C05"/>
    <w:rsid w:val="00D15D93"/>
    <w:rsid w:val="00D16AF6"/>
    <w:rsid w:val="00D17797"/>
    <w:rsid w:val="00D17E45"/>
    <w:rsid w:val="00D201B9"/>
    <w:rsid w:val="00D20331"/>
    <w:rsid w:val="00D20CCF"/>
    <w:rsid w:val="00D20DE0"/>
    <w:rsid w:val="00D211B7"/>
    <w:rsid w:val="00D211EA"/>
    <w:rsid w:val="00D23135"/>
    <w:rsid w:val="00D237DC"/>
    <w:rsid w:val="00D23A05"/>
    <w:rsid w:val="00D2402D"/>
    <w:rsid w:val="00D241B0"/>
    <w:rsid w:val="00D2432C"/>
    <w:rsid w:val="00D2504D"/>
    <w:rsid w:val="00D26694"/>
    <w:rsid w:val="00D27ED9"/>
    <w:rsid w:val="00D301BB"/>
    <w:rsid w:val="00D3032C"/>
    <w:rsid w:val="00D30BCE"/>
    <w:rsid w:val="00D30CD5"/>
    <w:rsid w:val="00D31779"/>
    <w:rsid w:val="00D3270B"/>
    <w:rsid w:val="00D33C92"/>
    <w:rsid w:val="00D34741"/>
    <w:rsid w:val="00D34B6B"/>
    <w:rsid w:val="00D353C4"/>
    <w:rsid w:val="00D36C08"/>
    <w:rsid w:val="00D371E3"/>
    <w:rsid w:val="00D3737D"/>
    <w:rsid w:val="00D37921"/>
    <w:rsid w:val="00D40D65"/>
    <w:rsid w:val="00D421C2"/>
    <w:rsid w:val="00D42835"/>
    <w:rsid w:val="00D439A0"/>
    <w:rsid w:val="00D4516C"/>
    <w:rsid w:val="00D451AC"/>
    <w:rsid w:val="00D46A74"/>
    <w:rsid w:val="00D46F43"/>
    <w:rsid w:val="00D473A9"/>
    <w:rsid w:val="00D47C14"/>
    <w:rsid w:val="00D5084A"/>
    <w:rsid w:val="00D5107C"/>
    <w:rsid w:val="00D5131F"/>
    <w:rsid w:val="00D515CE"/>
    <w:rsid w:val="00D52911"/>
    <w:rsid w:val="00D52A6B"/>
    <w:rsid w:val="00D53E79"/>
    <w:rsid w:val="00D5504D"/>
    <w:rsid w:val="00D55781"/>
    <w:rsid w:val="00D55784"/>
    <w:rsid w:val="00D55CA0"/>
    <w:rsid w:val="00D5626C"/>
    <w:rsid w:val="00D56E3A"/>
    <w:rsid w:val="00D5703B"/>
    <w:rsid w:val="00D610C5"/>
    <w:rsid w:val="00D61235"/>
    <w:rsid w:val="00D62251"/>
    <w:rsid w:val="00D6286E"/>
    <w:rsid w:val="00D63514"/>
    <w:rsid w:val="00D64A04"/>
    <w:rsid w:val="00D65E28"/>
    <w:rsid w:val="00D65F72"/>
    <w:rsid w:val="00D66087"/>
    <w:rsid w:val="00D66D94"/>
    <w:rsid w:val="00D67021"/>
    <w:rsid w:val="00D67140"/>
    <w:rsid w:val="00D67D38"/>
    <w:rsid w:val="00D7040D"/>
    <w:rsid w:val="00D707B6"/>
    <w:rsid w:val="00D71249"/>
    <w:rsid w:val="00D712AA"/>
    <w:rsid w:val="00D71465"/>
    <w:rsid w:val="00D71FCA"/>
    <w:rsid w:val="00D72C78"/>
    <w:rsid w:val="00D73906"/>
    <w:rsid w:val="00D76042"/>
    <w:rsid w:val="00D774C9"/>
    <w:rsid w:val="00D77D1B"/>
    <w:rsid w:val="00D77DAC"/>
    <w:rsid w:val="00D80AEE"/>
    <w:rsid w:val="00D81028"/>
    <w:rsid w:val="00D81B04"/>
    <w:rsid w:val="00D81B7D"/>
    <w:rsid w:val="00D841E2"/>
    <w:rsid w:val="00D841F0"/>
    <w:rsid w:val="00D84F39"/>
    <w:rsid w:val="00D854DB"/>
    <w:rsid w:val="00D87392"/>
    <w:rsid w:val="00D909BF"/>
    <w:rsid w:val="00D9362C"/>
    <w:rsid w:val="00D94146"/>
    <w:rsid w:val="00D96A4A"/>
    <w:rsid w:val="00D96DA3"/>
    <w:rsid w:val="00D97580"/>
    <w:rsid w:val="00DA0C8F"/>
    <w:rsid w:val="00DA224B"/>
    <w:rsid w:val="00DA3A3A"/>
    <w:rsid w:val="00DA6B24"/>
    <w:rsid w:val="00DA6C42"/>
    <w:rsid w:val="00DB00C1"/>
    <w:rsid w:val="00DB07F3"/>
    <w:rsid w:val="00DB2D3A"/>
    <w:rsid w:val="00DB2DB0"/>
    <w:rsid w:val="00DB2E05"/>
    <w:rsid w:val="00DB3D8A"/>
    <w:rsid w:val="00DB3E3B"/>
    <w:rsid w:val="00DB4AFF"/>
    <w:rsid w:val="00DB4F9A"/>
    <w:rsid w:val="00DB70FF"/>
    <w:rsid w:val="00DC0708"/>
    <w:rsid w:val="00DC1AC0"/>
    <w:rsid w:val="00DC2C85"/>
    <w:rsid w:val="00DC3180"/>
    <w:rsid w:val="00DC31B5"/>
    <w:rsid w:val="00DC3603"/>
    <w:rsid w:val="00DC3800"/>
    <w:rsid w:val="00DC389A"/>
    <w:rsid w:val="00DC3DA9"/>
    <w:rsid w:val="00DC47B3"/>
    <w:rsid w:val="00DC4C38"/>
    <w:rsid w:val="00DC5A74"/>
    <w:rsid w:val="00DC6ED5"/>
    <w:rsid w:val="00DC756B"/>
    <w:rsid w:val="00DC7930"/>
    <w:rsid w:val="00DC7D4E"/>
    <w:rsid w:val="00DD005C"/>
    <w:rsid w:val="00DD00E1"/>
    <w:rsid w:val="00DD143B"/>
    <w:rsid w:val="00DD2662"/>
    <w:rsid w:val="00DD36C3"/>
    <w:rsid w:val="00DD3A53"/>
    <w:rsid w:val="00DD40D3"/>
    <w:rsid w:val="00DD4821"/>
    <w:rsid w:val="00DD6803"/>
    <w:rsid w:val="00DD7AF7"/>
    <w:rsid w:val="00DE0968"/>
    <w:rsid w:val="00DE0CD8"/>
    <w:rsid w:val="00DE133A"/>
    <w:rsid w:val="00DE1A4E"/>
    <w:rsid w:val="00DE1AF3"/>
    <w:rsid w:val="00DE26FF"/>
    <w:rsid w:val="00DE2E42"/>
    <w:rsid w:val="00DE3AD4"/>
    <w:rsid w:val="00DE5551"/>
    <w:rsid w:val="00DE6F87"/>
    <w:rsid w:val="00DE728E"/>
    <w:rsid w:val="00DE753E"/>
    <w:rsid w:val="00DF0417"/>
    <w:rsid w:val="00DF0703"/>
    <w:rsid w:val="00DF1E1C"/>
    <w:rsid w:val="00DF20FF"/>
    <w:rsid w:val="00DF3F81"/>
    <w:rsid w:val="00DF4F4E"/>
    <w:rsid w:val="00DF5B7A"/>
    <w:rsid w:val="00DF6ADE"/>
    <w:rsid w:val="00DF70F9"/>
    <w:rsid w:val="00DF758F"/>
    <w:rsid w:val="00E0074D"/>
    <w:rsid w:val="00E00BEE"/>
    <w:rsid w:val="00E00BFB"/>
    <w:rsid w:val="00E01041"/>
    <w:rsid w:val="00E017AD"/>
    <w:rsid w:val="00E01B89"/>
    <w:rsid w:val="00E01D47"/>
    <w:rsid w:val="00E02257"/>
    <w:rsid w:val="00E02C92"/>
    <w:rsid w:val="00E0338D"/>
    <w:rsid w:val="00E04BF3"/>
    <w:rsid w:val="00E04D27"/>
    <w:rsid w:val="00E063A5"/>
    <w:rsid w:val="00E06613"/>
    <w:rsid w:val="00E068E7"/>
    <w:rsid w:val="00E07930"/>
    <w:rsid w:val="00E10278"/>
    <w:rsid w:val="00E108CD"/>
    <w:rsid w:val="00E10A2B"/>
    <w:rsid w:val="00E126B8"/>
    <w:rsid w:val="00E14C9A"/>
    <w:rsid w:val="00E175E2"/>
    <w:rsid w:val="00E20B79"/>
    <w:rsid w:val="00E20FE5"/>
    <w:rsid w:val="00E21161"/>
    <w:rsid w:val="00E21912"/>
    <w:rsid w:val="00E21D9B"/>
    <w:rsid w:val="00E21FAD"/>
    <w:rsid w:val="00E224E4"/>
    <w:rsid w:val="00E22B28"/>
    <w:rsid w:val="00E22B5C"/>
    <w:rsid w:val="00E243CB"/>
    <w:rsid w:val="00E24ADF"/>
    <w:rsid w:val="00E24B03"/>
    <w:rsid w:val="00E2565F"/>
    <w:rsid w:val="00E25A08"/>
    <w:rsid w:val="00E27E1A"/>
    <w:rsid w:val="00E300EA"/>
    <w:rsid w:val="00E30417"/>
    <w:rsid w:val="00E3096D"/>
    <w:rsid w:val="00E30F3B"/>
    <w:rsid w:val="00E32BD0"/>
    <w:rsid w:val="00E3390B"/>
    <w:rsid w:val="00E339D5"/>
    <w:rsid w:val="00E34A98"/>
    <w:rsid w:val="00E34B11"/>
    <w:rsid w:val="00E34D17"/>
    <w:rsid w:val="00E34F32"/>
    <w:rsid w:val="00E35225"/>
    <w:rsid w:val="00E35300"/>
    <w:rsid w:val="00E359D9"/>
    <w:rsid w:val="00E35DFF"/>
    <w:rsid w:val="00E36641"/>
    <w:rsid w:val="00E36C89"/>
    <w:rsid w:val="00E36F70"/>
    <w:rsid w:val="00E40347"/>
    <w:rsid w:val="00E40EC3"/>
    <w:rsid w:val="00E41198"/>
    <w:rsid w:val="00E41E61"/>
    <w:rsid w:val="00E42DA8"/>
    <w:rsid w:val="00E42E25"/>
    <w:rsid w:val="00E42E9E"/>
    <w:rsid w:val="00E45255"/>
    <w:rsid w:val="00E462EA"/>
    <w:rsid w:val="00E47295"/>
    <w:rsid w:val="00E47B47"/>
    <w:rsid w:val="00E47C76"/>
    <w:rsid w:val="00E47EDA"/>
    <w:rsid w:val="00E5004B"/>
    <w:rsid w:val="00E50519"/>
    <w:rsid w:val="00E51D2D"/>
    <w:rsid w:val="00E52FEC"/>
    <w:rsid w:val="00E5368D"/>
    <w:rsid w:val="00E54844"/>
    <w:rsid w:val="00E54D79"/>
    <w:rsid w:val="00E55454"/>
    <w:rsid w:val="00E56930"/>
    <w:rsid w:val="00E5765C"/>
    <w:rsid w:val="00E57822"/>
    <w:rsid w:val="00E57B58"/>
    <w:rsid w:val="00E57E1B"/>
    <w:rsid w:val="00E62C1C"/>
    <w:rsid w:val="00E6358F"/>
    <w:rsid w:val="00E635A1"/>
    <w:rsid w:val="00E66AAA"/>
    <w:rsid w:val="00E6715B"/>
    <w:rsid w:val="00E67711"/>
    <w:rsid w:val="00E7053B"/>
    <w:rsid w:val="00E71230"/>
    <w:rsid w:val="00E71525"/>
    <w:rsid w:val="00E72F22"/>
    <w:rsid w:val="00E73B01"/>
    <w:rsid w:val="00E756CC"/>
    <w:rsid w:val="00E81F40"/>
    <w:rsid w:val="00E84161"/>
    <w:rsid w:val="00E848CD"/>
    <w:rsid w:val="00E85630"/>
    <w:rsid w:val="00E86EF4"/>
    <w:rsid w:val="00E87437"/>
    <w:rsid w:val="00E87A7D"/>
    <w:rsid w:val="00E87C64"/>
    <w:rsid w:val="00E87D93"/>
    <w:rsid w:val="00E9002B"/>
    <w:rsid w:val="00E91F86"/>
    <w:rsid w:val="00E92563"/>
    <w:rsid w:val="00E9259B"/>
    <w:rsid w:val="00E9261F"/>
    <w:rsid w:val="00E92F35"/>
    <w:rsid w:val="00E949AB"/>
    <w:rsid w:val="00E94F0E"/>
    <w:rsid w:val="00E96019"/>
    <w:rsid w:val="00EA02C5"/>
    <w:rsid w:val="00EA113F"/>
    <w:rsid w:val="00EA14C8"/>
    <w:rsid w:val="00EA1A92"/>
    <w:rsid w:val="00EA28BB"/>
    <w:rsid w:val="00EA35D3"/>
    <w:rsid w:val="00EA379E"/>
    <w:rsid w:val="00EA4C8B"/>
    <w:rsid w:val="00EA5C24"/>
    <w:rsid w:val="00EA5FA2"/>
    <w:rsid w:val="00EA6669"/>
    <w:rsid w:val="00EA6900"/>
    <w:rsid w:val="00EA75CF"/>
    <w:rsid w:val="00EB1469"/>
    <w:rsid w:val="00EB1833"/>
    <w:rsid w:val="00EB18B7"/>
    <w:rsid w:val="00EB27FF"/>
    <w:rsid w:val="00EB2915"/>
    <w:rsid w:val="00EB2B16"/>
    <w:rsid w:val="00EB3896"/>
    <w:rsid w:val="00EB3CA7"/>
    <w:rsid w:val="00EB3CEB"/>
    <w:rsid w:val="00EB5749"/>
    <w:rsid w:val="00EB5AFA"/>
    <w:rsid w:val="00EB630A"/>
    <w:rsid w:val="00EB65A3"/>
    <w:rsid w:val="00EB6FA9"/>
    <w:rsid w:val="00EB7B27"/>
    <w:rsid w:val="00EC0915"/>
    <w:rsid w:val="00EC0AC5"/>
    <w:rsid w:val="00EC15FC"/>
    <w:rsid w:val="00EC17D9"/>
    <w:rsid w:val="00EC19AB"/>
    <w:rsid w:val="00EC1EE2"/>
    <w:rsid w:val="00EC2361"/>
    <w:rsid w:val="00EC315E"/>
    <w:rsid w:val="00EC3631"/>
    <w:rsid w:val="00EC4FC9"/>
    <w:rsid w:val="00EC5F65"/>
    <w:rsid w:val="00EC6BC3"/>
    <w:rsid w:val="00EC760A"/>
    <w:rsid w:val="00EC7CC9"/>
    <w:rsid w:val="00ED01B4"/>
    <w:rsid w:val="00ED05CE"/>
    <w:rsid w:val="00ED0B0D"/>
    <w:rsid w:val="00ED1A8E"/>
    <w:rsid w:val="00ED2AE2"/>
    <w:rsid w:val="00ED2B71"/>
    <w:rsid w:val="00ED3047"/>
    <w:rsid w:val="00ED30D5"/>
    <w:rsid w:val="00ED4BC8"/>
    <w:rsid w:val="00ED5D0A"/>
    <w:rsid w:val="00ED63AB"/>
    <w:rsid w:val="00ED6C0A"/>
    <w:rsid w:val="00ED73AD"/>
    <w:rsid w:val="00ED79C8"/>
    <w:rsid w:val="00ED7F75"/>
    <w:rsid w:val="00EE0378"/>
    <w:rsid w:val="00EE1B6F"/>
    <w:rsid w:val="00EE218A"/>
    <w:rsid w:val="00EE4417"/>
    <w:rsid w:val="00EE4B34"/>
    <w:rsid w:val="00EE6657"/>
    <w:rsid w:val="00EE73D6"/>
    <w:rsid w:val="00EE758B"/>
    <w:rsid w:val="00EF3121"/>
    <w:rsid w:val="00EF4B3D"/>
    <w:rsid w:val="00EF530A"/>
    <w:rsid w:val="00EF533E"/>
    <w:rsid w:val="00EF5E3D"/>
    <w:rsid w:val="00EF6A1F"/>
    <w:rsid w:val="00EF70C8"/>
    <w:rsid w:val="00EF7501"/>
    <w:rsid w:val="00F03704"/>
    <w:rsid w:val="00F037CB"/>
    <w:rsid w:val="00F03E04"/>
    <w:rsid w:val="00F03EC2"/>
    <w:rsid w:val="00F04F88"/>
    <w:rsid w:val="00F067FD"/>
    <w:rsid w:val="00F06C81"/>
    <w:rsid w:val="00F073A9"/>
    <w:rsid w:val="00F0791B"/>
    <w:rsid w:val="00F1057B"/>
    <w:rsid w:val="00F107A7"/>
    <w:rsid w:val="00F11D57"/>
    <w:rsid w:val="00F1273B"/>
    <w:rsid w:val="00F12903"/>
    <w:rsid w:val="00F12A2B"/>
    <w:rsid w:val="00F13162"/>
    <w:rsid w:val="00F1333B"/>
    <w:rsid w:val="00F133EA"/>
    <w:rsid w:val="00F13724"/>
    <w:rsid w:val="00F1460B"/>
    <w:rsid w:val="00F14B60"/>
    <w:rsid w:val="00F15136"/>
    <w:rsid w:val="00F155A2"/>
    <w:rsid w:val="00F15F50"/>
    <w:rsid w:val="00F160E7"/>
    <w:rsid w:val="00F16199"/>
    <w:rsid w:val="00F170FE"/>
    <w:rsid w:val="00F17488"/>
    <w:rsid w:val="00F20283"/>
    <w:rsid w:val="00F204D4"/>
    <w:rsid w:val="00F2069C"/>
    <w:rsid w:val="00F2278A"/>
    <w:rsid w:val="00F23C03"/>
    <w:rsid w:val="00F23DE7"/>
    <w:rsid w:val="00F23E78"/>
    <w:rsid w:val="00F23F83"/>
    <w:rsid w:val="00F2457E"/>
    <w:rsid w:val="00F25428"/>
    <w:rsid w:val="00F30217"/>
    <w:rsid w:val="00F326EB"/>
    <w:rsid w:val="00F32D0C"/>
    <w:rsid w:val="00F33340"/>
    <w:rsid w:val="00F341DE"/>
    <w:rsid w:val="00F34537"/>
    <w:rsid w:val="00F359A1"/>
    <w:rsid w:val="00F365A8"/>
    <w:rsid w:val="00F36600"/>
    <w:rsid w:val="00F36B0B"/>
    <w:rsid w:val="00F377B2"/>
    <w:rsid w:val="00F41F31"/>
    <w:rsid w:val="00F4466B"/>
    <w:rsid w:val="00F447DE"/>
    <w:rsid w:val="00F45716"/>
    <w:rsid w:val="00F45C50"/>
    <w:rsid w:val="00F45D29"/>
    <w:rsid w:val="00F4636B"/>
    <w:rsid w:val="00F4715C"/>
    <w:rsid w:val="00F47C15"/>
    <w:rsid w:val="00F47FE9"/>
    <w:rsid w:val="00F50D5F"/>
    <w:rsid w:val="00F51508"/>
    <w:rsid w:val="00F526BF"/>
    <w:rsid w:val="00F526F8"/>
    <w:rsid w:val="00F52F33"/>
    <w:rsid w:val="00F530EC"/>
    <w:rsid w:val="00F53B2F"/>
    <w:rsid w:val="00F548FB"/>
    <w:rsid w:val="00F55031"/>
    <w:rsid w:val="00F5505D"/>
    <w:rsid w:val="00F558D9"/>
    <w:rsid w:val="00F559B3"/>
    <w:rsid w:val="00F559B5"/>
    <w:rsid w:val="00F56B04"/>
    <w:rsid w:val="00F609FB"/>
    <w:rsid w:val="00F61248"/>
    <w:rsid w:val="00F615DC"/>
    <w:rsid w:val="00F616CA"/>
    <w:rsid w:val="00F61D01"/>
    <w:rsid w:val="00F621C5"/>
    <w:rsid w:val="00F62281"/>
    <w:rsid w:val="00F628E1"/>
    <w:rsid w:val="00F62EBC"/>
    <w:rsid w:val="00F63068"/>
    <w:rsid w:val="00F63336"/>
    <w:rsid w:val="00F63FC3"/>
    <w:rsid w:val="00F6503F"/>
    <w:rsid w:val="00F657C3"/>
    <w:rsid w:val="00F65DF1"/>
    <w:rsid w:val="00F66914"/>
    <w:rsid w:val="00F669EA"/>
    <w:rsid w:val="00F67220"/>
    <w:rsid w:val="00F673D0"/>
    <w:rsid w:val="00F70196"/>
    <w:rsid w:val="00F70E87"/>
    <w:rsid w:val="00F71021"/>
    <w:rsid w:val="00F71095"/>
    <w:rsid w:val="00F73729"/>
    <w:rsid w:val="00F74894"/>
    <w:rsid w:val="00F75CAC"/>
    <w:rsid w:val="00F76BE9"/>
    <w:rsid w:val="00F775DC"/>
    <w:rsid w:val="00F80260"/>
    <w:rsid w:val="00F804AA"/>
    <w:rsid w:val="00F81485"/>
    <w:rsid w:val="00F82197"/>
    <w:rsid w:val="00F83776"/>
    <w:rsid w:val="00F83F26"/>
    <w:rsid w:val="00F8421B"/>
    <w:rsid w:val="00F8458E"/>
    <w:rsid w:val="00F84760"/>
    <w:rsid w:val="00F848EB"/>
    <w:rsid w:val="00F86021"/>
    <w:rsid w:val="00F86246"/>
    <w:rsid w:val="00F8637A"/>
    <w:rsid w:val="00F86D4D"/>
    <w:rsid w:val="00F877E1"/>
    <w:rsid w:val="00F87B16"/>
    <w:rsid w:val="00F91167"/>
    <w:rsid w:val="00F913AE"/>
    <w:rsid w:val="00F91AFD"/>
    <w:rsid w:val="00F91F80"/>
    <w:rsid w:val="00F92B1B"/>
    <w:rsid w:val="00F93D54"/>
    <w:rsid w:val="00F9502E"/>
    <w:rsid w:val="00F95AB8"/>
    <w:rsid w:val="00F97E71"/>
    <w:rsid w:val="00FA01CD"/>
    <w:rsid w:val="00FA07D2"/>
    <w:rsid w:val="00FA0841"/>
    <w:rsid w:val="00FA14BB"/>
    <w:rsid w:val="00FA182D"/>
    <w:rsid w:val="00FA1DDD"/>
    <w:rsid w:val="00FA2B89"/>
    <w:rsid w:val="00FA321B"/>
    <w:rsid w:val="00FA338C"/>
    <w:rsid w:val="00FA33E3"/>
    <w:rsid w:val="00FA3641"/>
    <w:rsid w:val="00FA49AB"/>
    <w:rsid w:val="00FA4CAC"/>
    <w:rsid w:val="00FA5848"/>
    <w:rsid w:val="00FA6F28"/>
    <w:rsid w:val="00FB0E0D"/>
    <w:rsid w:val="00FB1452"/>
    <w:rsid w:val="00FB1664"/>
    <w:rsid w:val="00FB285C"/>
    <w:rsid w:val="00FB30D5"/>
    <w:rsid w:val="00FB33F1"/>
    <w:rsid w:val="00FB3B8E"/>
    <w:rsid w:val="00FB461F"/>
    <w:rsid w:val="00FB4A1F"/>
    <w:rsid w:val="00FB5C07"/>
    <w:rsid w:val="00FB5E86"/>
    <w:rsid w:val="00FB6DC3"/>
    <w:rsid w:val="00FB6F8D"/>
    <w:rsid w:val="00FC0644"/>
    <w:rsid w:val="00FC1616"/>
    <w:rsid w:val="00FC27DF"/>
    <w:rsid w:val="00FC386E"/>
    <w:rsid w:val="00FC409B"/>
    <w:rsid w:val="00FC47C8"/>
    <w:rsid w:val="00FC4CB9"/>
    <w:rsid w:val="00FC4FF4"/>
    <w:rsid w:val="00FC6284"/>
    <w:rsid w:val="00FC704C"/>
    <w:rsid w:val="00FC7583"/>
    <w:rsid w:val="00FD0A08"/>
    <w:rsid w:val="00FD0BCB"/>
    <w:rsid w:val="00FD2CF6"/>
    <w:rsid w:val="00FD3371"/>
    <w:rsid w:val="00FD3584"/>
    <w:rsid w:val="00FD3BD6"/>
    <w:rsid w:val="00FD3BF1"/>
    <w:rsid w:val="00FD3C97"/>
    <w:rsid w:val="00FD3E34"/>
    <w:rsid w:val="00FD4007"/>
    <w:rsid w:val="00FD4815"/>
    <w:rsid w:val="00FD49E0"/>
    <w:rsid w:val="00FD599F"/>
    <w:rsid w:val="00FD64D5"/>
    <w:rsid w:val="00FD7849"/>
    <w:rsid w:val="00FE1072"/>
    <w:rsid w:val="00FE16F2"/>
    <w:rsid w:val="00FE1D44"/>
    <w:rsid w:val="00FE269D"/>
    <w:rsid w:val="00FE274F"/>
    <w:rsid w:val="00FE2858"/>
    <w:rsid w:val="00FE3DA1"/>
    <w:rsid w:val="00FE435C"/>
    <w:rsid w:val="00FE5C75"/>
    <w:rsid w:val="00FE63A5"/>
    <w:rsid w:val="00FE673B"/>
    <w:rsid w:val="00FE7074"/>
    <w:rsid w:val="00FE744B"/>
    <w:rsid w:val="00FE74DC"/>
    <w:rsid w:val="00FF0491"/>
    <w:rsid w:val="00FF05C3"/>
    <w:rsid w:val="00FF1112"/>
    <w:rsid w:val="00FF312D"/>
    <w:rsid w:val="00FF3223"/>
    <w:rsid w:val="00FF3B93"/>
    <w:rsid w:val="00FF4723"/>
    <w:rsid w:val="00FF5879"/>
    <w:rsid w:val="00FF5E4E"/>
    <w:rsid w:val="00FF676E"/>
    <w:rsid w:val="00FF6F5A"/>
    <w:rsid w:val="00FF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9A4D09"/>
  <w15:docId w15:val="{BC7564FE-8B24-489A-B14A-4D96D056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32E"/>
    <w:pPr>
      <w:spacing w:line="360" w:lineRule="auto"/>
    </w:pPr>
    <w:rPr>
      <w:rFonts w:ascii="Arial" w:hAnsi="Arial"/>
      <w:sz w:val="22"/>
      <w:lang w:eastAsia="en-GB"/>
    </w:rPr>
  </w:style>
  <w:style w:type="paragraph" w:styleId="Heading1">
    <w:name w:val="heading 1"/>
    <w:basedOn w:val="Normal"/>
    <w:next w:val="Normal"/>
    <w:link w:val="Heading1Char"/>
    <w:uiPriority w:val="9"/>
    <w:qFormat/>
    <w:rsid w:val="0094689C"/>
    <w:pPr>
      <w:keepNext/>
      <w:spacing w:before="240" w:after="60"/>
      <w:jc w:val="center"/>
      <w:outlineLvl w:val="0"/>
    </w:pPr>
    <w:rPr>
      <w:b/>
      <w:sz w:val="28"/>
    </w:rPr>
  </w:style>
  <w:style w:type="paragraph" w:styleId="Heading2">
    <w:name w:val="heading 2"/>
    <w:basedOn w:val="Normal"/>
    <w:next w:val="Normal"/>
    <w:link w:val="Heading2Char"/>
    <w:semiHidden/>
    <w:qFormat/>
    <w:rsid w:val="00C3721C"/>
    <w:pPr>
      <w:keepNext/>
      <w:tabs>
        <w:tab w:val="left" w:pos="1134"/>
      </w:tabs>
      <w:jc w:val="center"/>
      <w:outlineLvl w:val="1"/>
    </w:pPr>
    <w:rPr>
      <w:rFonts w:ascii="Times New Roman" w:hAnsi="Times New Roman"/>
      <w:b/>
    </w:rPr>
  </w:style>
  <w:style w:type="paragraph" w:styleId="Heading3">
    <w:name w:val="heading 3"/>
    <w:basedOn w:val="Normal"/>
    <w:next w:val="Normal"/>
    <w:semiHidden/>
    <w:qFormat/>
    <w:rsid w:val="00C3721C"/>
    <w:pPr>
      <w:keepNext/>
      <w:outlineLvl w:val="2"/>
    </w:pPr>
    <w:rPr>
      <w:rFonts w:ascii="Times New Roman" w:hAnsi="Times New Roman"/>
      <w:i/>
    </w:rPr>
  </w:style>
  <w:style w:type="paragraph" w:styleId="Heading4">
    <w:name w:val="heading 4"/>
    <w:basedOn w:val="Text"/>
    <w:next w:val="Text"/>
    <w:semiHidden/>
    <w:qFormat/>
    <w:rsid w:val="005255B6"/>
    <w:pPr>
      <w:keepNext/>
      <w:jc w:val="center"/>
      <w:outlineLvl w:val="3"/>
    </w:pPr>
    <w:rPr>
      <w:i/>
      <w:sz w:val="24"/>
    </w:rPr>
  </w:style>
  <w:style w:type="paragraph" w:styleId="Heading5">
    <w:name w:val="heading 5"/>
    <w:basedOn w:val="Normal"/>
    <w:next w:val="Normal"/>
    <w:semiHidden/>
    <w:qFormat/>
    <w:rsid w:val="00C3721C"/>
    <w:pPr>
      <w:keepNext/>
      <w:jc w:val="center"/>
      <w:outlineLvl w:val="4"/>
    </w:pPr>
    <w:rPr>
      <w:rFonts w:ascii="Times New Roman" w:hAnsi="Times New Roman"/>
      <w:b/>
      <w:sz w:val="36"/>
    </w:rPr>
  </w:style>
  <w:style w:type="paragraph" w:styleId="Heading6">
    <w:name w:val="heading 6"/>
    <w:basedOn w:val="Normal"/>
    <w:next w:val="Normal"/>
    <w:semiHidden/>
    <w:qFormat/>
    <w:rsid w:val="00C3721C"/>
    <w:pPr>
      <w:keepNext/>
      <w:tabs>
        <w:tab w:val="left" w:pos="1701"/>
      </w:tabs>
      <w:outlineLvl w:val="5"/>
    </w:pPr>
    <w:rPr>
      <w:b/>
      <w:sz w:val="20"/>
    </w:rPr>
  </w:style>
  <w:style w:type="paragraph" w:styleId="Heading7">
    <w:name w:val="heading 7"/>
    <w:basedOn w:val="Normal"/>
    <w:next w:val="Normal"/>
    <w:semiHidden/>
    <w:qFormat/>
    <w:rsid w:val="00C3721C"/>
    <w:pPr>
      <w:keepNext/>
      <w:spacing w:after="200"/>
      <w:outlineLvl w:val="6"/>
    </w:pPr>
    <w:rPr>
      <w:rFonts w:ascii="Times New Roman" w:hAnsi="Times New Roman"/>
      <w:b/>
      <w:sz w:val="28"/>
    </w:rPr>
  </w:style>
  <w:style w:type="paragraph" w:styleId="Heading8">
    <w:name w:val="heading 8"/>
    <w:basedOn w:val="Normal"/>
    <w:next w:val="Normal"/>
    <w:semiHidden/>
    <w:qFormat/>
    <w:rsid w:val="00C3721C"/>
    <w:pPr>
      <w:keepNext/>
      <w:spacing w:after="200"/>
      <w:outlineLvl w:val="7"/>
    </w:pPr>
    <w:rPr>
      <w:b/>
      <w:i/>
    </w:rPr>
  </w:style>
  <w:style w:type="paragraph" w:styleId="Heading9">
    <w:name w:val="heading 9"/>
    <w:basedOn w:val="Normal"/>
    <w:next w:val="Normal"/>
    <w:semiHidden/>
    <w:qFormat/>
    <w:rsid w:val="00C3721C"/>
    <w:pPr>
      <w:keepNext/>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3721C"/>
    <w:pPr>
      <w:framePr w:w="7920" w:h="1980" w:hRule="exact" w:hSpace="180" w:wrap="auto" w:hAnchor="page" w:xAlign="center" w:yAlign="bottom"/>
      <w:ind w:left="2880"/>
    </w:pPr>
    <w:rPr>
      <w:b/>
      <w:sz w:val="28"/>
    </w:rPr>
  </w:style>
  <w:style w:type="paragraph" w:styleId="Header">
    <w:name w:val="header"/>
    <w:basedOn w:val="Normal"/>
    <w:semiHidden/>
    <w:rsid w:val="00C3721C"/>
    <w:pPr>
      <w:tabs>
        <w:tab w:val="center" w:pos="4536"/>
        <w:tab w:val="right" w:pos="9072"/>
      </w:tabs>
    </w:pPr>
    <w:rPr>
      <w:sz w:val="20"/>
    </w:rPr>
  </w:style>
  <w:style w:type="paragraph" w:styleId="Footer">
    <w:name w:val="footer"/>
    <w:basedOn w:val="Normal"/>
    <w:rsid w:val="00C3721C"/>
    <w:pPr>
      <w:tabs>
        <w:tab w:val="center" w:pos="4536"/>
        <w:tab w:val="right" w:pos="9072"/>
      </w:tabs>
    </w:pPr>
    <w:rPr>
      <w:snapToGrid w:val="0"/>
      <w:sz w:val="20"/>
      <w:lang w:eastAsia="en-US"/>
    </w:rPr>
  </w:style>
  <w:style w:type="paragraph" w:customStyle="1" w:styleId="Instructions">
    <w:name w:val="Instructions"/>
    <w:basedOn w:val="Normal"/>
    <w:next w:val="Text"/>
    <w:link w:val="InstructionsChar"/>
    <w:rsid w:val="00027661"/>
    <w:rPr>
      <w:rFonts w:cs="Arial"/>
      <w:bCs/>
      <w:i/>
      <w:iCs/>
      <w:sz w:val="20"/>
    </w:rPr>
  </w:style>
  <w:style w:type="character" w:styleId="PageNumber">
    <w:name w:val="page number"/>
    <w:basedOn w:val="DefaultParagraphFont"/>
    <w:rsid w:val="002226DB"/>
    <w:rPr>
      <w:rFonts w:ascii="Arial" w:hAnsi="Arial"/>
      <w:sz w:val="20"/>
    </w:rPr>
  </w:style>
  <w:style w:type="paragraph" w:styleId="BalloonText">
    <w:name w:val="Balloon Text"/>
    <w:basedOn w:val="Normal"/>
    <w:semiHidden/>
    <w:rsid w:val="003C28C4"/>
    <w:rPr>
      <w:rFonts w:ascii="Tahoma" w:hAnsi="Tahoma"/>
      <w:sz w:val="16"/>
      <w:szCs w:val="16"/>
    </w:rPr>
  </w:style>
  <w:style w:type="numbering" w:customStyle="1" w:styleId="Bulletlist0">
    <w:name w:val="Bullet list"/>
    <w:basedOn w:val="NoList"/>
    <w:semiHidden/>
    <w:rsid w:val="002E6247"/>
    <w:pPr>
      <w:numPr>
        <w:numId w:val="3"/>
      </w:numPr>
    </w:pPr>
  </w:style>
  <w:style w:type="numbering" w:customStyle="1" w:styleId="Bulletlist">
    <w:name w:val="*Bullet list"/>
    <w:semiHidden/>
    <w:rsid w:val="004B602D"/>
    <w:pPr>
      <w:numPr>
        <w:numId w:val="1"/>
      </w:numPr>
    </w:pPr>
  </w:style>
  <w:style w:type="paragraph" w:customStyle="1" w:styleId="Text">
    <w:name w:val="Text"/>
    <w:aliases w:val="Graphic"/>
    <w:basedOn w:val="Normal"/>
    <w:link w:val="TextChar"/>
    <w:qFormat/>
    <w:rsid w:val="008570E8"/>
    <w:rPr>
      <w:lang w:eastAsia="en-US"/>
    </w:rPr>
  </w:style>
  <w:style w:type="table" w:styleId="TableGrid">
    <w:name w:val="Table Grid"/>
    <w:basedOn w:val="TableNormal"/>
    <w:rsid w:val="009F5F18"/>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jc w:val="center"/>
    </w:tr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Bulletlevel1">
    <w:name w:val="Bullet level 1"/>
    <w:basedOn w:val="Bulletlevel3"/>
    <w:semiHidden/>
    <w:rsid w:val="00A666BF"/>
    <w:pPr>
      <w:tabs>
        <w:tab w:val="clear" w:pos="851"/>
        <w:tab w:val="num" w:pos="284"/>
      </w:tabs>
      <w:ind w:left="284"/>
    </w:pPr>
  </w:style>
  <w:style w:type="paragraph" w:customStyle="1" w:styleId="Bulletlevel2">
    <w:name w:val="Bullet level 2"/>
    <w:basedOn w:val="Text"/>
    <w:semiHidden/>
    <w:rsid w:val="0059761E"/>
    <w:pPr>
      <w:numPr>
        <w:ilvl w:val="1"/>
        <w:numId w:val="4"/>
      </w:numPr>
    </w:pPr>
    <w:rPr>
      <w:lang w:eastAsia="en-GB"/>
    </w:rPr>
  </w:style>
  <w:style w:type="paragraph" w:customStyle="1" w:styleId="Bulletlevel3">
    <w:name w:val="Bullet level 3"/>
    <w:basedOn w:val="Text"/>
    <w:semiHidden/>
    <w:rsid w:val="0059761E"/>
    <w:pPr>
      <w:numPr>
        <w:ilvl w:val="2"/>
        <w:numId w:val="4"/>
      </w:numPr>
    </w:pPr>
  </w:style>
  <w:style w:type="paragraph" w:customStyle="1" w:styleId="Bulletlevel4">
    <w:name w:val="Bullet level 4"/>
    <w:basedOn w:val="Text"/>
    <w:semiHidden/>
    <w:rsid w:val="00A1777B"/>
    <w:pPr>
      <w:numPr>
        <w:ilvl w:val="3"/>
        <w:numId w:val="4"/>
      </w:numPr>
    </w:pPr>
  </w:style>
  <w:style w:type="paragraph" w:customStyle="1" w:styleId="Bulletlevel5">
    <w:name w:val="*Bullet level 5"/>
    <w:basedOn w:val="Normal"/>
    <w:semiHidden/>
    <w:rsid w:val="004B602D"/>
    <w:pPr>
      <w:numPr>
        <w:ilvl w:val="4"/>
        <w:numId w:val="2"/>
      </w:numPr>
    </w:pPr>
  </w:style>
  <w:style w:type="paragraph" w:styleId="BodyText">
    <w:name w:val="Body Text"/>
    <w:basedOn w:val="Normal"/>
    <w:link w:val="BodyTextChar"/>
    <w:semiHidden/>
    <w:rsid w:val="00D15C05"/>
    <w:rPr>
      <w:rFonts w:cs="Arial"/>
      <w:sz w:val="24"/>
      <w:szCs w:val="22"/>
      <w:lang w:eastAsia="en-US"/>
    </w:rPr>
  </w:style>
  <w:style w:type="paragraph" w:customStyle="1" w:styleId="Manuscriptheading1">
    <w:name w:val="Manuscript heading 1"/>
    <w:basedOn w:val="Heading1"/>
    <w:next w:val="Text"/>
    <w:rsid w:val="008D7AEE"/>
    <w:rPr>
      <w:rFonts w:cs="Arial"/>
      <w:sz w:val="32"/>
      <w:szCs w:val="28"/>
      <w:lang w:eastAsia="en-US"/>
    </w:rPr>
  </w:style>
  <w:style w:type="character" w:customStyle="1" w:styleId="InstructionsChar">
    <w:name w:val="Instructions Char"/>
    <w:basedOn w:val="DefaultParagraphFont"/>
    <w:link w:val="Instructions"/>
    <w:rsid w:val="00027661"/>
    <w:rPr>
      <w:rFonts w:ascii="Arial" w:hAnsi="Arial" w:cs="Arial"/>
      <w:bCs/>
      <w:i/>
      <w:iCs/>
      <w:lang w:val="en-GB" w:eastAsia="en-GB" w:bidi="ar-SA"/>
    </w:rPr>
  </w:style>
  <w:style w:type="paragraph" w:customStyle="1" w:styleId="Manuscriptheading2">
    <w:name w:val="Manuscript heading 2"/>
    <w:basedOn w:val="Heading2"/>
    <w:next w:val="Text"/>
    <w:link w:val="Manuscriptheading2CharChar"/>
    <w:rsid w:val="005255B6"/>
    <w:pPr>
      <w:spacing w:before="240" w:after="60"/>
      <w:jc w:val="left"/>
    </w:pPr>
    <w:rPr>
      <w:rFonts w:ascii="Arial" w:hAnsi="Arial" w:cs="Arial"/>
      <w:bCs/>
      <w:sz w:val="28"/>
      <w:szCs w:val="24"/>
      <w:lang w:eastAsia="en-US"/>
    </w:rPr>
  </w:style>
  <w:style w:type="paragraph" w:customStyle="1" w:styleId="Manuscriptheading3">
    <w:name w:val="Manuscript heading 3"/>
    <w:basedOn w:val="Heading3"/>
    <w:next w:val="Text"/>
    <w:rsid w:val="005255B6"/>
    <w:pPr>
      <w:spacing w:before="240" w:after="60"/>
    </w:pPr>
    <w:rPr>
      <w:rFonts w:ascii="Arial" w:hAnsi="Arial" w:cs="Arial"/>
      <w:b/>
      <w:bCs/>
      <w:i w:val="0"/>
      <w:sz w:val="24"/>
      <w:szCs w:val="24"/>
      <w:lang w:eastAsia="en-US"/>
    </w:rPr>
  </w:style>
  <w:style w:type="character" w:customStyle="1" w:styleId="TextChar">
    <w:name w:val="Text Char"/>
    <w:basedOn w:val="DefaultParagraphFont"/>
    <w:link w:val="Text"/>
    <w:rsid w:val="008570E8"/>
    <w:rPr>
      <w:rFonts w:ascii="Arial" w:hAnsi="Arial"/>
      <w:sz w:val="22"/>
      <w:lang w:val="en-GB" w:eastAsia="en-US" w:bidi="ar-SA"/>
    </w:rPr>
  </w:style>
  <w:style w:type="character" w:customStyle="1" w:styleId="Heading2Char">
    <w:name w:val="Heading 2 Char"/>
    <w:basedOn w:val="DefaultParagraphFont"/>
    <w:link w:val="Heading2"/>
    <w:semiHidden/>
    <w:rsid w:val="0035432E"/>
    <w:rPr>
      <w:b/>
      <w:sz w:val="22"/>
      <w:lang w:val="en-GB" w:eastAsia="en-GB"/>
    </w:rPr>
  </w:style>
  <w:style w:type="character" w:customStyle="1" w:styleId="Manuscriptheading2CharChar">
    <w:name w:val="Manuscript heading 2 Char Char"/>
    <w:basedOn w:val="Heading2Char"/>
    <w:link w:val="Manuscriptheading2"/>
    <w:rsid w:val="005255B6"/>
    <w:rPr>
      <w:rFonts w:ascii="Arial" w:hAnsi="Arial" w:cs="Arial"/>
      <w:b/>
      <w:bCs/>
      <w:sz w:val="28"/>
      <w:szCs w:val="24"/>
      <w:lang w:val="en-US" w:eastAsia="en-US"/>
    </w:rPr>
  </w:style>
  <w:style w:type="paragraph" w:customStyle="1" w:styleId="Manuscriptheading4">
    <w:name w:val="Manuscript heading 4"/>
    <w:basedOn w:val="Heading4"/>
    <w:next w:val="Text"/>
    <w:qFormat/>
    <w:rsid w:val="005255B6"/>
    <w:pPr>
      <w:spacing w:before="240" w:after="60"/>
      <w:jc w:val="left"/>
    </w:pPr>
  </w:style>
  <w:style w:type="paragraph" w:styleId="ListBullet">
    <w:name w:val="List Bullet"/>
    <w:basedOn w:val="Normal"/>
    <w:link w:val="ListBulletChar"/>
    <w:rsid w:val="008724C0"/>
    <w:pPr>
      <w:numPr>
        <w:numId w:val="6"/>
      </w:numPr>
      <w:contextualSpacing/>
    </w:pPr>
  </w:style>
  <w:style w:type="character" w:customStyle="1" w:styleId="BodyTextChar">
    <w:name w:val="Body Text Char"/>
    <w:basedOn w:val="DefaultParagraphFont"/>
    <w:link w:val="BodyText"/>
    <w:semiHidden/>
    <w:rsid w:val="00FA33E3"/>
    <w:rPr>
      <w:rFonts w:ascii="Arial" w:hAnsi="Arial" w:cs="Arial"/>
      <w:sz w:val="24"/>
      <w:szCs w:val="22"/>
      <w:lang w:val="en-GB"/>
    </w:rPr>
  </w:style>
  <w:style w:type="numbering" w:customStyle="1" w:styleId="ListBullets">
    <w:name w:val="ListBullets"/>
    <w:uiPriority w:val="99"/>
    <w:rsid w:val="008724C0"/>
    <w:pPr>
      <w:numPr>
        <w:numId w:val="5"/>
      </w:numPr>
    </w:pPr>
  </w:style>
  <w:style w:type="paragraph" w:styleId="ListBullet2">
    <w:name w:val="List Bullet 2"/>
    <w:basedOn w:val="Normal"/>
    <w:rsid w:val="008724C0"/>
    <w:pPr>
      <w:numPr>
        <w:ilvl w:val="1"/>
        <w:numId w:val="6"/>
      </w:numPr>
      <w:contextualSpacing/>
    </w:pPr>
  </w:style>
  <w:style w:type="paragraph" w:styleId="ListBullet3">
    <w:name w:val="List Bullet 3"/>
    <w:basedOn w:val="Normal"/>
    <w:rsid w:val="008724C0"/>
    <w:pPr>
      <w:numPr>
        <w:ilvl w:val="2"/>
        <w:numId w:val="6"/>
      </w:numPr>
      <w:contextualSpacing/>
    </w:pPr>
  </w:style>
  <w:style w:type="paragraph" w:styleId="ListBullet4">
    <w:name w:val="List Bullet 4"/>
    <w:basedOn w:val="Normal"/>
    <w:rsid w:val="008724C0"/>
    <w:pPr>
      <w:numPr>
        <w:ilvl w:val="3"/>
        <w:numId w:val="6"/>
      </w:numPr>
      <w:contextualSpacing/>
    </w:pPr>
  </w:style>
  <w:style w:type="paragraph" w:styleId="ListBullet5">
    <w:name w:val="List Bullet 5"/>
    <w:basedOn w:val="Normal"/>
    <w:rsid w:val="008724C0"/>
    <w:pPr>
      <w:numPr>
        <w:ilvl w:val="4"/>
        <w:numId w:val="6"/>
      </w:numPr>
      <w:contextualSpacing/>
    </w:pPr>
  </w:style>
  <w:style w:type="character" w:styleId="CommentReference">
    <w:name w:val="annotation reference"/>
    <w:basedOn w:val="DefaultParagraphFont"/>
    <w:semiHidden/>
    <w:unhideWhenUsed/>
    <w:qFormat/>
    <w:rsid w:val="00471C71"/>
    <w:rPr>
      <w:sz w:val="16"/>
      <w:szCs w:val="16"/>
    </w:rPr>
  </w:style>
  <w:style w:type="paragraph" w:styleId="CommentText">
    <w:name w:val="annotation text"/>
    <w:basedOn w:val="Normal"/>
    <w:link w:val="CommentTextChar"/>
    <w:unhideWhenUsed/>
    <w:qFormat/>
    <w:rsid w:val="00471C71"/>
    <w:pPr>
      <w:spacing w:line="240" w:lineRule="auto"/>
    </w:pPr>
    <w:rPr>
      <w:sz w:val="20"/>
    </w:rPr>
  </w:style>
  <w:style w:type="character" w:customStyle="1" w:styleId="CommentTextChar">
    <w:name w:val="Comment Text Char"/>
    <w:basedOn w:val="DefaultParagraphFont"/>
    <w:link w:val="CommentText"/>
    <w:qFormat/>
    <w:rsid w:val="00471C71"/>
    <w:rPr>
      <w:rFonts w:ascii="Arial" w:hAnsi="Arial"/>
      <w:lang w:eastAsia="en-GB"/>
    </w:rPr>
  </w:style>
  <w:style w:type="paragraph" w:styleId="CommentSubject">
    <w:name w:val="annotation subject"/>
    <w:basedOn w:val="CommentText"/>
    <w:next w:val="CommentText"/>
    <w:link w:val="CommentSubjectChar"/>
    <w:semiHidden/>
    <w:unhideWhenUsed/>
    <w:rsid w:val="00471C71"/>
    <w:rPr>
      <w:b/>
      <w:bCs/>
    </w:rPr>
  </w:style>
  <w:style w:type="character" w:customStyle="1" w:styleId="CommentSubjectChar">
    <w:name w:val="Comment Subject Char"/>
    <w:basedOn w:val="CommentTextChar"/>
    <w:link w:val="CommentSubject"/>
    <w:semiHidden/>
    <w:rsid w:val="00471C71"/>
    <w:rPr>
      <w:rFonts w:ascii="Arial" w:hAnsi="Arial"/>
      <w:b/>
      <w:bCs/>
      <w:lang w:eastAsia="en-GB"/>
    </w:rPr>
  </w:style>
  <w:style w:type="paragraph" w:customStyle="1" w:styleId="xmsonormal">
    <w:name w:val="x_msonormal"/>
    <w:basedOn w:val="Normal"/>
    <w:rsid w:val="00B8177E"/>
    <w:pPr>
      <w:spacing w:line="240" w:lineRule="auto"/>
    </w:pPr>
    <w:rPr>
      <w:rFonts w:ascii="Calibri" w:eastAsiaTheme="minorHAnsi" w:hAnsi="Calibri" w:cs="Calibri"/>
      <w:szCs w:val="22"/>
      <w:lang w:val="en-GB"/>
    </w:rPr>
  </w:style>
  <w:style w:type="character" w:customStyle="1" w:styleId="Heading1Char">
    <w:name w:val="Heading 1 Char"/>
    <w:basedOn w:val="DefaultParagraphFont"/>
    <w:link w:val="Heading1"/>
    <w:uiPriority w:val="9"/>
    <w:rsid w:val="009C33F0"/>
    <w:rPr>
      <w:rFonts w:ascii="Arial" w:hAnsi="Arial"/>
      <w:b/>
      <w:sz w:val="28"/>
      <w:lang w:eastAsia="en-GB"/>
    </w:rPr>
  </w:style>
  <w:style w:type="paragraph" w:customStyle="1" w:styleId="Default">
    <w:name w:val="Default"/>
    <w:rsid w:val="00903576"/>
    <w:pPr>
      <w:autoSpaceDE w:val="0"/>
      <w:autoSpaceDN w:val="0"/>
      <w:adjustRightInd w:val="0"/>
    </w:pPr>
    <w:rPr>
      <w:rFonts w:ascii="Volta Modern Display 55 Rom" w:hAnsi="Volta Modern Display 55 Rom" w:cs="Volta Modern Display 55 Rom"/>
      <w:color w:val="000000"/>
      <w:sz w:val="24"/>
      <w:szCs w:val="24"/>
      <w:lang w:val="en-GB"/>
    </w:rPr>
  </w:style>
  <w:style w:type="paragraph" w:styleId="NormalWeb">
    <w:name w:val="Normal (Web)"/>
    <w:basedOn w:val="Normal"/>
    <w:uiPriority w:val="99"/>
    <w:semiHidden/>
    <w:unhideWhenUsed/>
    <w:rsid w:val="00B47E07"/>
    <w:pPr>
      <w:spacing w:before="100" w:beforeAutospacing="1" w:after="100" w:afterAutospacing="1" w:line="240" w:lineRule="auto"/>
    </w:pPr>
    <w:rPr>
      <w:rFonts w:ascii="Times New Roman" w:hAnsi="Times New Roman"/>
      <w:sz w:val="24"/>
      <w:szCs w:val="24"/>
      <w:lang w:val="en-GB"/>
    </w:rPr>
  </w:style>
  <w:style w:type="character" w:customStyle="1" w:styleId="A8">
    <w:name w:val="A8"/>
    <w:uiPriority w:val="99"/>
    <w:rsid w:val="004E2DB7"/>
    <w:rPr>
      <w:rFonts w:cs="Volta Modern Display 55 Rom"/>
      <w:color w:val="FFFFFF"/>
      <w:sz w:val="44"/>
      <w:szCs w:val="44"/>
    </w:rPr>
  </w:style>
  <w:style w:type="character" w:styleId="Hyperlink">
    <w:name w:val="Hyperlink"/>
    <w:basedOn w:val="DefaultParagraphFont"/>
    <w:unhideWhenUsed/>
    <w:rsid w:val="00CD71AD"/>
    <w:rPr>
      <w:color w:val="0000FF" w:themeColor="hyperlink"/>
      <w:u w:val="single"/>
    </w:rPr>
  </w:style>
  <w:style w:type="character" w:customStyle="1" w:styleId="UnresolvedMention1">
    <w:name w:val="Unresolved Mention1"/>
    <w:basedOn w:val="DefaultParagraphFont"/>
    <w:uiPriority w:val="99"/>
    <w:semiHidden/>
    <w:unhideWhenUsed/>
    <w:rsid w:val="00CD71AD"/>
    <w:rPr>
      <w:color w:val="605E5C"/>
      <w:shd w:val="clear" w:color="auto" w:fill="E1DFDD"/>
    </w:rPr>
  </w:style>
  <w:style w:type="paragraph" w:customStyle="1" w:styleId="EndNoteBibliographyTitle">
    <w:name w:val="EndNote Bibliography Title"/>
    <w:basedOn w:val="Normal"/>
    <w:link w:val="EndNoteBibliographyTitleChar"/>
    <w:rsid w:val="00E30417"/>
    <w:pPr>
      <w:jc w:val="center"/>
    </w:pPr>
    <w:rPr>
      <w:rFonts w:cs="Arial"/>
      <w:noProof/>
      <w:lang w:val="en-GB"/>
    </w:rPr>
  </w:style>
  <w:style w:type="character" w:customStyle="1" w:styleId="ListBulletChar">
    <w:name w:val="List Bullet Char"/>
    <w:basedOn w:val="DefaultParagraphFont"/>
    <w:link w:val="ListBullet"/>
    <w:rsid w:val="00E30417"/>
    <w:rPr>
      <w:rFonts w:ascii="Arial" w:hAnsi="Arial"/>
      <w:sz w:val="22"/>
      <w:lang w:eastAsia="en-GB"/>
    </w:rPr>
  </w:style>
  <w:style w:type="character" w:customStyle="1" w:styleId="EndNoteBibliographyTitleChar">
    <w:name w:val="EndNote Bibliography Title Char"/>
    <w:basedOn w:val="ListBulletChar"/>
    <w:link w:val="EndNoteBibliographyTitle"/>
    <w:rsid w:val="00E30417"/>
    <w:rPr>
      <w:rFonts w:ascii="Arial" w:hAnsi="Arial" w:cs="Arial"/>
      <w:noProof/>
      <w:sz w:val="22"/>
      <w:lang w:val="en-GB" w:eastAsia="en-GB"/>
    </w:rPr>
  </w:style>
  <w:style w:type="paragraph" w:customStyle="1" w:styleId="EndNoteBibliography">
    <w:name w:val="EndNote Bibliography"/>
    <w:basedOn w:val="Normal"/>
    <w:link w:val="EndNoteBibliographyChar"/>
    <w:rsid w:val="00E30417"/>
    <w:rPr>
      <w:rFonts w:cs="Arial"/>
      <w:noProof/>
      <w:lang w:val="en-GB"/>
    </w:rPr>
  </w:style>
  <w:style w:type="character" w:customStyle="1" w:styleId="EndNoteBibliographyChar">
    <w:name w:val="EndNote Bibliography Char"/>
    <w:basedOn w:val="ListBulletChar"/>
    <w:link w:val="EndNoteBibliography"/>
    <w:rsid w:val="00E30417"/>
    <w:rPr>
      <w:rFonts w:ascii="Arial" w:hAnsi="Arial" w:cs="Arial"/>
      <w:noProof/>
      <w:sz w:val="22"/>
      <w:lang w:val="en-GB" w:eastAsia="en-GB"/>
    </w:rPr>
  </w:style>
  <w:style w:type="paragraph" w:styleId="Revision">
    <w:name w:val="Revision"/>
    <w:hidden/>
    <w:uiPriority w:val="99"/>
    <w:semiHidden/>
    <w:rsid w:val="0098764F"/>
    <w:rPr>
      <w:rFonts w:ascii="Arial" w:hAnsi="Arial"/>
      <w:sz w:val="22"/>
      <w:lang w:eastAsia="en-GB"/>
    </w:rPr>
  </w:style>
  <w:style w:type="character" w:styleId="FollowedHyperlink">
    <w:name w:val="FollowedHyperlink"/>
    <w:basedOn w:val="DefaultParagraphFont"/>
    <w:semiHidden/>
    <w:unhideWhenUsed/>
    <w:rsid w:val="002D140A"/>
    <w:rPr>
      <w:color w:val="800080" w:themeColor="followedHyperlink"/>
      <w:u w:val="single"/>
    </w:rPr>
  </w:style>
  <w:style w:type="character" w:customStyle="1" w:styleId="UnresolvedMention2">
    <w:name w:val="Unresolved Mention2"/>
    <w:basedOn w:val="DefaultParagraphFont"/>
    <w:uiPriority w:val="99"/>
    <w:semiHidden/>
    <w:unhideWhenUsed/>
    <w:rsid w:val="000451A1"/>
    <w:rPr>
      <w:color w:val="605E5C"/>
      <w:shd w:val="clear" w:color="auto" w:fill="E1DFDD"/>
    </w:rPr>
  </w:style>
  <w:style w:type="paragraph" w:styleId="ListParagraph">
    <w:name w:val="List Paragraph"/>
    <w:basedOn w:val="Normal"/>
    <w:uiPriority w:val="34"/>
    <w:qFormat/>
    <w:rsid w:val="006D5901"/>
    <w:pPr>
      <w:ind w:left="720"/>
      <w:contextualSpacing/>
    </w:pPr>
  </w:style>
  <w:style w:type="character" w:customStyle="1" w:styleId="UnresolvedMention3">
    <w:name w:val="Unresolved Mention3"/>
    <w:basedOn w:val="DefaultParagraphFont"/>
    <w:uiPriority w:val="99"/>
    <w:semiHidden/>
    <w:unhideWhenUsed/>
    <w:rsid w:val="00F1273B"/>
    <w:rPr>
      <w:color w:val="605E5C"/>
      <w:shd w:val="clear" w:color="auto" w:fill="E1DFDD"/>
    </w:rPr>
  </w:style>
  <w:style w:type="character" w:customStyle="1" w:styleId="1">
    <w:name w:val="未处理的提及1"/>
    <w:basedOn w:val="DefaultParagraphFont"/>
    <w:uiPriority w:val="99"/>
    <w:semiHidden/>
    <w:unhideWhenUsed/>
    <w:rsid w:val="00694648"/>
    <w:rPr>
      <w:color w:val="605E5C"/>
      <w:shd w:val="clear" w:color="auto" w:fill="E1DFDD"/>
    </w:rPr>
  </w:style>
  <w:style w:type="paragraph" w:customStyle="1" w:styleId="Listlevel1">
    <w:name w:val="List level 1"/>
    <w:basedOn w:val="Normal"/>
    <w:link w:val="Listlevel1Char"/>
    <w:rsid w:val="007B7A7F"/>
    <w:pPr>
      <w:spacing w:before="40" w:after="20" w:line="240" w:lineRule="auto"/>
      <w:ind w:left="425" w:hanging="425"/>
    </w:pPr>
    <w:rPr>
      <w:rFonts w:ascii="Times New Roman" w:eastAsia="MS Mincho" w:hAnsi="Times New Roman"/>
      <w:sz w:val="24"/>
      <w:lang w:val="x-none" w:eastAsia="ja-JP"/>
    </w:rPr>
  </w:style>
  <w:style w:type="character" w:customStyle="1" w:styleId="TextChar1">
    <w:name w:val="Text Char1"/>
    <w:rsid w:val="007B7A7F"/>
    <w:rPr>
      <w:rFonts w:eastAsia="MS Mincho"/>
      <w:sz w:val="24"/>
      <w:lang w:eastAsia="ja-JP"/>
    </w:rPr>
  </w:style>
  <w:style w:type="paragraph" w:customStyle="1" w:styleId="Table">
    <w:name w:val="Table"/>
    <w:aliases w:val="9 pt"/>
    <w:basedOn w:val="Normal"/>
    <w:link w:val="TableChar1"/>
    <w:rsid w:val="007B7A7F"/>
    <w:pPr>
      <w:keepLines/>
      <w:tabs>
        <w:tab w:val="left" w:pos="284"/>
      </w:tabs>
      <w:spacing w:before="40" w:after="20" w:line="240" w:lineRule="auto"/>
    </w:pPr>
    <w:rPr>
      <w:rFonts w:eastAsia="MS Mincho"/>
      <w:sz w:val="20"/>
      <w:szCs w:val="24"/>
      <w:lang w:val="x-none" w:eastAsia="ja-JP"/>
    </w:rPr>
  </w:style>
  <w:style w:type="character" w:customStyle="1" w:styleId="Listlevel1Char">
    <w:name w:val="List level 1 Char"/>
    <w:link w:val="Listlevel1"/>
    <w:rsid w:val="007B7A7F"/>
    <w:rPr>
      <w:rFonts w:eastAsia="MS Mincho"/>
      <w:sz w:val="24"/>
      <w:lang w:val="x-none" w:eastAsia="ja-JP"/>
    </w:rPr>
  </w:style>
  <w:style w:type="character" w:customStyle="1" w:styleId="TableChar1">
    <w:name w:val="Table Char1"/>
    <w:link w:val="Table"/>
    <w:rsid w:val="007B7A7F"/>
    <w:rPr>
      <w:rFonts w:ascii="Arial" w:eastAsia="MS Mincho" w:hAnsi="Arial"/>
      <w:szCs w:val="24"/>
      <w:lang w:val="x-none" w:eastAsia="ja-JP"/>
    </w:rPr>
  </w:style>
  <w:style w:type="character" w:styleId="UnresolvedMention">
    <w:name w:val="Unresolved Mention"/>
    <w:basedOn w:val="DefaultParagraphFont"/>
    <w:uiPriority w:val="99"/>
    <w:semiHidden/>
    <w:unhideWhenUsed/>
    <w:rsid w:val="004A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7463">
      <w:bodyDiv w:val="1"/>
      <w:marLeft w:val="0"/>
      <w:marRight w:val="0"/>
      <w:marTop w:val="0"/>
      <w:marBottom w:val="0"/>
      <w:divBdr>
        <w:top w:val="none" w:sz="0" w:space="0" w:color="auto"/>
        <w:left w:val="none" w:sz="0" w:space="0" w:color="auto"/>
        <w:bottom w:val="none" w:sz="0" w:space="0" w:color="auto"/>
        <w:right w:val="none" w:sz="0" w:space="0" w:color="auto"/>
      </w:divBdr>
    </w:div>
    <w:div w:id="157353131">
      <w:bodyDiv w:val="1"/>
      <w:marLeft w:val="0"/>
      <w:marRight w:val="0"/>
      <w:marTop w:val="0"/>
      <w:marBottom w:val="0"/>
      <w:divBdr>
        <w:top w:val="none" w:sz="0" w:space="0" w:color="auto"/>
        <w:left w:val="none" w:sz="0" w:space="0" w:color="auto"/>
        <w:bottom w:val="none" w:sz="0" w:space="0" w:color="auto"/>
        <w:right w:val="none" w:sz="0" w:space="0" w:color="auto"/>
      </w:divBdr>
    </w:div>
    <w:div w:id="204684239">
      <w:bodyDiv w:val="1"/>
      <w:marLeft w:val="0"/>
      <w:marRight w:val="0"/>
      <w:marTop w:val="0"/>
      <w:marBottom w:val="0"/>
      <w:divBdr>
        <w:top w:val="none" w:sz="0" w:space="0" w:color="auto"/>
        <w:left w:val="none" w:sz="0" w:space="0" w:color="auto"/>
        <w:bottom w:val="none" w:sz="0" w:space="0" w:color="auto"/>
        <w:right w:val="none" w:sz="0" w:space="0" w:color="auto"/>
      </w:divBdr>
      <w:divsChild>
        <w:div w:id="318657962">
          <w:marLeft w:val="360"/>
          <w:marRight w:val="0"/>
          <w:marTop w:val="180"/>
          <w:marBottom w:val="0"/>
          <w:divBdr>
            <w:top w:val="none" w:sz="0" w:space="0" w:color="auto"/>
            <w:left w:val="none" w:sz="0" w:space="0" w:color="auto"/>
            <w:bottom w:val="none" w:sz="0" w:space="0" w:color="auto"/>
            <w:right w:val="none" w:sz="0" w:space="0" w:color="auto"/>
          </w:divBdr>
        </w:div>
        <w:div w:id="371003020">
          <w:marLeft w:val="360"/>
          <w:marRight w:val="0"/>
          <w:marTop w:val="180"/>
          <w:marBottom w:val="0"/>
          <w:divBdr>
            <w:top w:val="none" w:sz="0" w:space="0" w:color="auto"/>
            <w:left w:val="none" w:sz="0" w:space="0" w:color="auto"/>
            <w:bottom w:val="none" w:sz="0" w:space="0" w:color="auto"/>
            <w:right w:val="none" w:sz="0" w:space="0" w:color="auto"/>
          </w:divBdr>
        </w:div>
        <w:div w:id="444546286">
          <w:marLeft w:val="360"/>
          <w:marRight w:val="0"/>
          <w:marTop w:val="180"/>
          <w:marBottom w:val="0"/>
          <w:divBdr>
            <w:top w:val="none" w:sz="0" w:space="0" w:color="auto"/>
            <w:left w:val="none" w:sz="0" w:space="0" w:color="auto"/>
            <w:bottom w:val="none" w:sz="0" w:space="0" w:color="auto"/>
            <w:right w:val="none" w:sz="0" w:space="0" w:color="auto"/>
          </w:divBdr>
        </w:div>
        <w:div w:id="664011175">
          <w:marLeft w:val="360"/>
          <w:marRight w:val="0"/>
          <w:marTop w:val="180"/>
          <w:marBottom w:val="0"/>
          <w:divBdr>
            <w:top w:val="none" w:sz="0" w:space="0" w:color="auto"/>
            <w:left w:val="none" w:sz="0" w:space="0" w:color="auto"/>
            <w:bottom w:val="none" w:sz="0" w:space="0" w:color="auto"/>
            <w:right w:val="none" w:sz="0" w:space="0" w:color="auto"/>
          </w:divBdr>
        </w:div>
        <w:div w:id="716465856">
          <w:marLeft w:val="360"/>
          <w:marRight w:val="0"/>
          <w:marTop w:val="180"/>
          <w:marBottom w:val="0"/>
          <w:divBdr>
            <w:top w:val="none" w:sz="0" w:space="0" w:color="auto"/>
            <w:left w:val="none" w:sz="0" w:space="0" w:color="auto"/>
            <w:bottom w:val="none" w:sz="0" w:space="0" w:color="auto"/>
            <w:right w:val="none" w:sz="0" w:space="0" w:color="auto"/>
          </w:divBdr>
        </w:div>
        <w:div w:id="765542888">
          <w:marLeft w:val="360"/>
          <w:marRight w:val="0"/>
          <w:marTop w:val="180"/>
          <w:marBottom w:val="0"/>
          <w:divBdr>
            <w:top w:val="none" w:sz="0" w:space="0" w:color="auto"/>
            <w:left w:val="none" w:sz="0" w:space="0" w:color="auto"/>
            <w:bottom w:val="none" w:sz="0" w:space="0" w:color="auto"/>
            <w:right w:val="none" w:sz="0" w:space="0" w:color="auto"/>
          </w:divBdr>
        </w:div>
        <w:div w:id="767234387">
          <w:marLeft w:val="360"/>
          <w:marRight w:val="0"/>
          <w:marTop w:val="180"/>
          <w:marBottom w:val="0"/>
          <w:divBdr>
            <w:top w:val="none" w:sz="0" w:space="0" w:color="auto"/>
            <w:left w:val="none" w:sz="0" w:space="0" w:color="auto"/>
            <w:bottom w:val="none" w:sz="0" w:space="0" w:color="auto"/>
            <w:right w:val="none" w:sz="0" w:space="0" w:color="auto"/>
          </w:divBdr>
        </w:div>
        <w:div w:id="1017778208">
          <w:marLeft w:val="360"/>
          <w:marRight w:val="0"/>
          <w:marTop w:val="180"/>
          <w:marBottom w:val="0"/>
          <w:divBdr>
            <w:top w:val="none" w:sz="0" w:space="0" w:color="auto"/>
            <w:left w:val="none" w:sz="0" w:space="0" w:color="auto"/>
            <w:bottom w:val="none" w:sz="0" w:space="0" w:color="auto"/>
            <w:right w:val="none" w:sz="0" w:space="0" w:color="auto"/>
          </w:divBdr>
        </w:div>
        <w:div w:id="1546333407">
          <w:marLeft w:val="360"/>
          <w:marRight w:val="0"/>
          <w:marTop w:val="180"/>
          <w:marBottom w:val="0"/>
          <w:divBdr>
            <w:top w:val="none" w:sz="0" w:space="0" w:color="auto"/>
            <w:left w:val="none" w:sz="0" w:space="0" w:color="auto"/>
            <w:bottom w:val="none" w:sz="0" w:space="0" w:color="auto"/>
            <w:right w:val="none" w:sz="0" w:space="0" w:color="auto"/>
          </w:divBdr>
        </w:div>
        <w:div w:id="1642031511">
          <w:marLeft w:val="360"/>
          <w:marRight w:val="0"/>
          <w:marTop w:val="180"/>
          <w:marBottom w:val="0"/>
          <w:divBdr>
            <w:top w:val="none" w:sz="0" w:space="0" w:color="auto"/>
            <w:left w:val="none" w:sz="0" w:space="0" w:color="auto"/>
            <w:bottom w:val="none" w:sz="0" w:space="0" w:color="auto"/>
            <w:right w:val="none" w:sz="0" w:space="0" w:color="auto"/>
          </w:divBdr>
        </w:div>
        <w:div w:id="1729114237">
          <w:marLeft w:val="360"/>
          <w:marRight w:val="0"/>
          <w:marTop w:val="180"/>
          <w:marBottom w:val="0"/>
          <w:divBdr>
            <w:top w:val="none" w:sz="0" w:space="0" w:color="auto"/>
            <w:left w:val="none" w:sz="0" w:space="0" w:color="auto"/>
            <w:bottom w:val="none" w:sz="0" w:space="0" w:color="auto"/>
            <w:right w:val="none" w:sz="0" w:space="0" w:color="auto"/>
          </w:divBdr>
        </w:div>
        <w:div w:id="1853647576">
          <w:marLeft w:val="360"/>
          <w:marRight w:val="0"/>
          <w:marTop w:val="180"/>
          <w:marBottom w:val="0"/>
          <w:divBdr>
            <w:top w:val="none" w:sz="0" w:space="0" w:color="auto"/>
            <w:left w:val="none" w:sz="0" w:space="0" w:color="auto"/>
            <w:bottom w:val="none" w:sz="0" w:space="0" w:color="auto"/>
            <w:right w:val="none" w:sz="0" w:space="0" w:color="auto"/>
          </w:divBdr>
        </w:div>
      </w:divsChild>
    </w:div>
    <w:div w:id="396903599">
      <w:bodyDiv w:val="1"/>
      <w:marLeft w:val="0"/>
      <w:marRight w:val="0"/>
      <w:marTop w:val="0"/>
      <w:marBottom w:val="0"/>
      <w:divBdr>
        <w:top w:val="none" w:sz="0" w:space="0" w:color="auto"/>
        <w:left w:val="none" w:sz="0" w:space="0" w:color="auto"/>
        <w:bottom w:val="none" w:sz="0" w:space="0" w:color="auto"/>
        <w:right w:val="none" w:sz="0" w:space="0" w:color="auto"/>
      </w:divBdr>
    </w:div>
    <w:div w:id="404035145">
      <w:bodyDiv w:val="1"/>
      <w:marLeft w:val="0"/>
      <w:marRight w:val="0"/>
      <w:marTop w:val="0"/>
      <w:marBottom w:val="0"/>
      <w:divBdr>
        <w:top w:val="none" w:sz="0" w:space="0" w:color="auto"/>
        <w:left w:val="none" w:sz="0" w:space="0" w:color="auto"/>
        <w:bottom w:val="none" w:sz="0" w:space="0" w:color="auto"/>
        <w:right w:val="none" w:sz="0" w:space="0" w:color="auto"/>
      </w:divBdr>
    </w:div>
    <w:div w:id="446969747">
      <w:bodyDiv w:val="1"/>
      <w:marLeft w:val="0"/>
      <w:marRight w:val="0"/>
      <w:marTop w:val="0"/>
      <w:marBottom w:val="0"/>
      <w:divBdr>
        <w:top w:val="none" w:sz="0" w:space="0" w:color="auto"/>
        <w:left w:val="none" w:sz="0" w:space="0" w:color="auto"/>
        <w:bottom w:val="none" w:sz="0" w:space="0" w:color="auto"/>
        <w:right w:val="none" w:sz="0" w:space="0" w:color="auto"/>
      </w:divBdr>
    </w:div>
    <w:div w:id="520319629">
      <w:bodyDiv w:val="1"/>
      <w:marLeft w:val="0"/>
      <w:marRight w:val="0"/>
      <w:marTop w:val="0"/>
      <w:marBottom w:val="0"/>
      <w:divBdr>
        <w:top w:val="none" w:sz="0" w:space="0" w:color="auto"/>
        <w:left w:val="none" w:sz="0" w:space="0" w:color="auto"/>
        <w:bottom w:val="none" w:sz="0" w:space="0" w:color="auto"/>
        <w:right w:val="none" w:sz="0" w:space="0" w:color="auto"/>
      </w:divBdr>
    </w:div>
    <w:div w:id="545335527">
      <w:bodyDiv w:val="1"/>
      <w:marLeft w:val="0"/>
      <w:marRight w:val="0"/>
      <w:marTop w:val="0"/>
      <w:marBottom w:val="0"/>
      <w:divBdr>
        <w:top w:val="none" w:sz="0" w:space="0" w:color="auto"/>
        <w:left w:val="none" w:sz="0" w:space="0" w:color="auto"/>
        <w:bottom w:val="none" w:sz="0" w:space="0" w:color="auto"/>
        <w:right w:val="none" w:sz="0" w:space="0" w:color="auto"/>
      </w:divBdr>
      <w:divsChild>
        <w:div w:id="2042854573">
          <w:marLeft w:val="0"/>
          <w:marRight w:val="0"/>
          <w:marTop w:val="0"/>
          <w:marBottom w:val="0"/>
          <w:divBdr>
            <w:top w:val="none" w:sz="0" w:space="0" w:color="auto"/>
            <w:left w:val="none" w:sz="0" w:space="0" w:color="auto"/>
            <w:bottom w:val="none" w:sz="0" w:space="0" w:color="auto"/>
            <w:right w:val="none" w:sz="0" w:space="0" w:color="auto"/>
          </w:divBdr>
          <w:divsChild>
            <w:div w:id="2102791769">
              <w:marLeft w:val="0"/>
              <w:marRight w:val="0"/>
              <w:marTop w:val="0"/>
              <w:marBottom w:val="0"/>
              <w:divBdr>
                <w:top w:val="none" w:sz="0" w:space="0" w:color="auto"/>
                <w:left w:val="none" w:sz="0" w:space="0" w:color="auto"/>
                <w:bottom w:val="none" w:sz="0" w:space="0" w:color="auto"/>
                <w:right w:val="none" w:sz="0" w:space="0" w:color="auto"/>
              </w:divBdr>
              <w:divsChild>
                <w:div w:id="466508653">
                  <w:marLeft w:val="0"/>
                  <w:marRight w:val="0"/>
                  <w:marTop w:val="0"/>
                  <w:marBottom w:val="0"/>
                  <w:divBdr>
                    <w:top w:val="none" w:sz="0" w:space="0" w:color="auto"/>
                    <w:left w:val="none" w:sz="0" w:space="0" w:color="auto"/>
                    <w:bottom w:val="none" w:sz="0" w:space="0" w:color="auto"/>
                    <w:right w:val="none" w:sz="0" w:space="0" w:color="auto"/>
                  </w:divBdr>
                  <w:divsChild>
                    <w:div w:id="2126584184">
                      <w:marLeft w:val="0"/>
                      <w:marRight w:val="0"/>
                      <w:marTop w:val="0"/>
                      <w:marBottom w:val="0"/>
                      <w:divBdr>
                        <w:top w:val="none" w:sz="0" w:space="0" w:color="auto"/>
                        <w:left w:val="none" w:sz="0" w:space="0" w:color="auto"/>
                        <w:bottom w:val="none" w:sz="0" w:space="0" w:color="auto"/>
                        <w:right w:val="none" w:sz="0" w:space="0" w:color="auto"/>
                      </w:divBdr>
                      <w:divsChild>
                        <w:div w:id="217862006">
                          <w:marLeft w:val="0"/>
                          <w:marRight w:val="0"/>
                          <w:marTop w:val="0"/>
                          <w:marBottom w:val="0"/>
                          <w:divBdr>
                            <w:top w:val="none" w:sz="0" w:space="0" w:color="auto"/>
                            <w:left w:val="none" w:sz="0" w:space="0" w:color="auto"/>
                            <w:bottom w:val="none" w:sz="0" w:space="0" w:color="auto"/>
                            <w:right w:val="none" w:sz="0" w:space="0" w:color="auto"/>
                          </w:divBdr>
                          <w:divsChild>
                            <w:div w:id="205411748">
                              <w:marLeft w:val="0"/>
                              <w:marRight w:val="0"/>
                              <w:marTop w:val="0"/>
                              <w:marBottom w:val="0"/>
                              <w:divBdr>
                                <w:top w:val="none" w:sz="0" w:space="0" w:color="auto"/>
                                <w:left w:val="none" w:sz="0" w:space="0" w:color="auto"/>
                                <w:bottom w:val="none" w:sz="0" w:space="0" w:color="auto"/>
                                <w:right w:val="none" w:sz="0" w:space="0" w:color="auto"/>
                              </w:divBdr>
                              <w:divsChild>
                                <w:div w:id="1021054270">
                                  <w:marLeft w:val="0"/>
                                  <w:marRight w:val="0"/>
                                  <w:marTop w:val="0"/>
                                  <w:marBottom w:val="0"/>
                                  <w:divBdr>
                                    <w:top w:val="none" w:sz="0" w:space="0" w:color="auto"/>
                                    <w:left w:val="none" w:sz="0" w:space="0" w:color="auto"/>
                                    <w:bottom w:val="none" w:sz="0" w:space="0" w:color="auto"/>
                                    <w:right w:val="none" w:sz="0" w:space="0" w:color="auto"/>
                                  </w:divBdr>
                                  <w:divsChild>
                                    <w:div w:id="1237548573">
                                      <w:marLeft w:val="0"/>
                                      <w:marRight w:val="0"/>
                                      <w:marTop w:val="0"/>
                                      <w:marBottom w:val="0"/>
                                      <w:divBdr>
                                        <w:top w:val="none" w:sz="0" w:space="0" w:color="auto"/>
                                        <w:left w:val="none" w:sz="0" w:space="0" w:color="auto"/>
                                        <w:bottom w:val="none" w:sz="0" w:space="0" w:color="auto"/>
                                        <w:right w:val="none" w:sz="0" w:space="0" w:color="auto"/>
                                      </w:divBdr>
                                      <w:divsChild>
                                        <w:div w:id="883785235">
                                          <w:marLeft w:val="0"/>
                                          <w:marRight w:val="0"/>
                                          <w:marTop w:val="0"/>
                                          <w:marBottom w:val="0"/>
                                          <w:divBdr>
                                            <w:top w:val="none" w:sz="0" w:space="0" w:color="auto"/>
                                            <w:left w:val="none" w:sz="0" w:space="0" w:color="auto"/>
                                            <w:bottom w:val="none" w:sz="0" w:space="0" w:color="auto"/>
                                            <w:right w:val="none" w:sz="0" w:space="0" w:color="auto"/>
                                          </w:divBdr>
                                          <w:divsChild>
                                            <w:div w:id="1818375036">
                                              <w:marLeft w:val="0"/>
                                              <w:marRight w:val="0"/>
                                              <w:marTop w:val="0"/>
                                              <w:marBottom w:val="0"/>
                                              <w:divBdr>
                                                <w:top w:val="none" w:sz="0" w:space="0" w:color="auto"/>
                                                <w:left w:val="none" w:sz="0" w:space="0" w:color="auto"/>
                                                <w:bottom w:val="none" w:sz="0" w:space="0" w:color="auto"/>
                                                <w:right w:val="none" w:sz="0" w:space="0" w:color="auto"/>
                                              </w:divBdr>
                                              <w:divsChild>
                                                <w:div w:id="607809356">
                                                  <w:marLeft w:val="0"/>
                                                  <w:marRight w:val="0"/>
                                                  <w:marTop w:val="0"/>
                                                  <w:marBottom w:val="0"/>
                                                  <w:divBdr>
                                                    <w:top w:val="none" w:sz="0" w:space="0" w:color="auto"/>
                                                    <w:left w:val="none" w:sz="0" w:space="0" w:color="auto"/>
                                                    <w:bottom w:val="none" w:sz="0" w:space="0" w:color="auto"/>
                                                    <w:right w:val="none" w:sz="0" w:space="0" w:color="auto"/>
                                                  </w:divBdr>
                                                  <w:divsChild>
                                                    <w:div w:id="1023633990">
                                                      <w:marLeft w:val="0"/>
                                                      <w:marRight w:val="0"/>
                                                      <w:marTop w:val="0"/>
                                                      <w:marBottom w:val="0"/>
                                                      <w:divBdr>
                                                        <w:top w:val="none" w:sz="0" w:space="0" w:color="auto"/>
                                                        <w:left w:val="none" w:sz="0" w:space="0" w:color="auto"/>
                                                        <w:bottom w:val="none" w:sz="0" w:space="0" w:color="auto"/>
                                                        <w:right w:val="none" w:sz="0" w:space="0" w:color="auto"/>
                                                      </w:divBdr>
                                                      <w:divsChild>
                                                        <w:div w:id="1732385158">
                                                          <w:marLeft w:val="0"/>
                                                          <w:marRight w:val="0"/>
                                                          <w:marTop w:val="0"/>
                                                          <w:marBottom w:val="0"/>
                                                          <w:divBdr>
                                                            <w:top w:val="none" w:sz="0" w:space="0" w:color="auto"/>
                                                            <w:left w:val="none" w:sz="0" w:space="0" w:color="auto"/>
                                                            <w:bottom w:val="none" w:sz="0" w:space="0" w:color="auto"/>
                                                            <w:right w:val="none" w:sz="0" w:space="0" w:color="auto"/>
                                                          </w:divBdr>
                                                          <w:divsChild>
                                                            <w:div w:id="11420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702249">
      <w:bodyDiv w:val="1"/>
      <w:marLeft w:val="0"/>
      <w:marRight w:val="0"/>
      <w:marTop w:val="0"/>
      <w:marBottom w:val="0"/>
      <w:divBdr>
        <w:top w:val="none" w:sz="0" w:space="0" w:color="auto"/>
        <w:left w:val="none" w:sz="0" w:space="0" w:color="auto"/>
        <w:bottom w:val="none" w:sz="0" w:space="0" w:color="auto"/>
        <w:right w:val="none" w:sz="0" w:space="0" w:color="auto"/>
      </w:divBdr>
    </w:div>
    <w:div w:id="763186904">
      <w:bodyDiv w:val="1"/>
      <w:marLeft w:val="0"/>
      <w:marRight w:val="0"/>
      <w:marTop w:val="0"/>
      <w:marBottom w:val="0"/>
      <w:divBdr>
        <w:top w:val="none" w:sz="0" w:space="0" w:color="auto"/>
        <w:left w:val="none" w:sz="0" w:space="0" w:color="auto"/>
        <w:bottom w:val="none" w:sz="0" w:space="0" w:color="auto"/>
        <w:right w:val="none" w:sz="0" w:space="0" w:color="auto"/>
      </w:divBdr>
    </w:div>
    <w:div w:id="772822611">
      <w:bodyDiv w:val="1"/>
      <w:marLeft w:val="0"/>
      <w:marRight w:val="0"/>
      <w:marTop w:val="0"/>
      <w:marBottom w:val="0"/>
      <w:divBdr>
        <w:top w:val="none" w:sz="0" w:space="0" w:color="auto"/>
        <w:left w:val="none" w:sz="0" w:space="0" w:color="auto"/>
        <w:bottom w:val="none" w:sz="0" w:space="0" w:color="auto"/>
        <w:right w:val="none" w:sz="0" w:space="0" w:color="auto"/>
      </w:divBdr>
    </w:div>
    <w:div w:id="1041056978">
      <w:bodyDiv w:val="1"/>
      <w:marLeft w:val="0"/>
      <w:marRight w:val="0"/>
      <w:marTop w:val="0"/>
      <w:marBottom w:val="0"/>
      <w:divBdr>
        <w:top w:val="none" w:sz="0" w:space="0" w:color="auto"/>
        <w:left w:val="none" w:sz="0" w:space="0" w:color="auto"/>
        <w:bottom w:val="none" w:sz="0" w:space="0" w:color="auto"/>
        <w:right w:val="none" w:sz="0" w:space="0" w:color="auto"/>
      </w:divBdr>
    </w:div>
    <w:div w:id="1055546970">
      <w:bodyDiv w:val="1"/>
      <w:marLeft w:val="0"/>
      <w:marRight w:val="0"/>
      <w:marTop w:val="0"/>
      <w:marBottom w:val="0"/>
      <w:divBdr>
        <w:top w:val="none" w:sz="0" w:space="0" w:color="auto"/>
        <w:left w:val="none" w:sz="0" w:space="0" w:color="auto"/>
        <w:bottom w:val="none" w:sz="0" w:space="0" w:color="auto"/>
        <w:right w:val="none" w:sz="0" w:space="0" w:color="auto"/>
      </w:divBdr>
    </w:div>
    <w:div w:id="1532373620">
      <w:bodyDiv w:val="1"/>
      <w:marLeft w:val="0"/>
      <w:marRight w:val="0"/>
      <w:marTop w:val="0"/>
      <w:marBottom w:val="0"/>
      <w:divBdr>
        <w:top w:val="none" w:sz="0" w:space="0" w:color="auto"/>
        <w:left w:val="none" w:sz="0" w:space="0" w:color="auto"/>
        <w:bottom w:val="none" w:sz="0" w:space="0" w:color="auto"/>
        <w:right w:val="none" w:sz="0" w:space="0" w:color="auto"/>
      </w:divBdr>
    </w:div>
    <w:div w:id="1550341388">
      <w:bodyDiv w:val="1"/>
      <w:marLeft w:val="0"/>
      <w:marRight w:val="0"/>
      <w:marTop w:val="0"/>
      <w:marBottom w:val="0"/>
      <w:divBdr>
        <w:top w:val="none" w:sz="0" w:space="0" w:color="auto"/>
        <w:left w:val="none" w:sz="0" w:space="0" w:color="auto"/>
        <w:bottom w:val="none" w:sz="0" w:space="0" w:color="auto"/>
        <w:right w:val="none" w:sz="0" w:space="0" w:color="auto"/>
      </w:divBdr>
    </w:div>
    <w:div w:id="1640695060">
      <w:bodyDiv w:val="1"/>
      <w:marLeft w:val="0"/>
      <w:marRight w:val="0"/>
      <w:marTop w:val="0"/>
      <w:marBottom w:val="0"/>
      <w:divBdr>
        <w:top w:val="none" w:sz="0" w:space="0" w:color="auto"/>
        <w:left w:val="none" w:sz="0" w:space="0" w:color="auto"/>
        <w:bottom w:val="none" w:sz="0" w:space="0" w:color="auto"/>
        <w:right w:val="none" w:sz="0" w:space="0" w:color="auto"/>
      </w:divBdr>
    </w:div>
    <w:div w:id="1904876799">
      <w:bodyDiv w:val="1"/>
      <w:marLeft w:val="0"/>
      <w:marRight w:val="0"/>
      <w:marTop w:val="0"/>
      <w:marBottom w:val="0"/>
      <w:divBdr>
        <w:top w:val="none" w:sz="0" w:space="0" w:color="auto"/>
        <w:left w:val="none" w:sz="0" w:space="0" w:color="auto"/>
        <w:bottom w:val="none" w:sz="0" w:space="0" w:color="auto"/>
        <w:right w:val="none" w:sz="0" w:space="0" w:color="auto"/>
      </w:divBdr>
    </w:div>
    <w:div w:id="1951890303">
      <w:bodyDiv w:val="1"/>
      <w:marLeft w:val="0"/>
      <w:marRight w:val="0"/>
      <w:marTop w:val="0"/>
      <w:marBottom w:val="0"/>
      <w:divBdr>
        <w:top w:val="none" w:sz="0" w:space="0" w:color="auto"/>
        <w:left w:val="none" w:sz="0" w:space="0" w:color="auto"/>
        <w:bottom w:val="none" w:sz="0" w:space="0" w:color="auto"/>
        <w:right w:val="none" w:sz="0" w:space="0" w:color="auto"/>
      </w:divBdr>
      <w:divsChild>
        <w:div w:id="436755876">
          <w:marLeft w:val="360"/>
          <w:marRight w:val="0"/>
          <w:marTop w:val="180"/>
          <w:marBottom w:val="0"/>
          <w:divBdr>
            <w:top w:val="none" w:sz="0" w:space="0" w:color="auto"/>
            <w:left w:val="none" w:sz="0" w:space="0" w:color="auto"/>
            <w:bottom w:val="none" w:sz="0" w:space="0" w:color="auto"/>
            <w:right w:val="none" w:sz="0" w:space="0" w:color="auto"/>
          </w:divBdr>
        </w:div>
        <w:div w:id="600913776">
          <w:marLeft w:val="360"/>
          <w:marRight w:val="0"/>
          <w:marTop w:val="180"/>
          <w:marBottom w:val="0"/>
          <w:divBdr>
            <w:top w:val="none" w:sz="0" w:space="0" w:color="auto"/>
            <w:left w:val="none" w:sz="0" w:space="0" w:color="auto"/>
            <w:bottom w:val="none" w:sz="0" w:space="0" w:color="auto"/>
            <w:right w:val="none" w:sz="0" w:space="0" w:color="auto"/>
          </w:divBdr>
        </w:div>
        <w:div w:id="1324041390">
          <w:marLeft w:val="360"/>
          <w:marRight w:val="0"/>
          <w:marTop w:val="180"/>
          <w:marBottom w:val="0"/>
          <w:divBdr>
            <w:top w:val="none" w:sz="0" w:space="0" w:color="auto"/>
            <w:left w:val="none" w:sz="0" w:space="0" w:color="auto"/>
            <w:bottom w:val="none" w:sz="0" w:space="0" w:color="auto"/>
            <w:right w:val="none" w:sz="0" w:space="0" w:color="auto"/>
          </w:divBdr>
        </w:div>
        <w:div w:id="1417289429">
          <w:marLeft w:val="360"/>
          <w:marRight w:val="0"/>
          <w:marTop w:val="180"/>
          <w:marBottom w:val="0"/>
          <w:divBdr>
            <w:top w:val="none" w:sz="0" w:space="0" w:color="auto"/>
            <w:left w:val="none" w:sz="0" w:space="0" w:color="auto"/>
            <w:bottom w:val="none" w:sz="0" w:space="0" w:color="auto"/>
            <w:right w:val="none" w:sz="0" w:space="0" w:color="auto"/>
          </w:divBdr>
        </w:div>
        <w:div w:id="2011594480">
          <w:marLeft w:val="360"/>
          <w:marRight w:val="0"/>
          <w:marTop w:val="180"/>
          <w:marBottom w:val="0"/>
          <w:divBdr>
            <w:top w:val="none" w:sz="0" w:space="0" w:color="auto"/>
            <w:left w:val="none" w:sz="0" w:space="0" w:color="auto"/>
            <w:bottom w:val="none" w:sz="0" w:space="0" w:color="auto"/>
            <w:right w:val="none" w:sz="0" w:space="0" w:color="auto"/>
          </w:divBdr>
        </w:div>
      </w:divsChild>
    </w:div>
    <w:div w:id="208459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EA5BA0AA04B48BA7C4FD2B195A1D2" ma:contentTypeVersion="12" ma:contentTypeDescription="Create a new document." ma:contentTypeScope="" ma:versionID="380e4aaaea9a8e505ca58289bed11cee">
  <xsd:schema xmlns:xsd="http://www.w3.org/2001/XMLSchema" xmlns:xs="http://www.w3.org/2001/XMLSchema" xmlns:p="http://schemas.microsoft.com/office/2006/metadata/properties" xmlns:ns3="9d07d410-19d2-4f38-a629-872803d5d02c" xmlns:ns4="b2a06a7c-b071-456a-9a4f-f2632d35bbeb" targetNamespace="http://schemas.microsoft.com/office/2006/metadata/properties" ma:root="true" ma:fieldsID="307e4798e19725fcb2c15062cd445e4c" ns3:_="" ns4:_="">
    <xsd:import namespace="9d07d410-19d2-4f38-a629-872803d5d02c"/>
    <xsd:import namespace="b2a06a7c-b071-456a-9a4f-f2632d35b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7d410-19d2-4f38-a629-872803d5d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06a7c-b071-456a-9a4f-f2632d35b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CBA1-7387-4D09-BEA0-282CFA76807B}">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b2a06a7c-b071-456a-9a4f-f2632d35bbeb"/>
    <ds:schemaRef ds:uri="http://schemas.openxmlformats.org/package/2006/metadata/core-properties"/>
    <ds:schemaRef ds:uri="http://schemas.microsoft.com/office/infopath/2007/PartnerControls"/>
    <ds:schemaRef ds:uri="9d07d410-19d2-4f38-a629-872803d5d02c"/>
    <ds:schemaRef ds:uri="http://purl.org/dc/terms/"/>
  </ds:schemaRefs>
</ds:datastoreItem>
</file>

<file path=customXml/itemProps2.xml><?xml version="1.0" encoding="utf-8"?>
<ds:datastoreItem xmlns:ds="http://schemas.openxmlformats.org/officeDocument/2006/customXml" ds:itemID="{2D84B7ED-A9FF-4D6B-B5C9-145EC28A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7d410-19d2-4f38-a629-872803d5d02c"/>
    <ds:schemaRef ds:uri="b2a06a7c-b071-456a-9a4f-f2632d35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0E32D-4755-451D-9140-A7D8D9BEEC47}">
  <ds:schemaRefs>
    <ds:schemaRef ds:uri="http://schemas.microsoft.com/sharepoint/v3/contenttype/forms"/>
  </ds:schemaRefs>
</ds:datastoreItem>
</file>

<file path=customXml/itemProps4.xml><?xml version="1.0" encoding="utf-8"?>
<ds:datastoreItem xmlns:ds="http://schemas.openxmlformats.org/officeDocument/2006/customXml" ds:itemID="{7228A02D-6075-4D19-A329-4D4B0A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5261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Oana Coban</dc:creator>
  <cp:keywords> </cp:keywords>
  <dc:description/>
  <cp:lastModifiedBy>Oana Coban (HCG)</cp:lastModifiedBy>
  <cp:revision>2</cp:revision>
  <cp:lastPrinted>2021-07-06T05:07:00Z</cp:lastPrinted>
  <dcterms:created xsi:type="dcterms:W3CDTF">2022-01-20T15:08:00Z</dcterms:created>
  <dcterms:modified xsi:type="dcterms:W3CDTF">2022-01-20T15:08:00Z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0x010100BEAEA5BA0AA04B48BA7C4FD2B195A1D2</vt:lpwstr>
  </property>
  <property fmtid="{D5CDD505-2E9C-101B-9397-08002B2CF9AE}" pid="3" name="MSIP_Label_4929bff8-5b33-42aa-95d2-28f72e792cb0_Enabled">
    <vt:lpwstr>true</vt:lpwstr>
  </property>
  <property fmtid="{D5CDD505-2E9C-101B-9397-08002B2CF9AE}" pid="4" name="MSIP_Label_4929bff8-5b33-42aa-95d2-28f72e792cb0_SetDate">
    <vt:lpwstr>2021-04-20T02:24:11Z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d5e77f94-5097-47d1-ae82-ea833d0cb6ec</vt:lpwstr>
  </property>
  <property fmtid="{D5CDD505-2E9C-101B-9397-08002B2CF9AE}" pid="9" name="MSIP_Label_4929bff8-5b33-42aa-95d2-28f72e792cb0_ContentBits">
    <vt:lpwstr>0</vt:lpwstr>
  </property>
</Properties>
</file>