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B1518" w14:textId="176F97A7" w:rsidR="00692459" w:rsidRPr="002714A0" w:rsidRDefault="00710918" w:rsidP="00710918">
      <w:pPr>
        <w:jc w:val="center"/>
        <w:rPr>
          <w:color w:val="000000"/>
          <w:highlight w:val="white"/>
          <w:lang w:val="en-US"/>
        </w:rPr>
      </w:pPr>
      <w:r>
        <w:rPr>
          <w:noProof/>
          <w:color w:val="000000"/>
          <w:lang w:val="en-US"/>
        </w:rPr>
        <w:drawing>
          <wp:inline distT="0" distB="0" distL="0" distR="0" wp14:anchorId="2F19B1EB" wp14:editId="36BB4C83">
            <wp:extent cx="4397072" cy="8500153"/>
            <wp:effectExtent l="0" t="0" r="0" b="0"/>
            <wp:docPr id="2" name="Picture 2" descr="A picture containing tex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newspap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21980" cy="854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1BCD0" w14:textId="77777777" w:rsidR="007E57A3" w:rsidRDefault="007E57A3" w:rsidP="00A670E0">
      <w:pPr>
        <w:rPr>
          <w:b/>
          <w:color w:val="000000"/>
          <w:highlight w:val="white"/>
          <w:lang w:val="en-US"/>
        </w:rPr>
      </w:pPr>
    </w:p>
    <w:p w14:paraId="5066577D" w14:textId="0C883F0F" w:rsidR="00720676" w:rsidRDefault="009D33AE" w:rsidP="00A670E0">
      <w:pPr>
        <w:rPr>
          <w:color w:val="000000"/>
          <w:lang w:val="en-US"/>
        </w:rPr>
      </w:pPr>
      <w:r>
        <w:rPr>
          <w:b/>
          <w:color w:val="000000"/>
          <w:highlight w:val="white"/>
          <w:lang w:val="en-US"/>
        </w:rPr>
        <w:t xml:space="preserve">Supplementary </w:t>
      </w:r>
      <w:r w:rsidR="00692459" w:rsidRPr="002714A0">
        <w:rPr>
          <w:b/>
          <w:color w:val="000000"/>
          <w:highlight w:val="white"/>
          <w:lang w:val="en-US"/>
        </w:rPr>
        <w:t>Figure 1.</w:t>
      </w:r>
      <w:r w:rsidR="00692459" w:rsidRPr="002714A0">
        <w:rPr>
          <w:color w:val="000000"/>
          <w:highlight w:val="white"/>
          <w:lang w:val="en-US"/>
        </w:rPr>
        <w:t xml:space="preserve"> </w:t>
      </w:r>
      <w:r w:rsidR="00A670E0" w:rsidRPr="00A670E0">
        <w:rPr>
          <w:color w:val="000000"/>
          <w:lang w:val="en-US"/>
        </w:rPr>
        <w:t xml:space="preserve">Sequence alignment of </w:t>
      </w:r>
      <w:r w:rsidR="00A670E0">
        <w:rPr>
          <w:color w:val="000000"/>
          <w:lang w:val="en-US"/>
        </w:rPr>
        <w:t>DPY19</w:t>
      </w:r>
      <w:r w:rsidR="00A670E0" w:rsidRPr="00A670E0">
        <w:rPr>
          <w:color w:val="000000"/>
          <w:lang w:val="en-US"/>
        </w:rPr>
        <w:t xml:space="preserve"> from </w:t>
      </w:r>
      <w:r w:rsidR="00A670E0" w:rsidRPr="00A670E0">
        <w:rPr>
          <w:i/>
          <w:iCs/>
          <w:color w:val="000000"/>
          <w:lang w:val="en-US"/>
        </w:rPr>
        <w:t>P. falciparum</w:t>
      </w:r>
      <w:r w:rsidR="00A670E0" w:rsidRPr="00A670E0">
        <w:rPr>
          <w:color w:val="000000"/>
          <w:lang w:val="en-US"/>
        </w:rPr>
        <w:t xml:space="preserve"> (</w:t>
      </w:r>
      <w:r w:rsidR="00424EA1" w:rsidRPr="00F7441C">
        <w:t>PF3D7_0806200</w:t>
      </w:r>
      <w:r w:rsidR="00424EA1">
        <w:t xml:space="preserve">) </w:t>
      </w:r>
      <w:r w:rsidR="00E472DE">
        <w:rPr>
          <w:color w:val="000000"/>
          <w:lang w:val="en-US"/>
        </w:rPr>
        <w:t xml:space="preserve">and </w:t>
      </w:r>
      <w:r w:rsidR="00E472DE" w:rsidRPr="00977C45">
        <w:rPr>
          <w:i/>
          <w:iCs/>
          <w:color w:val="000000"/>
          <w:lang w:val="en-US"/>
        </w:rPr>
        <w:t>C. elegans</w:t>
      </w:r>
      <w:r w:rsidR="00E472DE">
        <w:rPr>
          <w:color w:val="000000"/>
          <w:lang w:val="en-US"/>
        </w:rPr>
        <w:t xml:space="preserve"> (</w:t>
      </w:r>
      <w:r w:rsidR="00424EA1" w:rsidRPr="00665C3D">
        <w:t>CCD62139.1</w:t>
      </w:r>
      <w:r w:rsidR="00E472DE">
        <w:rPr>
          <w:color w:val="000000"/>
          <w:lang w:val="en-US"/>
        </w:rPr>
        <w:t>),</w:t>
      </w:r>
      <w:r w:rsidR="00A670E0" w:rsidRPr="00A670E0">
        <w:rPr>
          <w:color w:val="000000"/>
          <w:lang w:val="en-US"/>
        </w:rPr>
        <w:t xml:space="preserve"> showing </w:t>
      </w:r>
      <w:r w:rsidR="00E472DE">
        <w:rPr>
          <w:color w:val="000000"/>
          <w:lang w:val="en-US"/>
        </w:rPr>
        <w:t>identical</w:t>
      </w:r>
      <w:r w:rsidR="00720676">
        <w:rPr>
          <w:color w:val="000000"/>
          <w:lang w:val="en-US"/>
        </w:rPr>
        <w:t xml:space="preserve"> (dark grey)</w:t>
      </w:r>
      <w:r w:rsidR="00424EA1">
        <w:rPr>
          <w:color w:val="000000"/>
          <w:lang w:val="en-US"/>
        </w:rPr>
        <w:t>,</w:t>
      </w:r>
      <w:r w:rsidR="00E472DE">
        <w:rPr>
          <w:color w:val="000000"/>
          <w:lang w:val="en-US"/>
        </w:rPr>
        <w:t xml:space="preserve"> similar</w:t>
      </w:r>
      <w:r w:rsidR="00720676">
        <w:rPr>
          <w:color w:val="000000"/>
          <w:lang w:val="en-US"/>
        </w:rPr>
        <w:t xml:space="preserve"> (light grey)</w:t>
      </w:r>
      <w:r w:rsidR="00E472DE">
        <w:rPr>
          <w:color w:val="000000"/>
          <w:lang w:val="en-US"/>
        </w:rPr>
        <w:t xml:space="preserve"> </w:t>
      </w:r>
      <w:r w:rsidR="00424EA1">
        <w:rPr>
          <w:color w:val="000000"/>
          <w:lang w:val="en-US"/>
        </w:rPr>
        <w:t xml:space="preserve">and </w:t>
      </w:r>
      <w:r w:rsidR="00F40C63">
        <w:rPr>
          <w:color w:val="000000"/>
          <w:lang w:val="en-US"/>
        </w:rPr>
        <w:t xml:space="preserve">essential </w:t>
      </w:r>
      <w:r w:rsidR="00720676">
        <w:rPr>
          <w:color w:val="000000"/>
          <w:lang w:val="en-US"/>
        </w:rPr>
        <w:t xml:space="preserve">residues for enzyme activity </w:t>
      </w:r>
      <w:r w:rsidR="00424EA1">
        <w:rPr>
          <w:color w:val="000000"/>
          <w:lang w:val="en-US"/>
        </w:rPr>
        <w:t>(red).</w:t>
      </w:r>
    </w:p>
    <w:p w14:paraId="3E7252B1" w14:textId="74E98774" w:rsidR="00111A20" w:rsidRDefault="00E353E7" w:rsidP="00984FD0">
      <w:pPr>
        <w:jc w:val="center"/>
        <w:rPr>
          <w:b/>
          <w:color w:val="000000"/>
          <w:highlight w:val="white"/>
          <w:lang w:val="en-US"/>
        </w:rPr>
      </w:pPr>
      <w:r>
        <w:rPr>
          <w:b/>
          <w:noProof/>
          <w:color w:val="000000"/>
          <w:lang w:val="en-US"/>
        </w:rPr>
        <w:lastRenderedPageBreak/>
        <w:drawing>
          <wp:inline distT="0" distB="0" distL="0" distR="0" wp14:anchorId="3DFE6327" wp14:editId="0F7E4052">
            <wp:extent cx="3417544" cy="5082872"/>
            <wp:effectExtent l="0" t="0" r="0" b="0"/>
            <wp:docPr id="11" name="Picture 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5492" cy="509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DAE97" w14:textId="77777777" w:rsidR="0062678A" w:rsidRDefault="0062678A" w:rsidP="002F7830">
      <w:pPr>
        <w:jc w:val="both"/>
        <w:rPr>
          <w:b/>
          <w:color w:val="000000"/>
          <w:highlight w:val="white"/>
          <w:lang w:val="en-US"/>
        </w:rPr>
      </w:pPr>
    </w:p>
    <w:p w14:paraId="7D014B36" w14:textId="7E620243" w:rsidR="00817A69" w:rsidRPr="002F7830" w:rsidRDefault="00120110" w:rsidP="002F7830">
      <w:pPr>
        <w:jc w:val="both"/>
        <w:rPr>
          <w:color w:val="000000"/>
          <w:highlight w:val="white"/>
          <w:lang w:val="en-US"/>
        </w:rPr>
      </w:pPr>
      <w:r w:rsidRPr="002F7830">
        <w:rPr>
          <w:b/>
          <w:color w:val="000000"/>
          <w:highlight w:val="white"/>
          <w:lang w:val="en-US"/>
        </w:rPr>
        <w:t>Supplementary Figure 2</w:t>
      </w:r>
      <w:r w:rsidR="00771F92" w:rsidRPr="002F7830">
        <w:rPr>
          <w:b/>
          <w:color w:val="000000"/>
          <w:highlight w:val="white"/>
          <w:lang w:val="en-US"/>
        </w:rPr>
        <w:t>.</w:t>
      </w:r>
      <w:r w:rsidR="00F818C2" w:rsidRPr="002F7830">
        <w:rPr>
          <w:color w:val="000000"/>
          <w:highlight w:val="white"/>
          <w:lang w:val="en-US"/>
        </w:rPr>
        <w:t xml:space="preserve"> </w:t>
      </w:r>
      <w:r w:rsidR="002F7830" w:rsidRPr="00C63833">
        <w:rPr>
          <w:b/>
          <w:bCs/>
          <w:lang w:val="en-US"/>
        </w:rPr>
        <w:t>(a)</w:t>
      </w:r>
      <w:r w:rsidR="002F7830" w:rsidRPr="007E57A3">
        <w:rPr>
          <w:lang w:val="en-US"/>
        </w:rPr>
        <w:t xml:space="preserve"> </w:t>
      </w:r>
      <w:r w:rsidR="002F7830" w:rsidRPr="00720676">
        <w:rPr>
          <w:lang w:val="en-US"/>
        </w:rPr>
        <w:t xml:space="preserve">Strategy for inserting a C-terminal triple hemagglutinin (HA) epitope tag into the </w:t>
      </w:r>
      <w:r w:rsidR="002F7830" w:rsidRPr="00720676">
        <w:rPr>
          <w:i/>
          <w:iCs/>
          <w:lang w:val="en-US"/>
        </w:rPr>
        <w:t>P. falciparum</w:t>
      </w:r>
      <w:r w:rsidR="002F7830" w:rsidRPr="00720676">
        <w:rPr>
          <w:lang w:val="en-US"/>
        </w:rPr>
        <w:t xml:space="preserve"> </w:t>
      </w:r>
      <w:r w:rsidR="002F7830" w:rsidRPr="00720676">
        <w:rPr>
          <w:i/>
          <w:iCs/>
          <w:lang w:val="en-US"/>
        </w:rPr>
        <w:t>DPY19</w:t>
      </w:r>
      <w:r w:rsidR="002F7830" w:rsidRPr="00720676">
        <w:rPr>
          <w:lang w:val="en-US"/>
        </w:rPr>
        <w:t xml:space="preserve"> locus. </w:t>
      </w:r>
      <w:r w:rsidR="002F7830" w:rsidRPr="00C63833">
        <w:rPr>
          <w:b/>
          <w:bCs/>
          <w:lang w:val="en-US"/>
        </w:rPr>
        <w:t>(b)</w:t>
      </w:r>
      <w:r w:rsidR="002F7830" w:rsidRPr="002F7830">
        <w:rPr>
          <w:lang w:val="en-US"/>
        </w:rPr>
        <w:t xml:space="preserve"> Southern blot analysis of parental NF54 and DPY19-HA parasite</w:t>
      </w:r>
      <w:r w:rsidR="002F7830">
        <w:rPr>
          <w:lang w:val="en-US"/>
        </w:rPr>
        <w:t xml:space="preserve">s </w:t>
      </w:r>
      <w:r w:rsidR="002F7830" w:rsidRPr="002F7830">
        <w:rPr>
          <w:lang w:val="en-US"/>
        </w:rPr>
        <w:t xml:space="preserve">after digestion of genomic DNA with </w:t>
      </w:r>
      <w:proofErr w:type="spellStart"/>
      <w:r w:rsidR="002F7830" w:rsidRPr="00DD5B18">
        <w:rPr>
          <w:i/>
          <w:iCs/>
          <w:lang w:val="en-US"/>
        </w:rPr>
        <w:t>Eco</w:t>
      </w:r>
      <w:r w:rsidR="002F7830" w:rsidRPr="002F7830">
        <w:rPr>
          <w:lang w:val="en-US"/>
        </w:rPr>
        <w:t>RI</w:t>
      </w:r>
      <w:proofErr w:type="spellEnd"/>
      <w:r w:rsidR="002F7830" w:rsidRPr="002F7830">
        <w:rPr>
          <w:lang w:val="en-US"/>
        </w:rPr>
        <w:t>/</w:t>
      </w:r>
      <w:proofErr w:type="spellStart"/>
      <w:r w:rsidR="002F7830" w:rsidRPr="00DD5B18">
        <w:rPr>
          <w:i/>
          <w:iCs/>
          <w:lang w:val="en-US"/>
        </w:rPr>
        <w:t>Cla</w:t>
      </w:r>
      <w:r w:rsidR="002F7830" w:rsidRPr="002F7830">
        <w:rPr>
          <w:lang w:val="en-US"/>
        </w:rPr>
        <w:t>I</w:t>
      </w:r>
      <w:proofErr w:type="spellEnd"/>
      <w:r w:rsidR="002F7830" w:rsidRPr="002F7830">
        <w:rPr>
          <w:lang w:val="en-US"/>
        </w:rPr>
        <w:t>/</w:t>
      </w:r>
      <w:proofErr w:type="spellStart"/>
      <w:r w:rsidR="002F7830" w:rsidRPr="00DD5B18">
        <w:rPr>
          <w:i/>
          <w:iCs/>
          <w:lang w:val="en-US"/>
        </w:rPr>
        <w:t>Eco</w:t>
      </w:r>
      <w:r w:rsidR="002F7830" w:rsidRPr="002F7830">
        <w:rPr>
          <w:lang w:val="en-US"/>
        </w:rPr>
        <w:t>RV</w:t>
      </w:r>
      <w:proofErr w:type="spellEnd"/>
      <w:r w:rsidR="002F7830" w:rsidRPr="002F7830">
        <w:rPr>
          <w:lang w:val="en-US"/>
        </w:rPr>
        <w:t xml:space="preserve">. The probe used (orange bar) for genotyping </w:t>
      </w:r>
      <w:r w:rsidR="00E60397">
        <w:rPr>
          <w:lang w:val="en-US"/>
        </w:rPr>
        <w:t xml:space="preserve">and the </w:t>
      </w:r>
      <w:r w:rsidR="00E60397" w:rsidRPr="002F7830">
        <w:rPr>
          <w:lang w:val="en-US"/>
        </w:rPr>
        <w:t xml:space="preserve">expected fragment sizes after digestion of the loci </w:t>
      </w:r>
      <w:r w:rsidR="00E60397">
        <w:rPr>
          <w:lang w:val="en-US"/>
        </w:rPr>
        <w:t>is</w:t>
      </w:r>
      <w:r w:rsidR="002F7830" w:rsidRPr="002F7830">
        <w:rPr>
          <w:lang w:val="en-US"/>
        </w:rPr>
        <w:t xml:space="preserve"> shown. </w:t>
      </w:r>
      <w:r w:rsidR="00C101C7" w:rsidRPr="002F7830">
        <w:rPr>
          <w:color w:val="000000"/>
          <w:highlight w:val="white"/>
          <w:lang w:val="en-US"/>
        </w:rPr>
        <w:br w:type="page"/>
      </w:r>
    </w:p>
    <w:p w14:paraId="35AF588B" w14:textId="00CA1B5F" w:rsidR="00356596" w:rsidRPr="002714A0" w:rsidRDefault="00984FD0" w:rsidP="00984FD0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Arial"/>
          <w:b/>
          <w:color w:val="000000"/>
          <w:highlight w:val="white"/>
          <w:lang w:val="en-US"/>
        </w:rPr>
      </w:pPr>
      <w:r>
        <w:rPr>
          <w:rFonts w:cs="Arial"/>
          <w:b/>
          <w:noProof/>
          <w:color w:val="000000"/>
          <w:lang w:val="en-US"/>
        </w:rPr>
        <w:lastRenderedPageBreak/>
        <w:drawing>
          <wp:inline distT="0" distB="0" distL="0" distR="0" wp14:anchorId="6488C282" wp14:editId="38BCA163">
            <wp:extent cx="2846567" cy="3852929"/>
            <wp:effectExtent l="0" t="0" r="0" b="0"/>
            <wp:docPr id="4" name="Picture 4" descr="A picture containing text,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devic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3815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5F2EA" w14:textId="77777777" w:rsidR="0062678A" w:rsidRDefault="0062678A" w:rsidP="00615701">
      <w:pPr>
        <w:jc w:val="both"/>
        <w:rPr>
          <w:b/>
          <w:color w:val="000000"/>
          <w:highlight w:val="white"/>
          <w:lang w:val="en-US"/>
        </w:rPr>
      </w:pPr>
    </w:p>
    <w:p w14:paraId="22E4A523" w14:textId="0D1AA9F4" w:rsidR="00837E0D" w:rsidRDefault="00120110" w:rsidP="00615701">
      <w:pPr>
        <w:jc w:val="both"/>
        <w:rPr>
          <w:lang w:val="en-US"/>
        </w:rPr>
      </w:pPr>
      <w:r>
        <w:rPr>
          <w:b/>
          <w:color w:val="000000"/>
          <w:highlight w:val="white"/>
          <w:lang w:val="en-US"/>
        </w:rPr>
        <w:t xml:space="preserve">Supplementary </w:t>
      </w:r>
      <w:r w:rsidRPr="002714A0">
        <w:rPr>
          <w:b/>
          <w:color w:val="000000"/>
          <w:highlight w:val="white"/>
          <w:lang w:val="en-US"/>
        </w:rPr>
        <w:t xml:space="preserve">Figure </w:t>
      </w:r>
      <w:r>
        <w:rPr>
          <w:b/>
          <w:color w:val="000000"/>
          <w:highlight w:val="white"/>
          <w:lang w:val="en-US"/>
        </w:rPr>
        <w:t>3</w:t>
      </w:r>
      <w:r w:rsidR="00771F92" w:rsidRPr="002714A0">
        <w:rPr>
          <w:rFonts w:cs="Arial"/>
          <w:b/>
          <w:color w:val="000000"/>
          <w:highlight w:val="white"/>
          <w:lang w:val="en-US"/>
        </w:rPr>
        <w:t>.</w:t>
      </w:r>
      <w:r w:rsidR="00817A69" w:rsidRPr="002714A0">
        <w:rPr>
          <w:rFonts w:cs="Arial"/>
          <w:color w:val="000000"/>
          <w:highlight w:val="white"/>
          <w:lang w:val="en-US"/>
        </w:rPr>
        <w:t xml:space="preserve"> </w:t>
      </w:r>
      <w:r w:rsidR="0062678A">
        <w:rPr>
          <w:color w:val="000000"/>
          <w:highlight w:val="white"/>
          <w:lang w:val="en-US"/>
        </w:rPr>
        <w:t>Southern blot an</w:t>
      </w:r>
      <w:r w:rsidR="00792EFD">
        <w:rPr>
          <w:color w:val="000000"/>
          <w:highlight w:val="white"/>
          <w:lang w:val="en-US"/>
        </w:rPr>
        <w:t>a</w:t>
      </w:r>
      <w:r w:rsidR="0062678A">
        <w:rPr>
          <w:color w:val="000000"/>
          <w:highlight w:val="white"/>
          <w:lang w:val="en-US"/>
        </w:rPr>
        <w:t>lysis</w:t>
      </w:r>
      <w:r w:rsidR="0062678A" w:rsidRPr="0062678A">
        <w:rPr>
          <w:lang w:val="en-US"/>
        </w:rPr>
        <w:t xml:space="preserve"> </w:t>
      </w:r>
      <w:r w:rsidR="0062678A" w:rsidRPr="002F7830">
        <w:rPr>
          <w:lang w:val="en-US"/>
        </w:rPr>
        <w:t>of parental NF54</w:t>
      </w:r>
      <w:r w:rsidR="00F20642">
        <w:rPr>
          <w:lang w:val="en-US"/>
        </w:rPr>
        <w:t xml:space="preserve">, </w:t>
      </w:r>
      <w:r w:rsidR="00792EFD" w:rsidRPr="00792EFD">
        <w:rPr>
          <w:rFonts w:ascii="Symbol" w:hAnsi="Symbol"/>
          <w:lang w:val="en-US"/>
        </w:rPr>
        <w:t>D</w:t>
      </w:r>
      <w:r w:rsidR="00792EFD" w:rsidRPr="00792EFD">
        <w:rPr>
          <w:i/>
          <w:iCs/>
          <w:lang w:val="en-US"/>
        </w:rPr>
        <w:t>DPY19</w:t>
      </w:r>
      <w:r w:rsidR="00F20642">
        <w:rPr>
          <w:lang w:val="en-US"/>
        </w:rPr>
        <w:t xml:space="preserve"> and </w:t>
      </w:r>
      <w:r w:rsidR="00792EFD" w:rsidRPr="00792EFD">
        <w:rPr>
          <w:rFonts w:ascii="Symbol" w:hAnsi="Symbol"/>
          <w:lang w:val="en-US"/>
        </w:rPr>
        <w:t>D</w:t>
      </w:r>
      <w:r w:rsidR="00792EFD">
        <w:rPr>
          <w:i/>
          <w:iCs/>
          <w:lang w:val="en-US"/>
        </w:rPr>
        <w:t>POFUT2</w:t>
      </w:r>
      <w:r w:rsidR="00792EFD">
        <w:rPr>
          <w:rFonts w:ascii="Symbol" w:hAnsi="Symbol"/>
          <w:lang w:val="en-US"/>
        </w:rPr>
        <w:t>/</w:t>
      </w:r>
      <w:r w:rsidR="00792EFD" w:rsidRPr="00792EFD">
        <w:rPr>
          <w:rFonts w:ascii="Symbol" w:hAnsi="Symbol"/>
          <w:lang w:val="en-US"/>
        </w:rPr>
        <w:t>D</w:t>
      </w:r>
      <w:r w:rsidR="00792EFD" w:rsidRPr="00792EFD">
        <w:rPr>
          <w:i/>
          <w:iCs/>
          <w:lang w:val="en-US"/>
        </w:rPr>
        <w:t>DPY19</w:t>
      </w:r>
      <w:r w:rsidR="00792EFD">
        <w:rPr>
          <w:i/>
          <w:iCs/>
          <w:lang w:val="en-US"/>
        </w:rPr>
        <w:t xml:space="preserve"> </w:t>
      </w:r>
      <w:r w:rsidR="00F20642">
        <w:rPr>
          <w:lang w:val="en-US"/>
        </w:rPr>
        <w:t>clones</w:t>
      </w:r>
      <w:r w:rsidR="0062678A" w:rsidRPr="002F7830">
        <w:rPr>
          <w:lang w:val="en-US"/>
        </w:rPr>
        <w:t xml:space="preserve"> after digestion of genomic DNA with </w:t>
      </w:r>
      <w:proofErr w:type="spellStart"/>
      <w:r w:rsidR="0062678A" w:rsidRPr="00DD5B18">
        <w:rPr>
          <w:i/>
          <w:iCs/>
          <w:lang w:val="en-US"/>
        </w:rPr>
        <w:t>Eco</w:t>
      </w:r>
      <w:r w:rsidR="0062678A" w:rsidRPr="002F7830">
        <w:rPr>
          <w:lang w:val="en-US"/>
        </w:rPr>
        <w:t>RI</w:t>
      </w:r>
      <w:proofErr w:type="spellEnd"/>
      <w:r w:rsidR="0062678A" w:rsidRPr="002F7830">
        <w:rPr>
          <w:lang w:val="en-US"/>
        </w:rPr>
        <w:t>/</w:t>
      </w:r>
      <w:proofErr w:type="spellStart"/>
      <w:r w:rsidR="0062678A" w:rsidRPr="00DD5B18">
        <w:rPr>
          <w:i/>
          <w:iCs/>
          <w:lang w:val="en-US"/>
        </w:rPr>
        <w:t>Cla</w:t>
      </w:r>
      <w:r w:rsidR="0062678A" w:rsidRPr="002F7830">
        <w:rPr>
          <w:lang w:val="en-US"/>
        </w:rPr>
        <w:t>I</w:t>
      </w:r>
      <w:proofErr w:type="spellEnd"/>
      <w:r w:rsidR="0062678A" w:rsidRPr="002F7830">
        <w:rPr>
          <w:lang w:val="en-US"/>
        </w:rPr>
        <w:t xml:space="preserve">. </w:t>
      </w:r>
      <w:r w:rsidR="00245886">
        <w:rPr>
          <w:lang w:val="en-US"/>
        </w:rPr>
        <w:t xml:space="preserve">The NF54 </w:t>
      </w:r>
      <w:r w:rsidR="002047BC">
        <w:rPr>
          <w:lang w:val="en-US"/>
        </w:rPr>
        <w:t xml:space="preserve">and mutant </w:t>
      </w:r>
      <w:r w:rsidR="00245886">
        <w:rPr>
          <w:lang w:val="en-US"/>
        </w:rPr>
        <w:t>band</w:t>
      </w:r>
      <w:r w:rsidR="002047BC">
        <w:rPr>
          <w:lang w:val="en-US"/>
        </w:rPr>
        <w:t xml:space="preserve"> sizes are as expected indicating a</w:t>
      </w:r>
      <w:r w:rsidR="00792EFD">
        <w:rPr>
          <w:lang w:val="en-US"/>
        </w:rPr>
        <w:t xml:space="preserve">ll </w:t>
      </w:r>
      <w:r w:rsidR="00245886">
        <w:rPr>
          <w:lang w:val="en-US"/>
        </w:rPr>
        <w:t xml:space="preserve">mutant </w:t>
      </w:r>
      <w:r w:rsidR="002047BC">
        <w:rPr>
          <w:lang w:val="en-US"/>
        </w:rPr>
        <w:t xml:space="preserve">clones </w:t>
      </w:r>
      <w:r w:rsidR="00245886">
        <w:rPr>
          <w:lang w:val="en-US"/>
        </w:rPr>
        <w:t xml:space="preserve">have </w:t>
      </w:r>
      <w:r w:rsidR="00792EFD">
        <w:rPr>
          <w:lang w:val="en-US"/>
        </w:rPr>
        <w:t xml:space="preserve">the </w:t>
      </w:r>
      <w:r w:rsidR="00792EFD" w:rsidRPr="00792EFD">
        <w:rPr>
          <w:rFonts w:ascii="Symbol" w:hAnsi="Symbol"/>
          <w:lang w:val="en-US"/>
        </w:rPr>
        <w:t>D</w:t>
      </w:r>
      <w:r w:rsidR="00792EFD" w:rsidRPr="00792EFD">
        <w:rPr>
          <w:i/>
          <w:iCs/>
          <w:lang w:val="en-US"/>
        </w:rPr>
        <w:t>DPY19</w:t>
      </w:r>
      <w:r w:rsidR="00792EFD">
        <w:rPr>
          <w:lang w:val="en-US"/>
        </w:rPr>
        <w:t xml:space="preserve"> locus.</w:t>
      </w:r>
    </w:p>
    <w:p w14:paraId="7A8FA260" w14:textId="1C35840C" w:rsidR="00837E0D" w:rsidRDefault="00837E0D" w:rsidP="00232DDA">
      <w:pPr>
        <w:jc w:val="center"/>
        <w:rPr>
          <w:lang w:val="en-US"/>
        </w:rPr>
      </w:pPr>
      <w:r>
        <w:rPr>
          <w:lang w:val="en-US"/>
        </w:rPr>
        <w:br w:type="column"/>
      </w:r>
      <w:r w:rsidR="000417C1">
        <w:rPr>
          <w:noProof/>
          <w:lang w:val="en-US"/>
        </w:rPr>
        <w:lastRenderedPageBreak/>
        <w:drawing>
          <wp:inline distT="0" distB="0" distL="0" distR="0" wp14:anchorId="4C177196" wp14:editId="4A7EF1AE">
            <wp:extent cx="5500846" cy="6591631"/>
            <wp:effectExtent l="0" t="0" r="0" b="0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1215" cy="664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90F5F" w14:textId="2BEB2EE9" w:rsidR="00B734B0" w:rsidRDefault="00837E0D" w:rsidP="006B6904">
      <w:pPr>
        <w:jc w:val="both"/>
        <w:rPr>
          <w:lang w:val="en-US"/>
        </w:rPr>
      </w:pPr>
      <w:r w:rsidRPr="00837E0D">
        <w:rPr>
          <w:b/>
          <w:bCs/>
          <w:lang w:val="en-US"/>
        </w:rPr>
        <w:t>Supplementary Figure 4.</w:t>
      </w:r>
      <w:r w:rsidR="0026104A">
        <w:rPr>
          <w:b/>
          <w:bCs/>
          <w:lang w:val="en-US"/>
        </w:rPr>
        <w:t xml:space="preserve"> </w:t>
      </w:r>
      <w:r w:rsidR="00720676" w:rsidRPr="005B5DC6">
        <w:rPr>
          <w:lang w:val="en-US"/>
        </w:rPr>
        <w:t xml:space="preserve">Occupancy and </w:t>
      </w:r>
      <w:r w:rsidR="00431A9E" w:rsidRPr="00720676">
        <w:rPr>
          <w:lang w:val="en-US"/>
        </w:rPr>
        <w:t>localization</w:t>
      </w:r>
      <w:r w:rsidR="00720676" w:rsidRPr="005B5DC6">
        <w:rPr>
          <w:lang w:val="en-US"/>
        </w:rPr>
        <w:t xml:space="preserve"> of</w:t>
      </w:r>
      <w:r w:rsidR="00720676">
        <w:rPr>
          <w:b/>
          <w:bCs/>
          <w:lang w:val="en-US"/>
        </w:rPr>
        <w:t xml:space="preserve"> </w:t>
      </w:r>
      <w:r w:rsidR="00720676">
        <w:rPr>
          <w:lang w:val="en-US"/>
        </w:rPr>
        <w:t>t</w:t>
      </w:r>
      <w:r w:rsidR="0026104A" w:rsidRPr="0026104A">
        <w:rPr>
          <w:lang w:val="en-US"/>
        </w:rPr>
        <w:t>ryptophan C-mannosylation o</w:t>
      </w:r>
      <w:r w:rsidR="00720676">
        <w:rPr>
          <w:lang w:val="en-US"/>
        </w:rPr>
        <w:t>n</w:t>
      </w:r>
      <w:r w:rsidR="0026104A" w:rsidRPr="0026104A">
        <w:rPr>
          <w:lang w:val="en-US"/>
        </w:rPr>
        <w:t xml:space="preserve"> </w:t>
      </w:r>
      <w:proofErr w:type="spellStart"/>
      <w:r w:rsidR="0026104A" w:rsidRPr="0026104A">
        <w:rPr>
          <w:lang w:val="en-US"/>
        </w:rPr>
        <w:t>rSPATR</w:t>
      </w:r>
      <w:proofErr w:type="spellEnd"/>
      <w:r w:rsidR="0026104A" w:rsidRPr="0026104A">
        <w:rPr>
          <w:lang w:val="en-US"/>
        </w:rPr>
        <w:t xml:space="preserve">. </w:t>
      </w:r>
      <w:r w:rsidR="0026104A" w:rsidRPr="006B6904">
        <w:rPr>
          <w:b/>
          <w:bCs/>
          <w:lang w:val="en-US"/>
        </w:rPr>
        <w:t>(a)</w:t>
      </w:r>
      <w:r w:rsidR="0026104A">
        <w:rPr>
          <w:lang w:val="en-US"/>
        </w:rPr>
        <w:t xml:space="preserve"> Tandem mass spectra of the most abundant C-mannosylated peptide from </w:t>
      </w:r>
      <w:proofErr w:type="spellStart"/>
      <w:r w:rsidR="0026104A">
        <w:rPr>
          <w:lang w:val="en-US"/>
        </w:rPr>
        <w:t>rSPATR</w:t>
      </w:r>
      <w:proofErr w:type="spellEnd"/>
      <w:r w:rsidR="0026104A">
        <w:rPr>
          <w:lang w:val="en-US"/>
        </w:rPr>
        <w:t xml:space="preserve"> </w:t>
      </w:r>
      <w:r w:rsidR="00720676">
        <w:rPr>
          <w:lang w:val="en-US"/>
        </w:rPr>
        <w:t xml:space="preserve">enabled </w:t>
      </w:r>
      <w:r w:rsidR="0026104A">
        <w:rPr>
          <w:lang w:val="en-US"/>
        </w:rPr>
        <w:t>localiz</w:t>
      </w:r>
      <w:r w:rsidR="00720676">
        <w:rPr>
          <w:lang w:val="en-US"/>
        </w:rPr>
        <w:t>ation of</w:t>
      </w:r>
      <w:r w:rsidR="0026104A">
        <w:rPr>
          <w:lang w:val="en-US"/>
        </w:rPr>
        <w:t xml:space="preserve"> the modification to first tryptophan of the WxxW motif. </w:t>
      </w:r>
      <w:r w:rsidR="0026104A" w:rsidRPr="006B6904">
        <w:rPr>
          <w:b/>
          <w:bCs/>
          <w:lang w:val="en-US"/>
        </w:rPr>
        <w:t>(b)</w:t>
      </w:r>
      <w:r w:rsidR="0026104A">
        <w:rPr>
          <w:lang w:val="en-US"/>
        </w:rPr>
        <w:t xml:space="preserve"> The relative abundance of the </w:t>
      </w:r>
      <w:proofErr w:type="spellStart"/>
      <w:r w:rsidR="0026104A">
        <w:rPr>
          <w:lang w:val="en-US"/>
        </w:rPr>
        <w:t>unglycosylated</w:t>
      </w:r>
      <w:proofErr w:type="spellEnd"/>
      <w:r w:rsidR="0026104A">
        <w:rPr>
          <w:lang w:val="en-US"/>
        </w:rPr>
        <w:t xml:space="preserve">, mono-glycosylated, and di-glycosylated peptides from </w:t>
      </w:r>
      <w:proofErr w:type="spellStart"/>
      <w:r w:rsidR="0026104A">
        <w:rPr>
          <w:lang w:val="en-US"/>
        </w:rPr>
        <w:t>rSPATR</w:t>
      </w:r>
      <w:proofErr w:type="spellEnd"/>
      <w:r w:rsidR="0026104A">
        <w:rPr>
          <w:lang w:val="en-US"/>
        </w:rPr>
        <w:t>, as determined by LC-MS.</w:t>
      </w:r>
      <w:r>
        <w:rPr>
          <w:lang w:val="en-US"/>
        </w:rPr>
        <w:br w:type="column"/>
      </w:r>
      <w:r w:rsidR="00766AB1">
        <w:rPr>
          <w:noProof/>
          <w:lang w:val="en-US"/>
        </w:rPr>
        <w:lastRenderedPageBreak/>
        <w:drawing>
          <wp:inline distT="0" distB="0" distL="0" distR="0" wp14:anchorId="29820A41" wp14:editId="79C7EEF9">
            <wp:extent cx="6103620" cy="5111750"/>
            <wp:effectExtent l="0" t="0" r="5080" b="6350"/>
            <wp:docPr id="13" name="Picture 13" descr="Graphical user interfac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diagram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511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469AE" w14:textId="77777777" w:rsidR="008B5E6B" w:rsidRDefault="008B5E6B" w:rsidP="007E57A3">
      <w:pPr>
        <w:rPr>
          <w:b/>
          <w:bCs/>
          <w:lang w:val="en-US"/>
        </w:rPr>
      </w:pPr>
    </w:p>
    <w:p w14:paraId="6BB2636B" w14:textId="747EEABA" w:rsidR="00C10477" w:rsidRDefault="00837E0D" w:rsidP="008B5E6B">
      <w:pPr>
        <w:jc w:val="both"/>
        <w:rPr>
          <w:b/>
          <w:bCs/>
          <w:lang w:val="en-US"/>
        </w:rPr>
      </w:pPr>
      <w:r w:rsidRPr="00837E0D">
        <w:rPr>
          <w:b/>
          <w:bCs/>
          <w:lang w:val="en-US"/>
        </w:rPr>
        <w:t>Supplementary Figure 5.</w:t>
      </w:r>
      <w:r w:rsidR="0026104A" w:rsidRPr="0026104A">
        <w:rPr>
          <w:lang w:val="en-US"/>
        </w:rPr>
        <w:t xml:space="preserve"> </w:t>
      </w:r>
      <w:r w:rsidR="00431A9E">
        <w:rPr>
          <w:lang w:val="en-US"/>
        </w:rPr>
        <w:t>L</w:t>
      </w:r>
      <w:r w:rsidR="00431A9E" w:rsidRPr="00D77366">
        <w:rPr>
          <w:lang w:val="en-US"/>
        </w:rPr>
        <w:t>ocalization of</w:t>
      </w:r>
      <w:r w:rsidR="00431A9E">
        <w:rPr>
          <w:b/>
          <w:bCs/>
          <w:lang w:val="en-US"/>
        </w:rPr>
        <w:t xml:space="preserve"> </w:t>
      </w:r>
      <w:r w:rsidR="00431A9E">
        <w:rPr>
          <w:lang w:val="en-US"/>
        </w:rPr>
        <w:t>t</w:t>
      </w:r>
      <w:r w:rsidR="00431A9E" w:rsidRPr="0026104A">
        <w:rPr>
          <w:lang w:val="en-US"/>
        </w:rPr>
        <w:t>ryptophan C-mannosylation o</w:t>
      </w:r>
      <w:r w:rsidR="00431A9E">
        <w:rPr>
          <w:lang w:val="en-US"/>
        </w:rPr>
        <w:t>n</w:t>
      </w:r>
      <w:r w:rsidR="00431A9E" w:rsidRPr="0026104A">
        <w:rPr>
          <w:lang w:val="en-US"/>
        </w:rPr>
        <w:t xml:space="preserve"> </w:t>
      </w:r>
      <w:proofErr w:type="spellStart"/>
      <w:r w:rsidR="00431A9E" w:rsidRPr="0026104A">
        <w:rPr>
          <w:lang w:val="en-US"/>
        </w:rPr>
        <w:t>r</w:t>
      </w:r>
      <w:r w:rsidR="00431A9E">
        <w:rPr>
          <w:lang w:val="en-US"/>
        </w:rPr>
        <w:t>MTRAP</w:t>
      </w:r>
      <w:proofErr w:type="spellEnd"/>
      <w:r w:rsidR="00431A9E" w:rsidRPr="0026104A">
        <w:rPr>
          <w:lang w:val="en-US"/>
        </w:rPr>
        <w:t>.</w:t>
      </w:r>
      <w:r w:rsidR="00431A9E">
        <w:rPr>
          <w:lang w:val="en-US"/>
        </w:rPr>
        <w:t xml:space="preserve"> </w:t>
      </w:r>
      <w:r w:rsidR="0026104A">
        <w:rPr>
          <w:lang w:val="en-US"/>
        </w:rPr>
        <w:t xml:space="preserve">Tandem mass spectra of C-mannosylated peptides from </w:t>
      </w:r>
      <w:proofErr w:type="spellStart"/>
      <w:r w:rsidR="00720676">
        <w:rPr>
          <w:lang w:val="en-US"/>
        </w:rPr>
        <w:t>r</w:t>
      </w:r>
      <w:r w:rsidR="0026104A">
        <w:rPr>
          <w:lang w:val="en-US"/>
        </w:rPr>
        <w:t>MTRAP</w:t>
      </w:r>
      <w:proofErr w:type="spellEnd"/>
      <w:r w:rsidR="0026104A">
        <w:rPr>
          <w:lang w:val="en-US"/>
        </w:rPr>
        <w:t xml:space="preserve"> for the </w:t>
      </w:r>
      <w:r w:rsidR="0026104A" w:rsidRPr="006B5321">
        <w:rPr>
          <w:b/>
          <w:bCs/>
          <w:lang w:val="en-US"/>
        </w:rPr>
        <w:t>(a)</w:t>
      </w:r>
      <w:r w:rsidR="0026104A">
        <w:rPr>
          <w:lang w:val="en-US"/>
        </w:rPr>
        <w:t xml:space="preserve"> di-glycosylated peptide</w:t>
      </w:r>
      <w:r w:rsidR="008B5E6B">
        <w:rPr>
          <w:lang w:val="en-US"/>
        </w:rPr>
        <w:t xml:space="preserve"> </w:t>
      </w:r>
      <w:r w:rsidR="00720676">
        <w:rPr>
          <w:lang w:val="en-US"/>
        </w:rPr>
        <w:t xml:space="preserve">DTCDEWSEWSACTHGISTR </w:t>
      </w:r>
      <w:r w:rsidR="0026104A">
        <w:rPr>
          <w:lang w:val="en-US"/>
        </w:rPr>
        <w:t xml:space="preserve">and </w:t>
      </w:r>
      <w:r w:rsidR="0026104A" w:rsidRPr="006B6904">
        <w:rPr>
          <w:b/>
          <w:bCs/>
          <w:lang w:val="en-US"/>
        </w:rPr>
        <w:t>(b</w:t>
      </w:r>
      <w:r w:rsidR="006B6904">
        <w:rPr>
          <w:b/>
          <w:bCs/>
          <w:lang w:val="en-US"/>
        </w:rPr>
        <w:t xml:space="preserve"> </w:t>
      </w:r>
      <w:r w:rsidR="006B6904" w:rsidRPr="009F1F40">
        <w:rPr>
          <w:lang w:val="en-US"/>
        </w:rPr>
        <w:t>and</w:t>
      </w:r>
      <w:r w:rsidR="006B6904">
        <w:rPr>
          <w:b/>
          <w:bCs/>
          <w:lang w:val="en-US"/>
        </w:rPr>
        <w:t xml:space="preserve"> </w:t>
      </w:r>
      <w:r w:rsidR="0026104A" w:rsidRPr="006B6904">
        <w:rPr>
          <w:b/>
          <w:bCs/>
          <w:lang w:val="en-US"/>
        </w:rPr>
        <w:t>c)</w:t>
      </w:r>
      <w:r w:rsidR="0026104A">
        <w:rPr>
          <w:lang w:val="en-US"/>
        </w:rPr>
        <w:t xml:space="preserve"> mono-glycosylated peptides</w:t>
      </w:r>
      <w:r w:rsidR="00720676">
        <w:rPr>
          <w:lang w:val="en-US"/>
        </w:rPr>
        <w:t xml:space="preserve"> DTCDEWSEWSACTHGISTR and CDKWGEWSECKDGR</w:t>
      </w:r>
      <w:r w:rsidR="0026104A">
        <w:rPr>
          <w:lang w:val="en-US"/>
        </w:rPr>
        <w:t>.</w:t>
      </w:r>
      <w:r w:rsidR="00C10477">
        <w:rPr>
          <w:b/>
          <w:bCs/>
          <w:lang w:val="en-US"/>
        </w:rPr>
        <w:br/>
      </w:r>
    </w:p>
    <w:p w14:paraId="68CA146D" w14:textId="48E063B0" w:rsidR="00C10477" w:rsidRDefault="00C10477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75378BF6" w14:textId="253DEC89" w:rsidR="00766AB1" w:rsidRPr="00E16065" w:rsidRDefault="00A07354" w:rsidP="0058078C">
      <w:pPr>
        <w:rPr>
          <w:rFonts w:ascii="Helvetica" w:hAnsi="Helvetica"/>
          <w:b/>
          <w:bCs/>
          <w:lang w:val="en-US"/>
        </w:rPr>
      </w:pPr>
      <w:r w:rsidRPr="001E1D71">
        <w:rPr>
          <w:rFonts w:ascii="Helvetica" w:hAnsi="Helvetica"/>
          <w:b/>
          <w:bCs/>
          <w:lang w:val="en-US"/>
        </w:rPr>
        <w:lastRenderedPageBreak/>
        <w:t>a</w:t>
      </w:r>
      <w:r w:rsidR="00574ADB" w:rsidRPr="001E1D71">
        <w:rPr>
          <w:rFonts w:ascii="Helvetica" w:hAnsi="Helvetica"/>
          <w:b/>
          <w:bCs/>
          <w:lang w:val="en-US"/>
        </w:rPr>
        <w:t xml:space="preserve"> </w:t>
      </w:r>
    </w:p>
    <w:p w14:paraId="6C996DF0" w14:textId="77777777" w:rsidR="00A07354" w:rsidRDefault="00A07354" w:rsidP="0058078C">
      <w:pPr>
        <w:rPr>
          <w:rFonts w:cs="Arial"/>
          <w:b/>
          <w:bCs/>
          <w:color w:val="000000"/>
          <w:lang w:val="en-US"/>
        </w:rPr>
      </w:pPr>
      <w:r>
        <w:rPr>
          <w:rFonts w:cs="Arial"/>
          <w:b/>
          <w:bCs/>
          <w:noProof/>
          <w:color w:val="000000"/>
          <w:lang w:val="en-US"/>
        </w:rPr>
        <w:drawing>
          <wp:inline distT="0" distB="0" distL="0" distR="0" wp14:anchorId="2976B97A" wp14:editId="7218FC1E">
            <wp:extent cx="6103620" cy="3433445"/>
            <wp:effectExtent l="0" t="0" r="5080" b="0"/>
            <wp:docPr id="14" name="Picture 14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, box and whisker char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026F7" w14:textId="77777777" w:rsidR="00A07354" w:rsidRDefault="00A07354" w:rsidP="0058078C">
      <w:pPr>
        <w:rPr>
          <w:rFonts w:ascii="Helvetica" w:hAnsi="Helvetica"/>
          <w:b/>
          <w:bCs/>
          <w:lang w:val="en-US"/>
        </w:rPr>
      </w:pPr>
      <w:r>
        <w:rPr>
          <w:rFonts w:ascii="Helvetica" w:hAnsi="Helvetica"/>
          <w:b/>
          <w:bCs/>
          <w:lang w:val="en-US"/>
        </w:rPr>
        <w:t>b</w:t>
      </w:r>
      <w:r>
        <w:rPr>
          <w:rFonts w:cs="Arial"/>
          <w:b/>
          <w:bCs/>
          <w:noProof/>
          <w:color w:val="000000"/>
          <w:lang w:val="en-US"/>
        </w:rPr>
        <w:drawing>
          <wp:inline distT="0" distB="0" distL="0" distR="0" wp14:anchorId="6C59B1FA" wp14:editId="13ED01D6">
            <wp:extent cx="6103620" cy="3433445"/>
            <wp:effectExtent l="0" t="0" r="5080" b="0"/>
            <wp:docPr id="19" name="Picture 19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hart, box and whisker char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3E14C" w14:textId="77777777" w:rsidR="00A07354" w:rsidRDefault="00A07354">
      <w:pPr>
        <w:rPr>
          <w:rFonts w:ascii="Helvetica" w:hAnsi="Helvetica"/>
          <w:b/>
          <w:bCs/>
          <w:lang w:val="en-US"/>
        </w:rPr>
      </w:pPr>
      <w:r>
        <w:rPr>
          <w:rFonts w:ascii="Helvetica" w:hAnsi="Helvetica"/>
          <w:b/>
          <w:bCs/>
          <w:lang w:val="en-US"/>
        </w:rPr>
        <w:br w:type="page"/>
      </w:r>
    </w:p>
    <w:p w14:paraId="0EF438F0" w14:textId="77777777" w:rsidR="00A07354" w:rsidRPr="009F1F40" w:rsidRDefault="00A07354" w:rsidP="0058078C">
      <w:pPr>
        <w:rPr>
          <w:rFonts w:ascii="Helvetica" w:hAnsi="Helvetica" w:cs="Arial"/>
          <w:b/>
          <w:bCs/>
          <w:color w:val="000000"/>
          <w:lang w:val="en-US"/>
        </w:rPr>
      </w:pPr>
      <w:r w:rsidRPr="009F1F40">
        <w:rPr>
          <w:rFonts w:ascii="Helvetica" w:hAnsi="Helvetica" w:cs="Arial"/>
          <w:b/>
          <w:bCs/>
          <w:color w:val="000000"/>
          <w:lang w:val="en-US"/>
        </w:rPr>
        <w:lastRenderedPageBreak/>
        <w:t>c</w:t>
      </w:r>
    </w:p>
    <w:p w14:paraId="4A6D84BC" w14:textId="77777777" w:rsidR="00A07354" w:rsidRDefault="00A07354" w:rsidP="0058078C">
      <w:pPr>
        <w:rPr>
          <w:rFonts w:cs="Arial"/>
          <w:b/>
          <w:bCs/>
          <w:color w:val="000000"/>
          <w:lang w:val="en-US"/>
        </w:rPr>
      </w:pPr>
      <w:r>
        <w:rPr>
          <w:rFonts w:cs="Arial"/>
          <w:b/>
          <w:bCs/>
          <w:noProof/>
          <w:color w:val="000000"/>
          <w:lang w:val="en-US"/>
        </w:rPr>
        <w:drawing>
          <wp:inline distT="0" distB="0" distL="0" distR="0" wp14:anchorId="29F26B05" wp14:editId="7C7AFABF">
            <wp:extent cx="6103620" cy="3433445"/>
            <wp:effectExtent l="0" t="0" r="5080" b="0"/>
            <wp:docPr id="20" name="Picture 20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diagram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A0F57" w14:textId="6CC9D869" w:rsidR="00A07354" w:rsidRPr="00D77366" w:rsidRDefault="00A07354" w:rsidP="00A07354">
      <w:pPr>
        <w:rPr>
          <w:rFonts w:ascii="Helvetica" w:hAnsi="Helvetica" w:cs="Arial"/>
          <w:b/>
          <w:bCs/>
          <w:color w:val="000000"/>
          <w:lang w:val="en-US"/>
        </w:rPr>
      </w:pPr>
      <w:r>
        <w:rPr>
          <w:rFonts w:ascii="Helvetica" w:hAnsi="Helvetica" w:cs="Arial"/>
          <w:b/>
          <w:bCs/>
          <w:color w:val="000000"/>
          <w:lang w:val="en-US"/>
        </w:rPr>
        <w:t>d</w:t>
      </w:r>
    </w:p>
    <w:p w14:paraId="08B89EE6" w14:textId="15892C19" w:rsidR="0058078C" w:rsidRDefault="00A07354" w:rsidP="009F1F40">
      <w:pPr>
        <w:rPr>
          <w:rFonts w:cs="Arial"/>
          <w:b/>
          <w:bCs/>
          <w:color w:val="000000"/>
          <w:highlight w:val="white"/>
          <w:lang w:val="en-US"/>
        </w:rPr>
      </w:pPr>
      <w:r>
        <w:rPr>
          <w:rFonts w:cs="Arial"/>
          <w:b/>
          <w:bCs/>
          <w:noProof/>
          <w:color w:val="000000"/>
          <w:lang w:val="en-US"/>
        </w:rPr>
        <w:drawing>
          <wp:inline distT="0" distB="0" distL="0" distR="0" wp14:anchorId="185CB98F" wp14:editId="61561BB5">
            <wp:extent cx="6103620" cy="3433445"/>
            <wp:effectExtent l="0" t="0" r="5080" b="0"/>
            <wp:docPr id="21" name="Picture 2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har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7A4C0" w14:textId="07E48366" w:rsidR="00837E0D" w:rsidRPr="00837E0D" w:rsidRDefault="000B3907" w:rsidP="00615701">
      <w:pPr>
        <w:jc w:val="both"/>
        <w:rPr>
          <w:rFonts w:cs="Arial"/>
          <w:b/>
          <w:bCs/>
          <w:color w:val="000000"/>
          <w:highlight w:val="white"/>
          <w:lang w:val="en-US"/>
        </w:rPr>
      </w:pPr>
      <w:r>
        <w:rPr>
          <w:rFonts w:cs="Arial"/>
          <w:b/>
          <w:bCs/>
          <w:color w:val="000000"/>
          <w:highlight w:val="white"/>
          <w:lang w:val="en-US"/>
        </w:rPr>
        <w:t>Supplementary Figure 6.</w:t>
      </w:r>
      <w:r w:rsidR="001C0832" w:rsidRPr="001C0832">
        <w:rPr>
          <w:lang w:val="en-US"/>
        </w:rPr>
        <w:t xml:space="preserve"> </w:t>
      </w:r>
      <w:r w:rsidR="00431A9E" w:rsidRPr="00D77366">
        <w:rPr>
          <w:lang w:val="en-US"/>
        </w:rPr>
        <w:t>Occupancy of</w:t>
      </w:r>
      <w:r w:rsidR="00431A9E">
        <w:rPr>
          <w:b/>
          <w:bCs/>
          <w:lang w:val="en-US"/>
        </w:rPr>
        <w:t xml:space="preserve"> </w:t>
      </w:r>
      <w:r w:rsidR="00431A9E">
        <w:rPr>
          <w:lang w:val="en-US"/>
        </w:rPr>
        <w:t>t</w:t>
      </w:r>
      <w:r w:rsidR="00431A9E" w:rsidRPr="0026104A">
        <w:rPr>
          <w:lang w:val="en-US"/>
        </w:rPr>
        <w:t>ryptophan C-mannosylation o</w:t>
      </w:r>
      <w:r w:rsidR="00431A9E">
        <w:rPr>
          <w:lang w:val="en-US"/>
        </w:rPr>
        <w:t>n</w:t>
      </w:r>
      <w:r w:rsidR="00431A9E" w:rsidRPr="0026104A">
        <w:rPr>
          <w:lang w:val="en-US"/>
        </w:rPr>
        <w:t xml:space="preserve"> </w:t>
      </w:r>
      <w:proofErr w:type="spellStart"/>
      <w:r w:rsidR="00431A9E" w:rsidRPr="0026104A">
        <w:rPr>
          <w:lang w:val="en-US"/>
        </w:rPr>
        <w:t>r</w:t>
      </w:r>
      <w:r w:rsidR="00431A9E">
        <w:rPr>
          <w:lang w:val="en-US"/>
        </w:rPr>
        <w:t>MTRAP</w:t>
      </w:r>
      <w:proofErr w:type="spellEnd"/>
      <w:r w:rsidR="00431A9E">
        <w:rPr>
          <w:lang w:val="en-US"/>
        </w:rPr>
        <w:t xml:space="preserve">. </w:t>
      </w:r>
      <w:r w:rsidR="003538BF">
        <w:rPr>
          <w:lang w:val="en-US"/>
        </w:rPr>
        <w:t xml:space="preserve">The relative abundance of </w:t>
      </w:r>
      <w:proofErr w:type="spellStart"/>
      <w:r w:rsidR="003538BF">
        <w:rPr>
          <w:lang w:val="en-US"/>
        </w:rPr>
        <w:t>glycoforms</w:t>
      </w:r>
      <w:proofErr w:type="spellEnd"/>
      <w:r w:rsidR="003538BF">
        <w:rPr>
          <w:lang w:val="en-US"/>
        </w:rPr>
        <w:t xml:space="preserve"> for the DTCDEWSEWSACTHGISTR peptide in </w:t>
      </w:r>
      <w:proofErr w:type="spellStart"/>
      <w:r w:rsidR="003538BF">
        <w:rPr>
          <w:lang w:val="en-US"/>
        </w:rPr>
        <w:t>rMTRAP</w:t>
      </w:r>
      <w:proofErr w:type="spellEnd"/>
      <w:r w:rsidR="003538BF">
        <w:rPr>
          <w:lang w:val="en-US"/>
        </w:rPr>
        <w:t xml:space="preserve"> was determined by LC-MS for samples expressed </w:t>
      </w:r>
      <w:r w:rsidR="003538BF" w:rsidRPr="006B5321">
        <w:rPr>
          <w:b/>
          <w:bCs/>
          <w:lang w:val="en-US"/>
        </w:rPr>
        <w:t>(a)</w:t>
      </w:r>
      <w:r w:rsidR="003538BF">
        <w:rPr>
          <w:lang w:val="en-US"/>
        </w:rPr>
        <w:t xml:space="preserve"> with and </w:t>
      </w:r>
      <w:r w:rsidR="003538BF" w:rsidRPr="006B5321">
        <w:rPr>
          <w:b/>
          <w:bCs/>
          <w:lang w:val="en-US"/>
        </w:rPr>
        <w:t>(b)</w:t>
      </w:r>
      <w:r w:rsidR="003538BF">
        <w:rPr>
          <w:lang w:val="en-US"/>
        </w:rPr>
        <w:t xml:space="preserve"> without </w:t>
      </w:r>
      <w:r w:rsidR="003538BF" w:rsidRPr="009F1F40">
        <w:rPr>
          <w:i/>
          <w:iCs/>
          <w:lang w:val="en-US"/>
        </w:rPr>
        <w:t>Ce</w:t>
      </w:r>
      <w:r w:rsidR="003538BF">
        <w:rPr>
          <w:lang w:val="en-US"/>
        </w:rPr>
        <w:t xml:space="preserve">DPY19. The relative abundance of </w:t>
      </w:r>
      <w:proofErr w:type="spellStart"/>
      <w:r w:rsidR="003538BF">
        <w:rPr>
          <w:lang w:val="en-US"/>
        </w:rPr>
        <w:t>glycoforms</w:t>
      </w:r>
      <w:proofErr w:type="spellEnd"/>
      <w:r w:rsidR="003538BF">
        <w:rPr>
          <w:lang w:val="en-US"/>
        </w:rPr>
        <w:t xml:space="preserve"> for the CDKWGEWSECKDGR peptide in </w:t>
      </w:r>
      <w:proofErr w:type="spellStart"/>
      <w:r w:rsidR="003538BF">
        <w:rPr>
          <w:lang w:val="en-US"/>
        </w:rPr>
        <w:t>rMTRAP</w:t>
      </w:r>
      <w:proofErr w:type="spellEnd"/>
      <w:r w:rsidR="003538BF">
        <w:rPr>
          <w:lang w:val="en-US"/>
        </w:rPr>
        <w:t xml:space="preserve"> was determined by LC-MS for samples expressed </w:t>
      </w:r>
      <w:r w:rsidR="003538BF" w:rsidRPr="006B5321">
        <w:rPr>
          <w:b/>
          <w:bCs/>
          <w:lang w:val="en-US"/>
        </w:rPr>
        <w:t>(c)</w:t>
      </w:r>
      <w:r w:rsidR="003538BF">
        <w:rPr>
          <w:lang w:val="en-US"/>
        </w:rPr>
        <w:t xml:space="preserve"> with and </w:t>
      </w:r>
      <w:r w:rsidR="003538BF" w:rsidRPr="006B5321">
        <w:rPr>
          <w:b/>
          <w:bCs/>
          <w:lang w:val="en-US"/>
        </w:rPr>
        <w:t>(d)</w:t>
      </w:r>
      <w:r w:rsidR="003538BF">
        <w:rPr>
          <w:lang w:val="en-US"/>
        </w:rPr>
        <w:t xml:space="preserve"> without </w:t>
      </w:r>
      <w:r w:rsidR="003538BF" w:rsidRPr="00D77366">
        <w:rPr>
          <w:i/>
          <w:iCs/>
          <w:lang w:val="en-US"/>
        </w:rPr>
        <w:t>Ce</w:t>
      </w:r>
      <w:r w:rsidR="003538BF">
        <w:rPr>
          <w:lang w:val="en-US"/>
        </w:rPr>
        <w:t>DPY19.</w:t>
      </w:r>
    </w:p>
    <w:p w14:paraId="38A004FC" w14:textId="704E91BD" w:rsidR="003E1488" w:rsidRPr="002714A0" w:rsidRDefault="003E1488" w:rsidP="00091A4C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Arial"/>
          <w:b/>
          <w:color w:val="000000"/>
          <w:highlight w:val="white"/>
          <w:lang w:val="en-US"/>
        </w:rPr>
      </w:pPr>
      <w:r w:rsidRPr="002714A0">
        <w:rPr>
          <w:rFonts w:cs="Arial"/>
          <w:color w:val="000000"/>
          <w:highlight w:val="white"/>
          <w:lang w:val="en-US"/>
        </w:rPr>
        <w:br w:type="page"/>
      </w:r>
    </w:p>
    <w:p w14:paraId="6DEC0625" w14:textId="4B178138" w:rsidR="003628D8" w:rsidRPr="002714A0" w:rsidRDefault="00B52AFC" w:rsidP="003E3A36">
      <w:pPr>
        <w:widowControl w:val="0"/>
        <w:autoSpaceDE w:val="0"/>
        <w:autoSpaceDN w:val="0"/>
        <w:adjustRightInd w:val="0"/>
        <w:jc w:val="center"/>
        <w:rPr>
          <w:rFonts w:cs="Arial"/>
          <w:b/>
          <w:color w:val="000000"/>
          <w:highlight w:val="white"/>
          <w:lang w:val="en-US"/>
        </w:rPr>
      </w:pPr>
      <w:r>
        <w:rPr>
          <w:rFonts w:cs="Arial"/>
          <w:b/>
          <w:noProof/>
          <w:color w:val="000000"/>
          <w:lang w:val="en-US"/>
        </w:rPr>
        <w:lastRenderedPageBreak/>
        <w:drawing>
          <wp:inline distT="0" distB="0" distL="0" distR="0" wp14:anchorId="5FC518EF" wp14:editId="569A7FFF">
            <wp:extent cx="4071067" cy="5795298"/>
            <wp:effectExtent l="0" t="0" r="5715" b="0"/>
            <wp:docPr id="10" name="Picture 10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02858" cy="584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F498C" w14:textId="77777777" w:rsidR="00845471" w:rsidRDefault="00845471" w:rsidP="00615701">
      <w:pPr>
        <w:widowControl w:val="0"/>
        <w:autoSpaceDE w:val="0"/>
        <w:autoSpaceDN w:val="0"/>
        <w:adjustRightInd w:val="0"/>
        <w:jc w:val="both"/>
        <w:rPr>
          <w:b/>
          <w:color w:val="000000"/>
          <w:highlight w:val="white"/>
          <w:lang w:val="en-US"/>
        </w:rPr>
      </w:pPr>
    </w:p>
    <w:p w14:paraId="12B4A80A" w14:textId="3DE33770" w:rsidR="0021452C" w:rsidRDefault="00120110" w:rsidP="0021452C">
      <w:pPr>
        <w:widowControl w:val="0"/>
        <w:autoSpaceDE w:val="0"/>
        <w:autoSpaceDN w:val="0"/>
        <w:adjustRightInd w:val="0"/>
        <w:jc w:val="both"/>
      </w:pPr>
      <w:r>
        <w:rPr>
          <w:b/>
          <w:color w:val="000000"/>
          <w:highlight w:val="white"/>
          <w:lang w:val="en-US"/>
        </w:rPr>
        <w:t xml:space="preserve">Supplementary </w:t>
      </w:r>
      <w:r w:rsidRPr="002714A0">
        <w:rPr>
          <w:b/>
          <w:color w:val="000000"/>
          <w:highlight w:val="white"/>
          <w:lang w:val="en-US"/>
        </w:rPr>
        <w:t xml:space="preserve">Figure </w:t>
      </w:r>
      <w:r w:rsidR="00C10477">
        <w:rPr>
          <w:b/>
          <w:color w:val="000000"/>
          <w:highlight w:val="white"/>
          <w:lang w:val="en-US"/>
        </w:rPr>
        <w:t>7</w:t>
      </w:r>
      <w:r w:rsidR="00771F92" w:rsidRPr="002714A0">
        <w:rPr>
          <w:rFonts w:cs="Arial"/>
          <w:b/>
          <w:color w:val="000000"/>
          <w:highlight w:val="white"/>
          <w:lang w:val="en-US"/>
        </w:rPr>
        <w:t>.</w:t>
      </w:r>
      <w:r w:rsidR="00941646">
        <w:rPr>
          <w:rFonts w:cs="Arial"/>
          <w:b/>
          <w:color w:val="000000"/>
          <w:lang w:val="en-US"/>
        </w:rPr>
        <w:t xml:space="preserve"> </w:t>
      </w:r>
      <w:r w:rsidR="00431A9E" w:rsidRPr="003F48A2">
        <w:rPr>
          <w:rFonts w:cs="Arial"/>
          <w:b/>
          <w:color w:val="000000"/>
          <w:lang w:val="en-US"/>
        </w:rPr>
        <w:t>(</w:t>
      </w:r>
      <w:r w:rsidR="00B52AFC" w:rsidRPr="003F48A2">
        <w:rPr>
          <w:rFonts w:cs="Arial"/>
          <w:b/>
          <w:color w:val="000000"/>
          <w:lang w:val="en-US"/>
        </w:rPr>
        <w:t>a</w:t>
      </w:r>
      <w:r w:rsidR="00431A9E" w:rsidRPr="003F48A2">
        <w:rPr>
          <w:rFonts w:cs="Arial"/>
          <w:b/>
          <w:color w:val="000000"/>
          <w:lang w:val="en-US"/>
        </w:rPr>
        <w:t>)</w:t>
      </w:r>
      <w:r w:rsidR="00431A9E" w:rsidRPr="00B011A3">
        <w:rPr>
          <w:rFonts w:cs="Arial"/>
          <w:bCs/>
          <w:color w:val="000000"/>
          <w:lang w:val="en-US"/>
        </w:rPr>
        <w:t xml:space="preserve"> </w:t>
      </w:r>
      <w:r w:rsidR="00941646" w:rsidRPr="00431A9E">
        <w:rPr>
          <w:rFonts w:cs="Arial"/>
          <w:bCs/>
          <w:color w:val="000000"/>
          <w:lang w:val="en-US"/>
        </w:rPr>
        <w:t xml:space="preserve">No difference in stage V gametocytemia was observed between NF54, </w:t>
      </w:r>
      <w:r w:rsidR="00941646" w:rsidRPr="00DB3B16">
        <w:rPr>
          <w:bCs/>
          <w:lang w:val="en-US"/>
        </w:rPr>
        <w:t>Δ</w:t>
      </w:r>
      <w:r w:rsidR="00941646" w:rsidRPr="00DB3B16">
        <w:rPr>
          <w:bCs/>
          <w:i/>
          <w:iCs/>
          <w:lang w:val="en-US"/>
        </w:rPr>
        <w:t>DPY19</w:t>
      </w:r>
      <w:r w:rsidR="00941646" w:rsidRPr="00DB3B16">
        <w:rPr>
          <w:bCs/>
          <w:lang w:val="en-US"/>
        </w:rPr>
        <w:t xml:space="preserve"> and Δ</w:t>
      </w:r>
      <w:r w:rsidR="00941646" w:rsidRPr="00DB3B16">
        <w:rPr>
          <w:bCs/>
          <w:i/>
          <w:iCs/>
          <w:lang w:val="en-US"/>
        </w:rPr>
        <w:t>DPY19</w:t>
      </w:r>
      <w:r w:rsidR="00941646" w:rsidRPr="00DB3B16">
        <w:rPr>
          <w:bCs/>
          <w:lang w:val="en-US"/>
        </w:rPr>
        <w:t xml:space="preserve"> parasites</w:t>
      </w:r>
      <w:r w:rsidR="00B52AFC" w:rsidRPr="00DB3B16">
        <w:rPr>
          <w:bCs/>
          <w:lang w:val="en-US"/>
        </w:rPr>
        <w:t xml:space="preserve">. Data shown are n=3 experiments. </w:t>
      </w:r>
      <w:proofErr w:type="spellStart"/>
      <w:r w:rsidR="00417D8E" w:rsidRPr="00DB3B16">
        <w:rPr>
          <w:bCs/>
          <w:lang w:val="en-US"/>
        </w:rPr>
        <w:t>n.s</w:t>
      </w:r>
      <w:proofErr w:type="spellEnd"/>
      <w:r w:rsidR="00417D8E" w:rsidRPr="00DB3B16">
        <w:rPr>
          <w:bCs/>
          <w:lang w:val="en-US"/>
        </w:rPr>
        <w:t xml:space="preserve">., not significant. </w:t>
      </w:r>
      <w:r w:rsidR="00431A9E" w:rsidRPr="003F48A2">
        <w:rPr>
          <w:b/>
          <w:lang w:val="en-US"/>
        </w:rPr>
        <w:t>(</w:t>
      </w:r>
      <w:r w:rsidR="00B52AFC" w:rsidRPr="003F48A2">
        <w:rPr>
          <w:b/>
          <w:lang w:val="en-US"/>
        </w:rPr>
        <w:t>b</w:t>
      </w:r>
      <w:r w:rsidR="00431A9E" w:rsidRPr="003F48A2">
        <w:rPr>
          <w:b/>
          <w:lang w:val="en-US"/>
        </w:rPr>
        <w:t>)</w:t>
      </w:r>
      <w:r w:rsidR="00431A9E" w:rsidRPr="00DB3B16">
        <w:rPr>
          <w:bCs/>
          <w:lang w:val="en-US"/>
        </w:rPr>
        <w:t xml:space="preserve"> </w:t>
      </w:r>
      <w:r w:rsidR="00B52AFC" w:rsidRPr="00DB3B16">
        <w:rPr>
          <w:bCs/>
          <w:lang w:val="en-US"/>
        </w:rPr>
        <w:t>SPATR and PTRAMP are not expressed</w:t>
      </w:r>
      <w:r w:rsidR="003C06BF" w:rsidRPr="00DB3B16">
        <w:rPr>
          <w:bCs/>
          <w:lang w:val="en-US"/>
        </w:rPr>
        <w:t xml:space="preserve"> in stage V gametocytes. </w:t>
      </w:r>
      <w:r w:rsidR="00431A9E" w:rsidRPr="003F48A2">
        <w:rPr>
          <w:b/>
          <w:lang w:val="en-US"/>
        </w:rPr>
        <w:t>(</w:t>
      </w:r>
      <w:r w:rsidR="003C06BF" w:rsidRPr="003F48A2">
        <w:rPr>
          <w:b/>
          <w:lang w:val="en-US"/>
        </w:rPr>
        <w:t>c</w:t>
      </w:r>
      <w:r w:rsidR="00431A9E" w:rsidRPr="003F48A2">
        <w:rPr>
          <w:b/>
          <w:lang w:val="en-US"/>
        </w:rPr>
        <w:t>)</w:t>
      </w:r>
      <w:r w:rsidR="00431A9E" w:rsidRPr="00DB3B16">
        <w:rPr>
          <w:bCs/>
          <w:lang w:val="en-US"/>
        </w:rPr>
        <w:t xml:space="preserve"> </w:t>
      </w:r>
      <w:r w:rsidR="003C06BF" w:rsidRPr="00DB3B16">
        <w:rPr>
          <w:bCs/>
          <w:lang w:val="en-US"/>
        </w:rPr>
        <w:t>Ex</w:t>
      </w:r>
      <w:r w:rsidR="00B057D9">
        <w:rPr>
          <w:bCs/>
          <w:lang w:val="en-US"/>
        </w:rPr>
        <w:t>f</w:t>
      </w:r>
      <w:r w:rsidR="003C06BF" w:rsidRPr="00DB3B16">
        <w:rPr>
          <w:bCs/>
          <w:lang w:val="en-US"/>
        </w:rPr>
        <w:t>lagellation by NF54 and Δ</w:t>
      </w:r>
      <w:r w:rsidR="003C06BF" w:rsidRPr="00DB3B16">
        <w:rPr>
          <w:bCs/>
          <w:i/>
          <w:iCs/>
          <w:lang w:val="en-US"/>
        </w:rPr>
        <w:t>DPY19</w:t>
      </w:r>
      <w:r w:rsidR="003C06BF" w:rsidRPr="00DB3B16">
        <w:rPr>
          <w:bCs/>
          <w:lang w:val="en-US"/>
        </w:rPr>
        <w:t xml:space="preserve"> microgametes. Scale bar, 5 </w:t>
      </w:r>
      <w:r w:rsidR="008C0C7B" w:rsidRPr="00DB3B16">
        <w:rPr>
          <w:rFonts w:ascii="Symbol" w:hAnsi="Symbol"/>
          <w:bCs/>
          <w:lang w:val="en-US"/>
        </w:rPr>
        <w:t>m</w:t>
      </w:r>
      <w:r w:rsidR="003C06BF" w:rsidRPr="00DB3B16">
        <w:rPr>
          <w:bCs/>
          <w:lang w:val="en-US"/>
        </w:rPr>
        <w:t>m.</w:t>
      </w:r>
      <w:r w:rsidR="008C0C7B" w:rsidRPr="00DB3B16">
        <w:rPr>
          <w:bCs/>
          <w:lang w:val="en-US"/>
        </w:rPr>
        <w:t xml:space="preserve"> </w:t>
      </w:r>
      <w:r w:rsidR="00431A9E" w:rsidRPr="003F48A2">
        <w:rPr>
          <w:b/>
          <w:lang w:val="en-US"/>
        </w:rPr>
        <w:t>(</w:t>
      </w:r>
      <w:r w:rsidR="008C0C7B" w:rsidRPr="003F48A2">
        <w:rPr>
          <w:b/>
          <w:lang w:val="en-US"/>
        </w:rPr>
        <w:t>d</w:t>
      </w:r>
      <w:r w:rsidR="00431A9E" w:rsidRPr="003F48A2">
        <w:rPr>
          <w:b/>
          <w:lang w:val="en-US"/>
        </w:rPr>
        <w:t>)</w:t>
      </w:r>
      <w:r w:rsidR="00431A9E" w:rsidRPr="00DB3B16">
        <w:rPr>
          <w:bCs/>
          <w:lang w:val="en-US"/>
        </w:rPr>
        <w:t xml:space="preserve"> </w:t>
      </w:r>
      <w:r w:rsidR="008C0C7B" w:rsidRPr="00DB3B16">
        <w:rPr>
          <w:bCs/>
          <w:lang w:val="en-US"/>
        </w:rPr>
        <w:t>Quantification of exflagellation by NF54 and Δ</w:t>
      </w:r>
      <w:r w:rsidR="008C0C7B" w:rsidRPr="00DB3B16">
        <w:rPr>
          <w:bCs/>
          <w:i/>
          <w:iCs/>
          <w:lang w:val="en-US"/>
        </w:rPr>
        <w:t>DPY19</w:t>
      </w:r>
      <w:r w:rsidR="008C0C7B" w:rsidRPr="00DB3B16">
        <w:rPr>
          <w:bCs/>
          <w:lang w:val="en-US"/>
        </w:rPr>
        <w:t xml:space="preserve"> microgametes using light microscopy, represented as a percentage of total (infected and uninfected) erythrocytes. n= 3 experiments. </w:t>
      </w:r>
      <w:r w:rsidR="00431A9E" w:rsidRPr="003F48A2">
        <w:rPr>
          <w:b/>
          <w:lang w:val="en-US"/>
        </w:rPr>
        <w:t>(</w:t>
      </w:r>
      <w:r w:rsidR="008C0C7B" w:rsidRPr="003F48A2">
        <w:rPr>
          <w:b/>
          <w:lang w:val="en-US"/>
        </w:rPr>
        <w:t>e</w:t>
      </w:r>
      <w:r w:rsidR="00431A9E" w:rsidRPr="003F48A2">
        <w:rPr>
          <w:b/>
          <w:lang w:val="en-US"/>
        </w:rPr>
        <w:t>)</w:t>
      </w:r>
      <w:r w:rsidR="00431A9E" w:rsidRPr="00DB3B16">
        <w:rPr>
          <w:bCs/>
          <w:lang w:val="en-US"/>
        </w:rPr>
        <w:t xml:space="preserve"> </w:t>
      </w:r>
      <w:r w:rsidR="004E22B5" w:rsidRPr="00DB3B16">
        <w:rPr>
          <w:bCs/>
          <w:lang w:val="en-US"/>
        </w:rPr>
        <w:t>Quantification of</w:t>
      </w:r>
      <w:r w:rsidR="0021452C" w:rsidRPr="00DB3B16">
        <w:rPr>
          <w:bCs/>
          <w:lang w:val="en-US"/>
        </w:rPr>
        <w:t xml:space="preserve"> NF54 and Δ</w:t>
      </w:r>
      <w:r w:rsidR="0021452C" w:rsidRPr="00DB3B16">
        <w:rPr>
          <w:bCs/>
          <w:i/>
          <w:iCs/>
          <w:lang w:val="en-US"/>
        </w:rPr>
        <w:t>DPY19</w:t>
      </w:r>
      <w:r w:rsidR="0021452C" w:rsidRPr="00DB3B16">
        <w:rPr>
          <w:bCs/>
          <w:lang w:val="en-US"/>
        </w:rPr>
        <w:t xml:space="preserve"> </w:t>
      </w:r>
      <w:r w:rsidR="004E22B5" w:rsidRPr="00DB3B16">
        <w:rPr>
          <w:bCs/>
          <w:lang w:val="en-US"/>
        </w:rPr>
        <w:t xml:space="preserve">ookinetes in the bloodmeal bolus </w:t>
      </w:r>
      <w:r w:rsidR="00FB7471" w:rsidRPr="00DB3B16">
        <w:rPr>
          <w:bCs/>
          <w:lang w:val="en-US"/>
        </w:rPr>
        <w:t xml:space="preserve">dissected </w:t>
      </w:r>
      <w:r w:rsidR="004E22B5" w:rsidRPr="00DB3B16">
        <w:rPr>
          <w:bCs/>
          <w:lang w:val="en-US"/>
        </w:rPr>
        <w:t xml:space="preserve">from </w:t>
      </w:r>
      <w:r w:rsidR="007D2F48" w:rsidRPr="00DB3B16">
        <w:rPr>
          <w:bCs/>
          <w:lang w:val="en-US"/>
        </w:rPr>
        <w:t xml:space="preserve">groups of </w:t>
      </w:r>
      <w:r w:rsidR="001D39F1" w:rsidRPr="00DB3B16">
        <w:rPr>
          <w:bCs/>
          <w:lang w:val="en-US"/>
        </w:rPr>
        <w:t xml:space="preserve">20 </w:t>
      </w:r>
      <w:r w:rsidR="007D2F48" w:rsidRPr="00DB3B16">
        <w:rPr>
          <w:bCs/>
          <w:i/>
          <w:iCs/>
          <w:lang w:val="en-US"/>
        </w:rPr>
        <w:t>Anopheles stephensi</w:t>
      </w:r>
      <w:r w:rsidR="007D2F48" w:rsidRPr="00DB3B16">
        <w:rPr>
          <w:bCs/>
          <w:lang w:val="en-US"/>
        </w:rPr>
        <w:t xml:space="preserve"> mosquitoes</w:t>
      </w:r>
      <w:r w:rsidR="001D39F1" w:rsidRPr="00DB3B16">
        <w:rPr>
          <w:bCs/>
          <w:lang w:val="en-US"/>
        </w:rPr>
        <w:t xml:space="preserve"> per parasite strain</w:t>
      </w:r>
      <w:r w:rsidR="007D2F48" w:rsidRPr="00DB3B16">
        <w:rPr>
          <w:bCs/>
          <w:lang w:val="en-US"/>
        </w:rPr>
        <w:t xml:space="preserve"> 23 hours post bloodmeal.</w:t>
      </w:r>
      <w:r w:rsidR="004E22B5" w:rsidRPr="00DB3B16">
        <w:rPr>
          <w:bCs/>
          <w:lang w:val="en-US"/>
        </w:rPr>
        <w:t xml:space="preserve"> </w:t>
      </w:r>
      <w:r w:rsidR="00842FA9" w:rsidRPr="00DB3B16">
        <w:rPr>
          <w:bCs/>
          <w:lang w:val="en-US"/>
        </w:rPr>
        <w:t>n</w:t>
      </w:r>
      <w:r w:rsidR="0021452C" w:rsidRPr="00DB3B16">
        <w:rPr>
          <w:bCs/>
          <w:lang w:val="en-US"/>
        </w:rPr>
        <w:t xml:space="preserve">=3 experiments. </w:t>
      </w:r>
      <w:r w:rsidR="002177D7" w:rsidRPr="00DB3B16">
        <w:rPr>
          <w:bCs/>
          <w:lang w:val="en-US"/>
        </w:rPr>
        <w:t xml:space="preserve">Data </w:t>
      </w:r>
      <w:r w:rsidR="008D460A" w:rsidRPr="00DB3B16">
        <w:rPr>
          <w:bCs/>
        </w:rPr>
        <w:t xml:space="preserve">are mean </w:t>
      </w:r>
      <w:r w:rsidR="008D460A" w:rsidRPr="00DB3B16">
        <w:rPr>
          <w:bCs/>
        </w:rPr>
        <w:sym w:font="Symbol" w:char="F0B1"/>
      </w:r>
      <w:r w:rsidR="008D460A" w:rsidRPr="00DB3B16">
        <w:rPr>
          <w:bCs/>
        </w:rPr>
        <w:t xml:space="preserve"> </w:t>
      </w:r>
      <w:proofErr w:type="spellStart"/>
      <w:r w:rsidR="008D460A" w:rsidRPr="00DB3B16">
        <w:rPr>
          <w:bCs/>
        </w:rPr>
        <w:t>s.e.m.</w:t>
      </w:r>
      <w:proofErr w:type="spellEnd"/>
      <w:r w:rsidR="008D460A" w:rsidRPr="00DB3B16">
        <w:rPr>
          <w:bCs/>
        </w:rPr>
        <w:t xml:space="preserve"> and </w:t>
      </w:r>
      <w:r w:rsidR="002177D7" w:rsidRPr="00DB3B16">
        <w:rPr>
          <w:bCs/>
          <w:lang w:val="en-US"/>
        </w:rPr>
        <w:t>were analy</w:t>
      </w:r>
      <w:r w:rsidR="00782DDD">
        <w:rPr>
          <w:bCs/>
          <w:lang w:val="en-US"/>
        </w:rPr>
        <w:t>z</w:t>
      </w:r>
      <w:r w:rsidR="002177D7" w:rsidRPr="00DB3B16">
        <w:rPr>
          <w:bCs/>
          <w:lang w:val="en-US"/>
        </w:rPr>
        <w:t xml:space="preserve">ed by </w:t>
      </w:r>
      <w:r w:rsidR="00045FDE" w:rsidRPr="00DB3B16">
        <w:rPr>
          <w:bCs/>
          <w:lang w:val="en-US"/>
        </w:rPr>
        <w:t xml:space="preserve">one-way </w:t>
      </w:r>
      <w:r w:rsidR="002177D7" w:rsidRPr="00DB3B16">
        <w:rPr>
          <w:bCs/>
          <w:lang w:val="en-US"/>
        </w:rPr>
        <w:t>ANOVA</w:t>
      </w:r>
      <w:r w:rsidR="00045FDE" w:rsidRPr="00DB3B16">
        <w:rPr>
          <w:bCs/>
          <w:lang w:val="en-US"/>
        </w:rPr>
        <w:t xml:space="preserve"> (Kruskal-</w:t>
      </w:r>
      <w:proofErr w:type="gramStart"/>
      <w:r w:rsidR="00045FDE" w:rsidRPr="00DB3B16">
        <w:rPr>
          <w:bCs/>
          <w:lang w:val="en-US"/>
        </w:rPr>
        <w:t>Wallis</w:t>
      </w:r>
      <w:proofErr w:type="gramEnd"/>
      <w:r w:rsidR="00045FDE" w:rsidRPr="00DB3B16">
        <w:rPr>
          <w:bCs/>
          <w:lang w:val="en-US"/>
        </w:rPr>
        <w:t xml:space="preserve"> test)</w:t>
      </w:r>
      <w:r w:rsidR="002177D7" w:rsidRPr="00DB3B16">
        <w:rPr>
          <w:bCs/>
          <w:lang w:val="en-US"/>
        </w:rPr>
        <w:t xml:space="preserve">. </w:t>
      </w:r>
      <w:proofErr w:type="spellStart"/>
      <w:r w:rsidR="00417D8E" w:rsidRPr="00DB3B16">
        <w:rPr>
          <w:bCs/>
          <w:lang w:val="en-US"/>
        </w:rPr>
        <w:t>n.s</w:t>
      </w:r>
      <w:proofErr w:type="spellEnd"/>
      <w:r w:rsidR="00417D8E" w:rsidRPr="00DB3B16">
        <w:rPr>
          <w:bCs/>
          <w:lang w:val="en-US"/>
        </w:rPr>
        <w:t>., not significant.</w:t>
      </w:r>
      <w:r w:rsidR="00842FA9" w:rsidRPr="00842FA9">
        <w:t xml:space="preserve"> </w:t>
      </w:r>
    </w:p>
    <w:p w14:paraId="379F3F01" w14:textId="564D2EA9" w:rsidR="008145C3" w:rsidRPr="002714A0" w:rsidRDefault="00155C2E" w:rsidP="00683FAA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Arial"/>
          <w:color w:val="000000"/>
          <w:lang w:val="en-US"/>
        </w:rPr>
      </w:pPr>
      <w:r>
        <w:rPr>
          <w:rFonts w:cs="Arial"/>
          <w:noProof/>
          <w:color w:val="000000"/>
          <w:lang w:val="en-US"/>
        </w:rPr>
        <w:lastRenderedPageBreak/>
        <w:drawing>
          <wp:inline distT="0" distB="0" distL="0" distR="0" wp14:anchorId="66B92282" wp14:editId="3BFA48DF">
            <wp:extent cx="4886199" cy="7187979"/>
            <wp:effectExtent l="0" t="0" r="3810" b="635"/>
            <wp:docPr id="5" name="Picture 5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imelin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01928" cy="721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0EC1E" w14:textId="77777777" w:rsidR="00683FAA" w:rsidRPr="002714A0" w:rsidRDefault="00683FAA" w:rsidP="00683FAA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Arial"/>
          <w:color w:val="000000"/>
          <w:lang w:val="en-US"/>
        </w:rPr>
      </w:pPr>
    </w:p>
    <w:p w14:paraId="09133CF9" w14:textId="15247810" w:rsidR="00642317" w:rsidRDefault="00120110" w:rsidP="00342195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rPr>
          <w:b/>
          <w:color w:val="000000"/>
          <w:highlight w:val="white"/>
          <w:lang w:val="en-US"/>
        </w:rPr>
        <w:t xml:space="preserve">Supplementary </w:t>
      </w:r>
      <w:r w:rsidRPr="00342195">
        <w:rPr>
          <w:b/>
          <w:color w:val="000000"/>
          <w:highlight w:val="white"/>
          <w:lang w:val="en-US"/>
        </w:rPr>
        <w:t xml:space="preserve">Figure </w:t>
      </w:r>
      <w:r w:rsidR="00C10477">
        <w:rPr>
          <w:b/>
          <w:color w:val="000000"/>
          <w:lang w:val="en-US"/>
        </w:rPr>
        <w:t>8</w:t>
      </w:r>
      <w:r w:rsidR="00771F92" w:rsidRPr="00342195">
        <w:rPr>
          <w:b/>
          <w:color w:val="000000"/>
          <w:lang w:val="en-US"/>
        </w:rPr>
        <w:t>.</w:t>
      </w:r>
      <w:r w:rsidR="001407AD" w:rsidRPr="00342195">
        <w:rPr>
          <w:color w:val="000000"/>
          <w:lang w:val="en-US"/>
        </w:rPr>
        <w:t xml:space="preserve"> </w:t>
      </w:r>
      <w:r w:rsidR="00342195" w:rsidRPr="00342195">
        <w:rPr>
          <w:lang w:val="en-US"/>
        </w:rPr>
        <w:t>C</w:t>
      </w:r>
      <w:r w:rsidR="00342195" w:rsidRPr="00431A9E">
        <w:rPr>
          <w:lang w:val="en-US"/>
        </w:rPr>
        <w:t>omplementation of Δ</w:t>
      </w:r>
      <w:r w:rsidR="00342195" w:rsidRPr="00431A9E">
        <w:rPr>
          <w:i/>
          <w:iCs/>
          <w:lang w:val="en-US"/>
        </w:rPr>
        <w:t>DPY19</w:t>
      </w:r>
      <w:r w:rsidR="00342195" w:rsidRPr="00431A9E">
        <w:rPr>
          <w:lang w:val="en-US"/>
        </w:rPr>
        <w:t xml:space="preserve"> parasites with the </w:t>
      </w:r>
      <w:r w:rsidR="00342195" w:rsidRPr="00431A9E">
        <w:rPr>
          <w:i/>
          <w:iCs/>
          <w:lang w:val="en-US"/>
        </w:rPr>
        <w:t>DPY19</w:t>
      </w:r>
      <w:r w:rsidR="00342195" w:rsidRPr="00431A9E">
        <w:rPr>
          <w:lang w:val="en-US"/>
        </w:rPr>
        <w:t xml:space="preserve"> gene to restore expression. </w:t>
      </w:r>
      <w:r w:rsidR="00342195" w:rsidRPr="00B011A3">
        <w:rPr>
          <w:b/>
          <w:bCs/>
          <w:lang w:val="en-US"/>
        </w:rPr>
        <w:t>(</w:t>
      </w:r>
      <w:r w:rsidR="00155C2E" w:rsidRPr="00B011A3">
        <w:rPr>
          <w:b/>
          <w:bCs/>
          <w:lang w:val="en-US"/>
        </w:rPr>
        <w:t>a</w:t>
      </w:r>
      <w:r w:rsidR="00342195" w:rsidRPr="00B011A3">
        <w:rPr>
          <w:b/>
          <w:bCs/>
          <w:lang w:val="en-US"/>
        </w:rPr>
        <w:t>)</w:t>
      </w:r>
      <w:r w:rsidR="00342195" w:rsidRPr="00431A9E">
        <w:rPr>
          <w:lang w:val="en-US"/>
        </w:rPr>
        <w:t xml:space="preserve"> </w:t>
      </w:r>
      <w:r w:rsidR="005A5DD5">
        <w:rPr>
          <w:lang w:val="en-US"/>
        </w:rPr>
        <w:t>Schematic</w:t>
      </w:r>
      <w:r w:rsidR="00342195" w:rsidRPr="00431A9E">
        <w:rPr>
          <w:lang w:val="en-US"/>
        </w:rPr>
        <w:t xml:space="preserve"> of the strategy to complement the Δ</w:t>
      </w:r>
      <w:r w:rsidR="00342195" w:rsidRPr="00431A9E">
        <w:rPr>
          <w:i/>
          <w:iCs/>
          <w:lang w:val="en-US"/>
        </w:rPr>
        <w:t>DPY19</w:t>
      </w:r>
      <w:r w:rsidR="00342195" w:rsidRPr="00431A9E">
        <w:rPr>
          <w:lang w:val="en-US"/>
        </w:rPr>
        <w:t xml:space="preserve"> c1 and c2</w:t>
      </w:r>
      <w:r w:rsidR="00D36119" w:rsidRPr="00431A9E">
        <w:rPr>
          <w:lang w:val="en-US"/>
        </w:rPr>
        <w:t xml:space="preserve"> clones</w:t>
      </w:r>
      <w:r w:rsidR="00342195" w:rsidRPr="00431A9E">
        <w:rPr>
          <w:lang w:val="en-US"/>
        </w:rPr>
        <w:t xml:space="preserve">. </w:t>
      </w:r>
      <w:r w:rsidR="00342195" w:rsidRPr="00B011A3">
        <w:rPr>
          <w:b/>
          <w:bCs/>
          <w:lang w:val="en-US"/>
        </w:rPr>
        <w:t>(</w:t>
      </w:r>
      <w:r w:rsidR="00155C2E" w:rsidRPr="00B011A3">
        <w:rPr>
          <w:b/>
          <w:bCs/>
          <w:lang w:val="en-US"/>
        </w:rPr>
        <w:t>b</w:t>
      </w:r>
      <w:r w:rsidR="00342195" w:rsidRPr="00B011A3">
        <w:rPr>
          <w:b/>
          <w:bCs/>
          <w:lang w:val="en-US"/>
        </w:rPr>
        <w:t xml:space="preserve">) </w:t>
      </w:r>
      <w:r w:rsidR="00342195" w:rsidRPr="00431A9E">
        <w:rPr>
          <w:lang w:val="en-US"/>
        </w:rPr>
        <w:t>Southern blot analysis of parental NF54, two clonal Δ</w:t>
      </w:r>
      <w:r w:rsidR="00342195" w:rsidRPr="00431A9E">
        <w:rPr>
          <w:i/>
          <w:iCs/>
          <w:lang w:val="en-US"/>
        </w:rPr>
        <w:t>DPY19</w:t>
      </w:r>
      <w:r w:rsidR="00342195" w:rsidRPr="00431A9E">
        <w:rPr>
          <w:lang w:val="en-US"/>
        </w:rPr>
        <w:t xml:space="preserve"> parasite </w:t>
      </w:r>
      <w:r w:rsidR="00A41D31">
        <w:rPr>
          <w:lang w:val="en-US"/>
        </w:rPr>
        <w:t>lines</w:t>
      </w:r>
      <w:r w:rsidR="00342195" w:rsidRPr="00431A9E">
        <w:rPr>
          <w:lang w:val="en-US"/>
        </w:rPr>
        <w:t xml:space="preserve"> (c1 and c2) and the complemented </w:t>
      </w:r>
      <w:r w:rsidR="00962117" w:rsidRPr="00431A9E">
        <w:rPr>
          <w:lang w:val="en-US"/>
        </w:rPr>
        <w:t>Δ</w:t>
      </w:r>
      <w:r w:rsidR="00342195" w:rsidRPr="00431A9E">
        <w:rPr>
          <w:i/>
          <w:iCs/>
          <w:lang w:val="en-US"/>
        </w:rPr>
        <w:t>DPY19</w:t>
      </w:r>
      <w:r w:rsidR="00A41D31">
        <w:rPr>
          <w:i/>
          <w:iCs/>
          <w:lang w:val="en-US"/>
        </w:rPr>
        <w:t xml:space="preserve"> </w:t>
      </w:r>
      <w:r w:rsidR="00342195" w:rsidRPr="00431A9E">
        <w:rPr>
          <w:lang w:val="en-US"/>
        </w:rPr>
        <w:t xml:space="preserve">Comp </w:t>
      </w:r>
      <w:r w:rsidR="00C43545" w:rsidRPr="00431A9E">
        <w:rPr>
          <w:lang w:val="en-US"/>
        </w:rPr>
        <w:t xml:space="preserve">clones </w:t>
      </w:r>
      <w:r w:rsidR="00342195" w:rsidRPr="00431A9E">
        <w:rPr>
          <w:lang w:val="en-US"/>
        </w:rPr>
        <w:t xml:space="preserve">after digestion of genomic DNA with </w:t>
      </w:r>
      <w:proofErr w:type="spellStart"/>
      <w:r w:rsidR="00342195" w:rsidRPr="00A41D31">
        <w:rPr>
          <w:i/>
          <w:iCs/>
          <w:lang w:val="en-US"/>
        </w:rPr>
        <w:t>EcoR</w:t>
      </w:r>
      <w:r w:rsidR="00342195" w:rsidRPr="00431A9E">
        <w:rPr>
          <w:lang w:val="en-US"/>
        </w:rPr>
        <w:t>I</w:t>
      </w:r>
      <w:proofErr w:type="spellEnd"/>
      <w:r w:rsidR="00342195" w:rsidRPr="00431A9E">
        <w:rPr>
          <w:lang w:val="en-US"/>
        </w:rPr>
        <w:t>/</w:t>
      </w:r>
      <w:proofErr w:type="spellStart"/>
      <w:r w:rsidR="00342195" w:rsidRPr="00A41D31">
        <w:rPr>
          <w:i/>
          <w:iCs/>
          <w:lang w:val="en-US"/>
        </w:rPr>
        <w:t>Cla</w:t>
      </w:r>
      <w:r w:rsidR="00342195" w:rsidRPr="00431A9E">
        <w:rPr>
          <w:lang w:val="en-US"/>
        </w:rPr>
        <w:t>I</w:t>
      </w:r>
      <w:proofErr w:type="spellEnd"/>
      <w:r w:rsidR="00342195" w:rsidRPr="00431A9E">
        <w:rPr>
          <w:lang w:val="en-US"/>
        </w:rPr>
        <w:t>/</w:t>
      </w:r>
      <w:proofErr w:type="spellStart"/>
      <w:r w:rsidR="00342195" w:rsidRPr="00A41D31">
        <w:rPr>
          <w:i/>
          <w:iCs/>
          <w:lang w:val="en-US"/>
        </w:rPr>
        <w:t>Kpn</w:t>
      </w:r>
      <w:r w:rsidR="00342195" w:rsidRPr="00431A9E">
        <w:rPr>
          <w:lang w:val="en-US"/>
        </w:rPr>
        <w:t>I</w:t>
      </w:r>
      <w:proofErr w:type="spellEnd"/>
      <w:r w:rsidR="00342195" w:rsidRPr="00431A9E">
        <w:rPr>
          <w:lang w:val="en-US"/>
        </w:rPr>
        <w:t xml:space="preserve">. The probe used (orange bar) for genotyping </w:t>
      </w:r>
      <w:r w:rsidR="00962117" w:rsidRPr="00431A9E">
        <w:rPr>
          <w:lang w:val="en-US"/>
        </w:rPr>
        <w:t xml:space="preserve">and the expected fragment sizes after digestion of the loci </w:t>
      </w:r>
      <w:r w:rsidR="00342195" w:rsidRPr="00431A9E">
        <w:rPr>
          <w:lang w:val="en-US"/>
        </w:rPr>
        <w:t>are shown.</w:t>
      </w:r>
      <w:r w:rsidR="006026DA" w:rsidRPr="002714A0">
        <w:rPr>
          <w:rFonts w:cs="Arial"/>
          <w:color w:val="000000"/>
          <w:lang w:val="en-US"/>
        </w:rPr>
        <w:br w:type="page"/>
      </w:r>
    </w:p>
    <w:p w14:paraId="40996BF9" w14:textId="088763C6" w:rsidR="002D68B0" w:rsidRDefault="00E52F62" w:rsidP="002D68B0">
      <w:pPr>
        <w:jc w:val="center"/>
        <w:rPr>
          <w:b/>
          <w:color w:val="000000"/>
          <w:highlight w:val="white"/>
          <w:lang w:val="en-US"/>
        </w:rPr>
      </w:pPr>
      <w:r>
        <w:rPr>
          <w:b/>
          <w:noProof/>
          <w:color w:val="000000"/>
          <w:lang w:val="en-US"/>
        </w:rPr>
        <w:lastRenderedPageBreak/>
        <w:drawing>
          <wp:inline distT="0" distB="0" distL="0" distR="0" wp14:anchorId="4D0B52BC" wp14:editId="1D3230D6">
            <wp:extent cx="6103620" cy="4498975"/>
            <wp:effectExtent l="0" t="0" r="5080" b="0"/>
            <wp:docPr id="7" name="Picture 7" descr="Chart, bar chart, waterfall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bar chart, waterfall char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449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7ED88" w14:textId="77777777" w:rsidR="00830B59" w:rsidRDefault="00830B59" w:rsidP="00B63F86">
      <w:pPr>
        <w:jc w:val="both"/>
        <w:rPr>
          <w:b/>
          <w:color w:val="000000"/>
          <w:highlight w:val="white"/>
          <w:lang w:val="en-US"/>
        </w:rPr>
      </w:pPr>
    </w:p>
    <w:p w14:paraId="79B597D4" w14:textId="77777777" w:rsidR="00830B59" w:rsidRDefault="00830B59" w:rsidP="00B63F86">
      <w:pPr>
        <w:jc w:val="both"/>
        <w:rPr>
          <w:b/>
          <w:color w:val="000000"/>
          <w:highlight w:val="white"/>
          <w:lang w:val="en-US"/>
        </w:rPr>
      </w:pPr>
    </w:p>
    <w:p w14:paraId="6D68DC1A" w14:textId="2176071E" w:rsidR="00B63F86" w:rsidRDefault="00120110" w:rsidP="005C209B">
      <w:pPr>
        <w:jc w:val="both"/>
      </w:pPr>
      <w:r>
        <w:rPr>
          <w:b/>
          <w:color w:val="000000"/>
          <w:highlight w:val="white"/>
          <w:lang w:val="en-US"/>
        </w:rPr>
        <w:t xml:space="preserve">Supplementary </w:t>
      </w:r>
      <w:r w:rsidRPr="002714A0">
        <w:rPr>
          <w:b/>
          <w:color w:val="000000"/>
          <w:highlight w:val="white"/>
          <w:lang w:val="en-US"/>
        </w:rPr>
        <w:t xml:space="preserve">Figure </w:t>
      </w:r>
      <w:r w:rsidR="00C10477">
        <w:rPr>
          <w:b/>
          <w:color w:val="000000"/>
          <w:lang w:val="en-US"/>
        </w:rPr>
        <w:t>9</w:t>
      </w:r>
      <w:r w:rsidR="00642317" w:rsidRPr="002714A0">
        <w:rPr>
          <w:rFonts w:cs="Arial"/>
          <w:b/>
          <w:color w:val="000000"/>
          <w:lang w:val="en-US"/>
        </w:rPr>
        <w:t>.</w:t>
      </w:r>
      <w:r w:rsidR="00D83FFA">
        <w:rPr>
          <w:rFonts w:cs="Arial"/>
          <w:b/>
          <w:color w:val="000000"/>
          <w:lang w:val="en-US"/>
        </w:rPr>
        <w:t xml:space="preserve"> </w:t>
      </w:r>
      <w:r w:rsidR="002806FE" w:rsidRPr="002806FE">
        <w:rPr>
          <w:rFonts w:cs="Arial"/>
          <w:bCs/>
          <w:color w:val="000000"/>
          <w:lang w:val="en-US"/>
        </w:rPr>
        <w:t xml:space="preserve">Human </w:t>
      </w:r>
      <w:r w:rsidR="00D83FFA" w:rsidRPr="002806FE">
        <w:rPr>
          <w:rFonts w:cs="Arial"/>
          <w:bCs/>
          <w:color w:val="000000"/>
          <w:lang w:val="en-US"/>
        </w:rPr>
        <w:t xml:space="preserve">HC-04 </w:t>
      </w:r>
      <w:r w:rsidR="002806FE" w:rsidRPr="002806FE">
        <w:rPr>
          <w:rFonts w:cs="Arial"/>
          <w:bCs/>
          <w:color w:val="000000"/>
          <w:lang w:val="en-US"/>
        </w:rPr>
        <w:t xml:space="preserve">hepatocyte infection </w:t>
      </w:r>
      <w:r w:rsidR="00D83FFA" w:rsidRPr="002806FE">
        <w:rPr>
          <w:rFonts w:cs="Arial"/>
          <w:bCs/>
          <w:color w:val="000000"/>
          <w:lang w:val="en-US"/>
        </w:rPr>
        <w:t>assays</w:t>
      </w:r>
      <w:r w:rsidR="00D83FFA" w:rsidRPr="00431A9E">
        <w:rPr>
          <w:rFonts w:cs="Arial"/>
          <w:bCs/>
          <w:color w:val="000000"/>
          <w:lang w:val="en-US"/>
        </w:rPr>
        <w:t xml:space="preserve">. </w:t>
      </w:r>
      <w:r w:rsidR="00431A9E" w:rsidRPr="00431A9E">
        <w:rPr>
          <w:rFonts w:cs="Arial"/>
          <w:bCs/>
          <w:color w:val="000000"/>
          <w:lang w:val="en-US"/>
        </w:rPr>
        <w:t>(</w:t>
      </w:r>
      <w:r w:rsidR="009F3FA0" w:rsidRPr="007E57A3">
        <w:rPr>
          <w:rFonts w:cs="Arial"/>
          <w:bCs/>
          <w:color w:val="000000"/>
          <w:lang w:val="en-US"/>
        </w:rPr>
        <w:t>a</w:t>
      </w:r>
      <w:r w:rsidR="00431A9E" w:rsidRPr="007E57A3">
        <w:rPr>
          <w:rFonts w:cs="Arial"/>
          <w:bCs/>
          <w:color w:val="000000"/>
          <w:lang w:val="en-US"/>
        </w:rPr>
        <w:t>)</w:t>
      </w:r>
      <w:r w:rsidR="00431A9E" w:rsidRPr="00431A9E">
        <w:rPr>
          <w:rFonts w:cs="Arial"/>
          <w:bCs/>
          <w:color w:val="000000"/>
          <w:lang w:val="en-US"/>
        </w:rPr>
        <w:t xml:space="preserve"> </w:t>
      </w:r>
      <w:r w:rsidR="002F2E5C" w:rsidRPr="00431A9E">
        <w:rPr>
          <w:rFonts w:cs="Arial"/>
          <w:bCs/>
          <w:color w:val="000000"/>
          <w:lang w:val="en-US"/>
        </w:rPr>
        <w:t>Flow cytometric qu</w:t>
      </w:r>
      <w:r w:rsidR="00D83FFA" w:rsidRPr="00431A9E">
        <w:rPr>
          <w:rFonts w:cs="Arial"/>
          <w:bCs/>
          <w:color w:val="000000"/>
          <w:lang w:val="en-US"/>
        </w:rPr>
        <w:t>antification of cell traversal</w:t>
      </w:r>
      <w:r w:rsidR="00DE230C" w:rsidRPr="00431A9E">
        <w:rPr>
          <w:rFonts w:cs="Arial"/>
          <w:bCs/>
          <w:color w:val="000000"/>
          <w:lang w:val="en-US"/>
        </w:rPr>
        <w:t xml:space="preserve"> </w:t>
      </w:r>
      <w:r w:rsidR="002F2E5C" w:rsidRPr="00431A9E">
        <w:rPr>
          <w:rFonts w:cs="Arial"/>
          <w:bCs/>
          <w:color w:val="000000"/>
          <w:lang w:val="en-US"/>
        </w:rPr>
        <w:t xml:space="preserve">by </w:t>
      </w:r>
      <w:r w:rsidR="002F2E5C" w:rsidRPr="00431A9E">
        <w:rPr>
          <w:rFonts w:cs="Arial"/>
          <w:bCs/>
          <w:i/>
          <w:iCs/>
          <w:color w:val="000000"/>
          <w:lang w:val="en-US"/>
        </w:rPr>
        <w:t>P.</w:t>
      </w:r>
      <w:r w:rsidR="00D15AB2" w:rsidRPr="00DB3B16">
        <w:rPr>
          <w:bCs/>
        </w:rPr>
        <w:t> </w:t>
      </w:r>
      <w:r w:rsidR="002F2E5C" w:rsidRPr="00431A9E">
        <w:rPr>
          <w:rFonts w:cs="Arial"/>
          <w:bCs/>
          <w:i/>
          <w:iCs/>
          <w:color w:val="000000"/>
          <w:lang w:val="en-US"/>
        </w:rPr>
        <w:t>falciparum</w:t>
      </w:r>
      <w:r w:rsidR="002F2E5C" w:rsidRPr="00431A9E">
        <w:rPr>
          <w:rFonts w:cs="Arial"/>
          <w:bCs/>
          <w:color w:val="000000"/>
          <w:lang w:val="en-US"/>
        </w:rPr>
        <w:t xml:space="preserve"> sporozoites after incubation for 4 hours using</w:t>
      </w:r>
      <w:r w:rsidR="00DE230C" w:rsidRPr="00431A9E">
        <w:rPr>
          <w:rFonts w:cs="Arial"/>
          <w:bCs/>
          <w:color w:val="000000"/>
          <w:lang w:val="en-US"/>
        </w:rPr>
        <w:t xml:space="preserve"> FITC-dextran uptake </w:t>
      </w:r>
      <w:r w:rsidR="001E4E3E" w:rsidRPr="00431A9E">
        <w:rPr>
          <w:rFonts w:cs="Arial"/>
          <w:bCs/>
          <w:color w:val="000000"/>
          <w:lang w:val="en-US"/>
        </w:rPr>
        <w:t xml:space="preserve">to label the wounded cells. </w:t>
      </w:r>
      <w:r w:rsidR="00830B59" w:rsidRPr="00431A9E">
        <w:rPr>
          <w:rFonts w:cs="Arial"/>
          <w:bCs/>
          <w:color w:val="000000"/>
          <w:lang w:val="en-US"/>
        </w:rPr>
        <w:t>n=4</w:t>
      </w:r>
      <w:r w:rsidR="001E4E3E" w:rsidRPr="00431A9E">
        <w:rPr>
          <w:rFonts w:cs="Arial"/>
          <w:bCs/>
          <w:color w:val="000000"/>
          <w:lang w:val="en-US"/>
        </w:rPr>
        <w:t xml:space="preserve"> experiments.</w:t>
      </w:r>
      <w:r w:rsidR="005C209B" w:rsidRPr="00431A9E">
        <w:rPr>
          <w:rFonts w:cs="Arial"/>
          <w:bCs/>
          <w:color w:val="000000"/>
          <w:lang w:val="en-US"/>
        </w:rPr>
        <w:t xml:space="preserve"> </w:t>
      </w:r>
      <w:r w:rsidR="00431A9E" w:rsidRPr="00431A9E">
        <w:rPr>
          <w:rFonts w:cs="Arial"/>
          <w:bCs/>
          <w:color w:val="000000"/>
          <w:lang w:val="en-US"/>
        </w:rPr>
        <w:t>(</w:t>
      </w:r>
      <w:r w:rsidR="009F3FA0" w:rsidRPr="007E57A3">
        <w:rPr>
          <w:rFonts w:cs="Arial"/>
          <w:bCs/>
          <w:color w:val="000000"/>
          <w:lang w:val="en-US"/>
        </w:rPr>
        <w:t>b</w:t>
      </w:r>
      <w:r w:rsidR="00431A9E" w:rsidRPr="007E57A3">
        <w:rPr>
          <w:rFonts w:cs="Arial"/>
          <w:bCs/>
          <w:color w:val="000000"/>
          <w:lang w:val="en-US"/>
        </w:rPr>
        <w:t>)</w:t>
      </w:r>
      <w:r w:rsidR="00431A9E" w:rsidRPr="00431A9E">
        <w:rPr>
          <w:rFonts w:cs="Arial"/>
          <w:bCs/>
          <w:color w:val="000000"/>
          <w:lang w:val="en-US"/>
        </w:rPr>
        <w:t xml:space="preserve"> </w:t>
      </w:r>
      <w:r w:rsidR="001E4E3E" w:rsidRPr="00431A9E">
        <w:rPr>
          <w:rFonts w:cs="Arial"/>
          <w:bCs/>
          <w:color w:val="000000"/>
          <w:lang w:val="en-US"/>
        </w:rPr>
        <w:t>F</w:t>
      </w:r>
      <w:r w:rsidR="002F2E5C" w:rsidRPr="00431A9E">
        <w:rPr>
          <w:rFonts w:cs="Arial"/>
          <w:bCs/>
          <w:color w:val="000000"/>
          <w:lang w:val="en-US"/>
        </w:rPr>
        <w:t xml:space="preserve">low cytometric quantification of intracellular </w:t>
      </w:r>
      <w:r w:rsidR="002F2E5C" w:rsidRPr="00431A9E">
        <w:rPr>
          <w:rFonts w:cs="Arial"/>
          <w:bCs/>
          <w:i/>
          <w:iCs/>
          <w:color w:val="000000"/>
          <w:lang w:val="en-US"/>
        </w:rPr>
        <w:t>P. falciparum</w:t>
      </w:r>
      <w:r w:rsidR="002F2E5C" w:rsidRPr="00431A9E">
        <w:rPr>
          <w:rFonts w:cs="Arial"/>
          <w:bCs/>
          <w:color w:val="000000"/>
          <w:lang w:val="en-US"/>
        </w:rPr>
        <w:t xml:space="preserve"> liver stages </w:t>
      </w:r>
      <w:r w:rsidR="0033334C" w:rsidRPr="00431A9E">
        <w:rPr>
          <w:rFonts w:cs="Arial"/>
          <w:bCs/>
          <w:color w:val="000000"/>
          <w:lang w:val="en-US"/>
        </w:rPr>
        <w:t>after incubation with sporozoite</w:t>
      </w:r>
      <w:r w:rsidR="005C209B" w:rsidRPr="00431A9E">
        <w:rPr>
          <w:rFonts w:cs="Arial"/>
          <w:bCs/>
          <w:color w:val="000000"/>
          <w:lang w:val="en-US"/>
        </w:rPr>
        <w:t>s</w:t>
      </w:r>
      <w:r w:rsidR="0033334C" w:rsidRPr="00431A9E">
        <w:rPr>
          <w:rFonts w:cs="Arial"/>
          <w:bCs/>
          <w:color w:val="000000"/>
          <w:lang w:val="en-US"/>
        </w:rPr>
        <w:t xml:space="preserve"> for 24 hours using CSP-positive </w:t>
      </w:r>
      <w:r w:rsidR="000B537A" w:rsidRPr="00431A9E">
        <w:rPr>
          <w:rFonts w:cs="Arial"/>
          <w:bCs/>
          <w:color w:val="000000"/>
          <w:lang w:val="en-US"/>
        </w:rPr>
        <w:t xml:space="preserve">antibody </w:t>
      </w:r>
      <w:r w:rsidR="0033334C" w:rsidRPr="00431A9E">
        <w:rPr>
          <w:rFonts w:cs="Arial"/>
          <w:bCs/>
          <w:color w:val="000000"/>
          <w:lang w:val="en-US"/>
        </w:rPr>
        <w:t xml:space="preserve">staining of fixed, permeabilized cells. </w:t>
      </w:r>
      <w:r w:rsidR="00AB7CF2" w:rsidRPr="00431A9E">
        <w:rPr>
          <w:rFonts w:cs="Arial"/>
          <w:bCs/>
          <w:color w:val="000000"/>
          <w:lang w:val="en-US"/>
        </w:rPr>
        <w:t>n=2 experiments.</w:t>
      </w:r>
      <w:r w:rsidR="00A47FDE" w:rsidRPr="00431A9E">
        <w:rPr>
          <w:rFonts w:cs="Arial"/>
          <w:bCs/>
          <w:color w:val="000000"/>
          <w:lang w:val="en-US"/>
        </w:rPr>
        <w:t xml:space="preserve"> </w:t>
      </w:r>
      <w:r w:rsidR="0075064D" w:rsidRPr="00DB3B16">
        <w:rPr>
          <w:bCs/>
        </w:rPr>
        <w:t xml:space="preserve">Variance between assays occurred and was likely due to </w:t>
      </w:r>
      <w:r w:rsidR="0075064D" w:rsidRPr="00431A9E">
        <w:rPr>
          <w:rFonts w:cs="Arial"/>
          <w:bCs/>
          <w:color w:val="000000"/>
          <w:lang w:val="en-US"/>
        </w:rPr>
        <w:t xml:space="preserve">very low </w:t>
      </w:r>
      <w:r w:rsidR="0075064D" w:rsidRPr="00431A9E">
        <w:rPr>
          <w:rFonts w:ascii="Symbol" w:hAnsi="Symbol" w:cs="Arial"/>
          <w:bCs/>
          <w:color w:val="000000"/>
          <w:lang w:val="en-US"/>
        </w:rPr>
        <w:t>D</w:t>
      </w:r>
      <w:r w:rsidR="0075064D" w:rsidRPr="00431A9E">
        <w:rPr>
          <w:rFonts w:cs="Arial"/>
          <w:bCs/>
          <w:i/>
          <w:iCs/>
          <w:color w:val="000000"/>
          <w:lang w:val="en-US"/>
        </w:rPr>
        <w:t>DPY19</w:t>
      </w:r>
      <w:r w:rsidR="0075064D" w:rsidRPr="00431A9E">
        <w:rPr>
          <w:rFonts w:cs="Arial"/>
          <w:bCs/>
          <w:color w:val="000000"/>
          <w:lang w:val="en-US"/>
        </w:rPr>
        <w:t xml:space="preserve"> sporozoite</w:t>
      </w:r>
      <w:r w:rsidR="0075064D" w:rsidRPr="00DB3B16">
        <w:rPr>
          <w:bCs/>
        </w:rPr>
        <w:t xml:space="preserve"> yields</w:t>
      </w:r>
      <w:r w:rsidR="009B5E4B" w:rsidRPr="00DB3B16">
        <w:rPr>
          <w:bCs/>
        </w:rPr>
        <w:t xml:space="preserve"> from the low oocyst intensities</w:t>
      </w:r>
      <w:r w:rsidR="0075064D" w:rsidRPr="00DB3B16">
        <w:rPr>
          <w:bCs/>
        </w:rPr>
        <w:t xml:space="preserve">, which restricted the multiplicity of infection to 0.02-0.35, as indicated. </w:t>
      </w:r>
      <w:r w:rsidR="00497A4E" w:rsidRPr="00DB3B16">
        <w:rPr>
          <w:bCs/>
        </w:rPr>
        <w:t xml:space="preserve">Data are mean </w:t>
      </w:r>
      <w:r w:rsidR="00497A4E" w:rsidRPr="00DB3B16">
        <w:rPr>
          <w:bCs/>
        </w:rPr>
        <w:sym w:font="Symbol" w:char="F0B1"/>
      </w:r>
      <w:r w:rsidR="00497A4E" w:rsidRPr="00DB3B16">
        <w:rPr>
          <w:bCs/>
        </w:rPr>
        <w:t xml:space="preserve"> </w:t>
      </w:r>
      <w:proofErr w:type="spellStart"/>
      <w:r w:rsidR="00497A4E" w:rsidRPr="00DB3B16">
        <w:rPr>
          <w:bCs/>
        </w:rPr>
        <w:t>s.e.m.</w:t>
      </w:r>
      <w:proofErr w:type="spellEnd"/>
    </w:p>
    <w:p w14:paraId="7D7BA8C1" w14:textId="3F783458" w:rsidR="00036821" w:rsidRPr="001E64CF" w:rsidRDefault="00036821" w:rsidP="00B63F86">
      <w:pPr>
        <w:jc w:val="both"/>
      </w:pPr>
    </w:p>
    <w:sectPr w:rsidR="00036821" w:rsidRPr="001E64CF" w:rsidSect="006026DA">
      <w:footerReference w:type="even" r:id="rId19"/>
      <w:footerReference w:type="default" r:id="rId20"/>
      <w:pgSz w:w="11880" w:h="16820"/>
      <w:pgMar w:top="1134" w:right="1134" w:bottom="1134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3A62A8" w14:textId="77777777" w:rsidR="00496C64" w:rsidRDefault="00496C64" w:rsidP="00723671">
      <w:r>
        <w:separator/>
      </w:r>
    </w:p>
  </w:endnote>
  <w:endnote w:type="continuationSeparator" w:id="0">
    <w:p w14:paraId="68FA0060" w14:textId="77777777" w:rsidR="00496C64" w:rsidRDefault="00496C64" w:rsidP="007236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1C8D0" w14:textId="77777777" w:rsidR="00BA2133" w:rsidRDefault="00BA2133" w:rsidP="00BA213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7F1A6F5" w14:textId="77777777" w:rsidR="00BA2133" w:rsidRDefault="00BA2133" w:rsidP="0072367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C2B27" w14:textId="77777777" w:rsidR="00BA2133" w:rsidRDefault="00BA2133" w:rsidP="00BA213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06BC6">
      <w:rPr>
        <w:rStyle w:val="PageNumber"/>
        <w:noProof/>
      </w:rPr>
      <w:t>1</w:t>
    </w:r>
    <w:r>
      <w:rPr>
        <w:rStyle w:val="PageNumber"/>
      </w:rPr>
      <w:fldChar w:fldCharType="end"/>
    </w:r>
  </w:p>
  <w:p w14:paraId="31A0252D" w14:textId="77777777" w:rsidR="00BA2133" w:rsidRDefault="00BA2133" w:rsidP="0072367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B3FF7" w14:textId="77777777" w:rsidR="00496C64" w:rsidRDefault="00496C64" w:rsidP="00723671">
      <w:r>
        <w:separator/>
      </w:r>
    </w:p>
  </w:footnote>
  <w:footnote w:type="continuationSeparator" w:id="0">
    <w:p w14:paraId="2B788EA6" w14:textId="77777777" w:rsidR="00496C64" w:rsidRDefault="00496C64" w:rsidP="007236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FE20C2"/>
    <w:multiLevelType w:val="hybridMultilevel"/>
    <w:tmpl w:val="3FECD506"/>
    <w:lvl w:ilvl="0" w:tplc="8326CFD2">
      <w:start w:val="16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67BE2231"/>
    <w:multiLevelType w:val="hybridMultilevel"/>
    <w:tmpl w:val="436871CC"/>
    <w:lvl w:ilvl="0" w:tplc="E3A4B806">
      <w:start w:val="16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x050ps0v50xdretxzhvrsxipdsxrxxrvr0v&quot;&gt;Malaria refs-Converted-Converted&lt;record-ids&gt;&lt;item&gt;13823&lt;/item&gt;&lt;item&gt;13892&lt;/item&gt;&lt;item&gt;14580&lt;/item&gt;&lt;item&gt;14610&lt;/item&gt;&lt;item&gt;14626&lt;/item&gt;&lt;item&gt;14648&lt;/item&gt;&lt;item&gt;14649&lt;/item&gt;&lt;item&gt;14650&lt;/item&gt;&lt;item&gt;14651&lt;/item&gt;&lt;item&gt;14652&lt;/item&gt;&lt;item&gt;14653&lt;/item&gt;&lt;item&gt;14654&lt;/item&gt;&lt;item&gt;14655&lt;/item&gt;&lt;item&gt;14656&lt;/item&gt;&lt;item&gt;14657&lt;/item&gt;&lt;item&gt;14658&lt;/item&gt;&lt;/record-ids&gt;&lt;/item&gt;&lt;/Libraries&gt;"/>
  </w:docVars>
  <w:rsids>
    <w:rsidRoot w:val="00503F55"/>
    <w:rsid w:val="00004F7D"/>
    <w:rsid w:val="00011BCE"/>
    <w:rsid w:val="00013DF8"/>
    <w:rsid w:val="0002243E"/>
    <w:rsid w:val="00031491"/>
    <w:rsid w:val="000323B6"/>
    <w:rsid w:val="00036400"/>
    <w:rsid w:val="00036821"/>
    <w:rsid w:val="000417C1"/>
    <w:rsid w:val="00045FDE"/>
    <w:rsid w:val="00055D75"/>
    <w:rsid w:val="00056DA0"/>
    <w:rsid w:val="00070A47"/>
    <w:rsid w:val="000778DC"/>
    <w:rsid w:val="00084CB9"/>
    <w:rsid w:val="00091A4C"/>
    <w:rsid w:val="000956E9"/>
    <w:rsid w:val="000A3886"/>
    <w:rsid w:val="000A4094"/>
    <w:rsid w:val="000B304C"/>
    <w:rsid w:val="000B3907"/>
    <w:rsid w:val="000B537A"/>
    <w:rsid w:val="000C1926"/>
    <w:rsid w:val="000C4C4A"/>
    <w:rsid w:val="000C747B"/>
    <w:rsid w:val="000D01DC"/>
    <w:rsid w:val="000E3226"/>
    <w:rsid w:val="000F48C8"/>
    <w:rsid w:val="00102B7E"/>
    <w:rsid w:val="00107647"/>
    <w:rsid w:val="00111A20"/>
    <w:rsid w:val="00113723"/>
    <w:rsid w:val="001151E9"/>
    <w:rsid w:val="0011698C"/>
    <w:rsid w:val="00120110"/>
    <w:rsid w:val="00127447"/>
    <w:rsid w:val="001364AF"/>
    <w:rsid w:val="001407AD"/>
    <w:rsid w:val="0015469D"/>
    <w:rsid w:val="00154AD8"/>
    <w:rsid w:val="0015549E"/>
    <w:rsid w:val="00155C2E"/>
    <w:rsid w:val="001700EB"/>
    <w:rsid w:val="0017327D"/>
    <w:rsid w:val="00177BDF"/>
    <w:rsid w:val="00183986"/>
    <w:rsid w:val="00192903"/>
    <w:rsid w:val="001A09C6"/>
    <w:rsid w:val="001A4AFB"/>
    <w:rsid w:val="001B19D5"/>
    <w:rsid w:val="001B6B53"/>
    <w:rsid w:val="001C0832"/>
    <w:rsid w:val="001D39F1"/>
    <w:rsid w:val="001E1D71"/>
    <w:rsid w:val="001E4E3E"/>
    <w:rsid w:val="001E64CF"/>
    <w:rsid w:val="001F4EB8"/>
    <w:rsid w:val="00200462"/>
    <w:rsid w:val="002046DD"/>
    <w:rsid w:val="002047BC"/>
    <w:rsid w:val="00205313"/>
    <w:rsid w:val="0021452C"/>
    <w:rsid w:val="002177D7"/>
    <w:rsid w:val="0022475A"/>
    <w:rsid w:val="002278F1"/>
    <w:rsid w:val="00232DDA"/>
    <w:rsid w:val="002367F3"/>
    <w:rsid w:val="00245886"/>
    <w:rsid w:val="00255DAB"/>
    <w:rsid w:val="0026104A"/>
    <w:rsid w:val="00264408"/>
    <w:rsid w:val="00270A5A"/>
    <w:rsid w:val="002714A0"/>
    <w:rsid w:val="00275D6C"/>
    <w:rsid w:val="002806FE"/>
    <w:rsid w:val="002838DB"/>
    <w:rsid w:val="002848C4"/>
    <w:rsid w:val="002917D1"/>
    <w:rsid w:val="00296D0F"/>
    <w:rsid w:val="00297CFC"/>
    <w:rsid w:val="002A01A0"/>
    <w:rsid w:val="002A7117"/>
    <w:rsid w:val="002B0F3C"/>
    <w:rsid w:val="002C0D7C"/>
    <w:rsid w:val="002D3554"/>
    <w:rsid w:val="002D376E"/>
    <w:rsid w:val="002D68B0"/>
    <w:rsid w:val="002E04B3"/>
    <w:rsid w:val="002E0B07"/>
    <w:rsid w:val="002E419A"/>
    <w:rsid w:val="002E7CEC"/>
    <w:rsid w:val="002F0AB9"/>
    <w:rsid w:val="002F2E5C"/>
    <w:rsid w:val="002F5779"/>
    <w:rsid w:val="002F7830"/>
    <w:rsid w:val="003070B7"/>
    <w:rsid w:val="00321287"/>
    <w:rsid w:val="00324C89"/>
    <w:rsid w:val="003260F2"/>
    <w:rsid w:val="00327F8B"/>
    <w:rsid w:val="0033334C"/>
    <w:rsid w:val="00342195"/>
    <w:rsid w:val="00342751"/>
    <w:rsid w:val="003476AF"/>
    <w:rsid w:val="00351E8C"/>
    <w:rsid w:val="003538BF"/>
    <w:rsid w:val="00356596"/>
    <w:rsid w:val="00362400"/>
    <w:rsid w:val="003628D8"/>
    <w:rsid w:val="003676A3"/>
    <w:rsid w:val="00373D93"/>
    <w:rsid w:val="00375F6C"/>
    <w:rsid w:val="00395A6B"/>
    <w:rsid w:val="003A2089"/>
    <w:rsid w:val="003A36B9"/>
    <w:rsid w:val="003B064F"/>
    <w:rsid w:val="003C06BF"/>
    <w:rsid w:val="003C37FA"/>
    <w:rsid w:val="003C4B46"/>
    <w:rsid w:val="003D1A78"/>
    <w:rsid w:val="003D3812"/>
    <w:rsid w:val="003D5EBF"/>
    <w:rsid w:val="003E1488"/>
    <w:rsid w:val="003E3A36"/>
    <w:rsid w:val="003F0B21"/>
    <w:rsid w:val="003F48A2"/>
    <w:rsid w:val="003F679E"/>
    <w:rsid w:val="004079BA"/>
    <w:rsid w:val="00413469"/>
    <w:rsid w:val="00414815"/>
    <w:rsid w:val="00417D8E"/>
    <w:rsid w:val="00422BDA"/>
    <w:rsid w:val="00424EA1"/>
    <w:rsid w:val="00427E3A"/>
    <w:rsid w:val="0043154D"/>
    <w:rsid w:val="00431A9E"/>
    <w:rsid w:val="00433EE3"/>
    <w:rsid w:val="00466DBF"/>
    <w:rsid w:val="00470008"/>
    <w:rsid w:val="00483ED0"/>
    <w:rsid w:val="00487B75"/>
    <w:rsid w:val="00492C3F"/>
    <w:rsid w:val="0049347C"/>
    <w:rsid w:val="00496C64"/>
    <w:rsid w:val="00497A4E"/>
    <w:rsid w:val="004A1340"/>
    <w:rsid w:val="004A2F55"/>
    <w:rsid w:val="004B4533"/>
    <w:rsid w:val="004C2997"/>
    <w:rsid w:val="004C6194"/>
    <w:rsid w:val="004C7109"/>
    <w:rsid w:val="004D4326"/>
    <w:rsid w:val="004D742A"/>
    <w:rsid w:val="004D7435"/>
    <w:rsid w:val="004E22B5"/>
    <w:rsid w:val="004E6230"/>
    <w:rsid w:val="00503F55"/>
    <w:rsid w:val="0050777D"/>
    <w:rsid w:val="00514465"/>
    <w:rsid w:val="00520534"/>
    <w:rsid w:val="005249BB"/>
    <w:rsid w:val="00533903"/>
    <w:rsid w:val="005427FE"/>
    <w:rsid w:val="005466FF"/>
    <w:rsid w:val="00547B6B"/>
    <w:rsid w:val="005701EF"/>
    <w:rsid w:val="0057088B"/>
    <w:rsid w:val="00574ADB"/>
    <w:rsid w:val="0058078C"/>
    <w:rsid w:val="00582173"/>
    <w:rsid w:val="00582BDD"/>
    <w:rsid w:val="00584D1F"/>
    <w:rsid w:val="005863ED"/>
    <w:rsid w:val="00587551"/>
    <w:rsid w:val="00596D3C"/>
    <w:rsid w:val="005A18AB"/>
    <w:rsid w:val="005A5327"/>
    <w:rsid w:val="005A5DD5"/>
    <w:rsid w:val="005A710E"/>
    <w:rsid w:val="005B3B81"/>
    <w:rsid w:val="005B572E"/>
    <w:rsid w:val="005B5DC6"/>
    <w:rsid w:val="005C209B"/>
    <w:rsid w:val="005C2478"/>
    <w:rsid w:val="005C3A90"/>
    <w:rsid w:val="005C7B81"/>
    <w:rsid w:val="005E0E7C"/>
    <w:rsid w:val="005E6D5F"/>
    <w:rsid w:val="005F7B91"/>
    <w:rsid w:val="006026DA"/>
    <w:rsid w:val="00602CC7"/>
    <w:rsid w:val="006048EE"/>
    <w:rsid w:val="00607732"/>
    <w:rsid w:val="006121BC"/>
    <w:rsid w:val="00615701"/>
    <w:rsid w:val="00617FF1"/>
    <w:rsid w:val="0062678A"/>
    <w:rsid w:val="00634D29"/>
    <w:rsid w:val="00642317"/>
    <w:rsid w:val="00642BE0"/>
    <w:rsid w:val="00644104"/>
    <w:rsid w:val="0064444B"/>
    <w:rsid w:val="006716CE"/>
    <w:rsid w:val="00674269"/>
    <w:rsid w:val="006750BB"/>
    <w:rsid w:val="00683FAA"/>
    <w:rsid w:val="00686A27"/>
    <w:rsid w:val="006902D1"/>
    <w:rsid w:val="00692459"/>
    <w:rsid w:val="00694E18"/>
    <w:rsid w:val="00695B2D"/>
    <w:rsid w:val="00697D39"/>
    <w:rsid w:val="006A48DC"/>
    <w:rsid w:val="006B0623"/>
    <w:rsid w:val="006B5321"/>
    <w:rsid w:val="006B6904"/>
    <w:rsid w:val="006C48BA"/>
    <w:rsid w:val="006C6410"/>
    <w:rsid w:val="006D0E70"/>
    <w:rsid w:val="006D1916"/>
    <w:rsid w:val="006D7502"/>
    <w:rsid w:val="006E0AF1"/>
    <w:rsid w:val="006E4AF1"/>
    <w:rsid w:val="006F76A6"/>
    <w:rsid w:val="007018BC"/>
    <w:rsid w:val="00706BC6"/>
    <w:rsid w:val="0071034F"/>
    <w:rsid w:val="00710918"/>
    <w:rsid w:val="007171EF"/>
    <w:rsid w:val="00720676"/>
    <w:rsid w:val="00723671"/>
    <w:rsid w:val="0075064D"/>
    <w:rsid w:val="00766AB1"/>
    <w:rsid w:val="00771F92"/>
    <w:rsid w:val="00774033"/>
    <w:rsid w:val="00777574"/>
    <w:rsid w:val="00782DDD"/>
    <w:rsid w:val="0079017F"/>
    <w:rsid w:val="00792EFD"/>
    <w:rsid w:val="007A1E30"/>
    <w:rsid w:val="007A6E6C"/>
    <w:rsid w:val="007B2710"/>
    <w:rsid w:val="007C3081"/>
    <w:rsid w:val="007D13BD"/>
    <w:rsid w:val="007D1455"/>
    <w:rsid w:val="007D1D9D"/>
    <w:rsid w:val="007D2F48"/>
    <w:rsid w:val="007E57A3"/>
    <w:rsid w:val="007E5DB7"/>
    <w:rsid w:val="007E5E7B"/>
    <w:rsid w:val="007F1563"/>
    <w:rsid w:val="0080357C"/>
    <w:rsid w:val="00807A66"/>
    <w:rsid w:val="00810BF5"/>
    <w:rsid w:val="008145C3"/>
    <w:rsid w:val="008145CD"/>
    <w:rsid w:val="0081499E"/>
    <w:rsid w:val="00814C54"/>
    <w:rsid w:val="00817A69"/>
    <w:rsid w:val="008209B8"/>
    <w:rsid w:val="00821AEA"/>
    <w:rsid w:val="0082471C"/>
    <w:rsid w:val="00825252"/>
    <w:rsid w:val="00826D1B"/>
    <w:rsid w:val="00830B59"/>
    <w:rsid w:val="0083412D"/>
    <w:rsid w:val="00837E0D"/>
    <w:rsid w:val="00842FA9"/>
    <w:rsid w:val="0084466A"/>
    <w:rsid w:val="00845471"/>
    <w:rsid w:val="008462BE"/>
    <w:rsid w:val="00862FB0"/>
    <w:rsid w:val="00867ED3"/>
    <w:rsid w:val="00876EFD"/>
    <w:rsid w:val="00893747"/>
    <w:rsid w:val="008A245A"/>
    <w:rsid w:val="008B1691"/>
    <w:rsid w:val="008B5E6B"/>
    <w:rsid w:val="008C0C7B"/>
    <w:rsid w:val="008C3C0C"/>
    <w:rsid w:val="008C6E83"/>
    <w:rsid w:val="008D1657"/>
    <w:rsid w:val="008D460A"/>
    <w:rsid w:val="008D5E0B"/>
    <w:rsid w:val="00906ECE"/>
    <w:rsid w:val="0091086D"/>
    <w:rsid w:val="0091200E"/>
    <w:rsid w:val="009134BF"/>
    <w:rsid w:val="00914F46"/>
    <w:rsid w:val="00917815"/>
    <w:rsid w:val="0093056A"/>
    <w:rsid w:val="00935896"/>
    <w:rsid w:val="00941646"/>
    <w:rsid w:val="00947946"/>
    <w:rsid w:val="00956DF1"/>
    <w:rsid w:val="00962117"/>
    <w:rsid w:val="00962999"/>
    <w:rsid w:val="00967CF4"/>
    <w:rsid w:val="00971A47"/>
    <w:rsid w:val="00977C45"/>
    <w:rsid w:val="00981F01"/>
    <w:rsid w:val="009831FA"/>
    <w:rsid w:val="00984FD0"/>
    <w:rsid w:val="0099428D"/>
    <w:rsid w:val="009A3415"/>
    <w:rsid w:val="009B2A94"/>
    <w:rsid w:val="009B5E4B"/>
    <w:rsid w:val="009B7052"/>
    <w:rsid w:val="009C1CF1"/>
    <w:rsid w:val="009D112E"/>
    <w:rsid w:val="009D33AE"/>
    <w:rsid w:val="009D736A"/>
    <w:rsid w:val="009E5571"/>
    <w:rsid w:val="009F096A"/>
    <w:rsid w:val="009F1F40"/>
    <w:rsid w:val="009F340A"/>
    <w:rsid w:val="009F3FA0"/>
    <w:rsid w:val="00A016DA"/>
    <w:rsid w:val="00A07354"/>
    <w:rsid w:val="00A138CB"/>
    <w:rsid w:val="00A15627"/>
    <w:rsid w:val="00A2716E"/>
    <w:rsid w:val="00A27C09"/>
    <w:rsid w:val="00A31D0B"/>
    <w:rsid w:val="00A40253"/>
    <w:rsid w:val="00A403A3"/>
    <w:rsid w:val="00A41BEA"/>
    <w:rsid w:val="00A41D31"/>
    <w:rsid w:val="00A4233F"/>
    <w:rsid w:val="00A45F3E"/>
    <w:rsid w:val="00A46900"/>
    <w:rsid w:val="00A47FDE"/>
    <w:rsid w:val="00A5186F"/>
    <w:rsid w:val="00A55C19"/>
    <w:rsid w:val="00A561F5"/>
    <w:rsid w:val="00A670E0"/>
    <w:rsid w:val="00A71678"/>
    <w:rsid w:val="00A80A14"/>
    <w:rsid w:val="00A83039"/>
    <w:rsid w:val="00A83E68"/>
    <w:rsid w:val="00A872AE"/>
    <w:rsid w:val="00A94921"/>
    <w:rsid w:val="00AA1560"/>
    <w:rsid w:val="00AA1748"/>
    <w:rsid w:val="00AB64B0"/>
    <w:rsid w:val="00AB7CF2"/>
    <w:rsid w:val="00AC0C16"/>
    <w:rsid w:val="00AD2640"/>
    <w:rsid w:val="00B011A3"/>
    <w:rsid w:val="00B02D08"/>
    <w:rsid w:val="00B04FF2"/>
    <w:rsid w:val="00B057D9"/>
    <w:rsid w:val="00B366EC"/>
    <w:rsid w:val="00B443B2"/>
    <w:rsid w:val="00B52AFC"/>
    <w:rsid w:val="00B55E3C"/>
    <w:rsid w:val="00B60925"/>
    <w:rsid w:val="00B63F86"/>
    <w:rsid w:val="00B64F90"/>
    <w:rsid w:val="00B72FA9"/>
    <w:rsid w:val="00B734B0"/>
    <w:rsid w:val="00B75A12"/>
    <w:rsid w:val="00B76711"/>
    <w:rsid w:val="00B77970"/>
    <w:rsid w:val="00B865F4"/>
    <w:rsid w:val="00B8785B"/>
    <w:rsid w:val="00B90AAB"/>
    <w:rsid w:val="00B96304"/>
    <w:rsid w:val="00B97C2F"/>
    <w:rsid w:val="00BA2133"/>
    <w:rsid w:val="00BC1D04"/>
    <w:rsid w:val="00BC1D30"/>
    <w:rsid w:val="00BC62A8"/>
    <w:rsid w:val="00BD4084"/>
    <w:rsid w:val="00BF35E2"/>
    <w:rsid w:val="00C101C7"/>
    <w:rsid w:val="00C10477"/>
    <w:rsid w:val="00C222D9"/>
    <w:rsid w:val="00C30701"/>
    <w:rsid w:val="00C34B2E"/>
    <w:rsid w:val="00C43545"/>
    <w:rsid w:val="00C47419"/>
    <w:rsid w:val="00C6368C"/>
    <w:rsid w:val="00C63833"/>
    <w:rsid w:val="00C6435E"/>
    <w:rsid w:val="00C73058"/>
    <w:rsid w:val="00C805DD"/>
    <w:rsid w:val="00C97A0E"/>
    <w:rsid w:val="00CC1629"/>
    <w:rsid w:val="00CC182F"/>
    <w:rsid w:val="00CC306D"/>
    <w:rsid w:val="00CD5AE8"/>
    <w:rsid w:val="00CE707B"/>
    <w:rsid w:val="00CF7BC8"/>
    <w:rsid w:val="00D00D3A"/>
    <w:rsid w:val="00D15AB2"/>
    <w:rsid w:val="00D177B5"/>
    <w:rsid w:val="00D2077C"/>
    <w:rsid w:val="00D20D3E"/>
    <w:rsid w:val="00D36119"/>
    <w:rsid w:val="00D365C4"/>
    <w:rsid w:val="00D40608"/>
    <w:rsid w:val="00D430A8"/>
    <w:rsid w:val="00D512CA"/>
    <w:rsid w:val="00D524E0"/>
    <w:rsid w:val="00D604F6"/>
    <w:rsid w:val="00D641EF"/>
    <w:rsid w:val="00D67D12"/>
    <w:rsid w:val="00D70A9E"/>
    <w:rsid w:val="00D71244"/>
    <w:rsid w:val="00D75A26"/>
    <w:rsid w:val="00D83360"/>
    <w:rsid w:val="00D83FFA"/>
    <w:rsid w:val="00D87F7E"/>
    <w:rsid w:val="00D922CF"/>
    <w:rsid w:val="00DA3D22"/>
    <w:rsid w:val="00DB2ACA"/>
    <w:rsid w:val="00DB3B16"/>
    <w:rsid w:val="00DC08B6"/>
    <w:rsid w:val="00DD2846"/>
    <w:rsid w:val="00DD2A1B"/>
    <w:rsid w:val="00DD3140"/>
    <w:rsid w:val="00DD54FA"/>
    <w:rsid w:val="00DD5B18"/>
    <w:rsid w:val="00DE230C"/>
    <w:rsid w:val="00DE4964"/>
    <w:rsid w:val="00DE6C25"/>
    <w:rsid w:val="00DF4D52"/>
    <w:rsid w:val="00E00CF3"/>
    <w:rsid w:val="00E12754"/>
    <w:rsid w:val="00E16065"/>
    <w:rsid w:val="00E16E03"/>
    <w:rsid w:val="00E174E2"/>
    <w:rsid w:val="00E353E7"/>
    <w:rsid w:val="00E36878"/>
    <w:rsid w:val="00E36EC9"/>
    <w:rsid w:val="00E4028D"/>
    <w:rsid w:val="00E40FE1"/>
    <w:rsid w:val="00E44262"/>
    <w:rsid w:val="00E468AA"/>
    <w:rsid w:val="00E472DE"/>
    <w:rsid w:val="00E52AE5"/>
    <w:rsid w:val="00E52F62"/>
    <w:rsid w:val="00E5616B"/>
    <w:rsid w:val="00E60397"/>
    <w:rsid w:val="00E61D1A"/>
    <w:rsid w:val="00E62205"/>
    <w:rsid w:val="00E86A59"/>
    <w:rsid w:val="00E925A5"/>
    <w:rsid w:val="00E96779"/>
    <w:rsid w:val="00EB6D1A"/>
    <w:rsid w:val="00EB7667"/>
    <w:rsid w:val="00EC1AA5"/>
    <w:rsid w:val="00EE6681"/>
    <w:rsid w:val="00EF0BC6"/>
    <w:rsid w:val="00EF32D8"/>
    <w:rsid w:val="00EF6BE1"/>
    <w:rsid w:val="00F131EB"/>
    <w:rsid w:val="00F20642"/>
    <w:rsid w:val="00F30D61"/>
    <w:rsid w:val="00F40C63"/>
    <w:rsid w:val="00F44F52"/>
    <w:rsid w:val="00F47664"/>
    <w:rsid w:val="00F53ABE"/>
    <w:rsid w:val="00F818C2"/>
    <w:rsid w:val="00F90D87"/>
    <w:rsid w:val="00F94258"/>
    <w:rsid w:val="00FB48D2"/>
    <w:rsid w:val="00FB5DA9"/>
    <w:rsid w:val="00FB735E"/>
    <w:rsid w:val="00FB7471"/>
    <w:rsid w:val="00FC0161"/>
    <w:rsid w:val="00FC3E49"/>
    <w:rsid w:val="00FD562F"/>
    <w:rsid w:val="00FE329A"/>
    <w:rsid w:val="00FF5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0821878"/>
  <w14:defaultImageDpi w14:val="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701EF"/>
  </w:style>
  <w:style w:type="paragraph" w:styleId="Heading1">
    <w:name w:val="heading 1"/>
    <w:basedOn w:val="Normal"/>
    <w:next w:val="Normal"/>
    <w:link w:val="Heading1Char"/>
    <w:uiPriority w:val="9"/>
    <w:qFormat/>
    <w:rsid w:val="00582173"/>
    <w:pPr>
      <w:widowControl w:val="0"/>
      <w:autoSpaceDE w:val="0"/>
      <w:autoSpaceDN w:val="0"/>
      <w:adjustRightInd w:val="0"/>
      <w:spacing w:line="360" w:lineRule="auto"/>
      <w:outlineLvl w:val="0"/>
    </w:pPr>
    <w:rPr>
      <w:rFonts w:eastAsia="MS Mincho"/>
      <w:b/>
      <w:lang w:val="en-AU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">
    <w:name w:val="st"/>
    <w:rsid w:val="00F818C2"/>
  </w:style>
  <w:style w:type="table" w:styleId="TableGrid">
    <w:name w:val="Table Grid"/>
    <w:basedOn w:val="TableNormal"/>
    <w:uiPriority w:val="59"/>
    <w:rsid w:val="006C48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uiPriority w:val="9"/>
    <w:rsid w:val="00582173"/>
    <w:rPr>
      <w:rFonts w:eastAsia="MS Mincho"/>
      <w:b/>
      <w:sz w:val="24"/>
      <w:szCs w:val="24"/>
      <w:lang w:eastAsia="ja-JP"/>
    </w:rPr>
  </w:style>
  <w:style w:type="character" w:styleId="Hyperlink">
    <w:name w:val="Hyperlink"/>
    <w:uiPriority w:val="99"/>
    <w:semiHidden/>
    <w:unhideWhenUsed/>
    <w:rsid w:val="00817A69"/>
    <w:rPr>
      <w:color w:val="0000FF"/>
      <w:u w:val="single"/>
    </w:rPr>
  </w:style>
  <w:style w:type="paragraph" w:customStyle="1" w:styleId="BCAuthorAddress">
    <w:name w:val="BC_Author_Address"/>
    <w:basedOn w:val="Normal"/>
    <w:next w:val="Normal"/>
    <w:rsid w:val="00091A4C"/>
    <w:pPr>
      <w:spacing w:after="240" w:line="480" w:lineRule="auto"/>
      <w:jc w:val="center"/>
    </w:pPr>
    <w:rPr>
      <w:rFonts w:ascii="Times" w:hAnsi="Times"/>
      <w:lang w:val="en-US" w:eastAsia="en-US"/>
    </w:rPr>
  </w:style>
  <w:style w:type="character" w:styleId="CommentReference">
    <w:name w:val="annotation reference"/>
    <w:uiPriority w:val="99"/>
    <w:semiHidden/>
    <w:unhideWhenUsed/>
    <w:rsid w:val="00A4233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233F"/>
    <w:rPr>
      <w:lang w:val="en-AU" w:eastAsia="en-US"/>
    </w:rPr>
  </w:style>
  <w:style w:type="character" w:customStyle="1" w:styleId="CommentTextChar">
    <w:name w:val="Comment Text Char"/>
    <w:link w:val="CommentText"/>
    <w:uiPriority w:val="99"/>
    <w:semiHidden/>
    <w:rsid w:val="00A4233F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233F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A4233F"/>
    <w:rPr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233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4233F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23671"/>
    <w:pPr>
      <w:tabs>
        <w:tab w:val="center" w:pos="4320"/>
        <w:tab w:val="right" w:pos="8640"/>
      </w:tabs>
    </w:pPr>
    <w:rPr>
      <w:sz w:val="20"/>
      <w:szCs w:val="20"/>
      <w:lang w:val="en-AU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23671"/>
  </w:style>
  <w:style w:type="character" w:styleId="PageNumber">
    <w:name w:val="page number"/>
    <w:uiPriority w:val="99"/>
    <w:semiHidden/>
    <w:unhideWhenUsed/>
    <w:rsid w:val="00723671"/>
  </w:style>
  <w:style w:type="character" w:styleId="Emphasis">
    <w:name w:val="Emphasis"/>
    <w:basedOn w:val="DefaultParagraphFont"/>
    <w:uiPriority w:val="20"/>
    <w:qFormat/>
    <w:rsid w:val="000956E9"/>
    <w:rPr>
      <w:i/>
      <w:iCs/>
    </w:rPr>
  </w:style>
  <w:style w:type="paragraph" w:customStyle="1" w:styleId="EndNoteBibliography">
    <w:name w:val="EndNote Bibliography"/>
    <w:basedOn w:val="Normal"/>
    <w:link w:val="EndNoteBibliographyChar"/>
    <w:rsid w:val="00547B6B"/>
    <w:pPr>
      <w:jc w:val="both"/>
    </w:pPr>
    <w:rPr>
      <w:rFonts w:eastAsiaTheme="minorEastAsia"/>
      <w:noProof/>
      <w:lang w:val="en-AU" w:eastAsia="ja-JP"/>
    </w:rPr>
  </w:style>
  <w:style w:type="character" w:customStyle="1" w:styleId="EndNoteBibliographyChar">
    <w:name w:val="EndNote Bibliography Char"/>
    <w:basedOn w:val="DefaultParagraphFont"/>
    <w:link w:val="EndNoteBibliography"/>
    <w:rsid w:val="00547B6B"/>
    <w:rPr>
      <w:rFonts w:eastAsiaTheme="minorEastAsia"/>
      <w:noProof/>
      <w:lang w:val="en-AU" w:eastAsia="ja-JP"/>
    </w:rPr>
  </w:style>
  <w:style w:type="paragraph" w:customStyle="1" w:styleId="EndNoteBibliographyTitle">
    <w:name w:val="EndNote Bibliography Title"/>
    <w:basedOn w:val="Normal"/>
    <w:rsid w:val="00177BDF"/>
    <w:pPr>
      <w:jc w:val="center"/>
    </w:pPr>
  </w:style>
  <w:style w:type="character" w:styleId="Strong">
    <w:name w:val="Strong"/>
    <w:basedOn w:val="DefaultParagraphFont"/>
    <w:uiPriority w:val="22"/>
    <w:qFormat/>
    <w:rsid w:val="008C6E83"/>
    <w:rPr>
      <w:b/>
      <w:bCs/>
    </w:rPr>
  </w:style>
  <w:style w:type="character" w:styleId="HTMLCode">
    <w:name w:val="HTML Code"/>
    <w:basedOn w:val="DefaultParagraphFont"/>
    <w:uiPriority w:val="99"/>
    <w:semiHidden/>
    <w:unhideWhenUsed/>
    <w:rsid w:val="008C6E83"/>
    <w:rPr>
      <w:rFonts w:ascii="Courier New" w:eastAsia="Times New Roman" w:hAnsi="Courier New" w:cs="Courier New"/>
      <w:sz w:val="20"/>
      <w:szCs w:val="20"/>
    </w:rPr>
  </w:style>
  <w:style w:type="paragraph" w:styleId="Revision">
    <w:name w:val="Revision"/>
    <w:hidden/>
    <w:uiPriority w:val="99"/>
    <w:semiHidden/>
    <w:rsid w:val="001151E9"/>
  </w:style>
  <w:style w:type="character" w:styleId="PlaceholderText">
    <w:name w:val="Placeholder Text"/>
    <w:basedOn w:val="DefaultParagraphFont"/>
    <w:uiPriority w:val="99"/>
    <w:semiHidden/>
    <w:rsid w:val="00497A4E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5B3B8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3B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0037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46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3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77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8357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11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083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1546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72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168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62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6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3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1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6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7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6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8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4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5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9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1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4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9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4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1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2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3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1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2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0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2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3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756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02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403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285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75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96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845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67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0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37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554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688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76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tiff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tiff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jp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553</Words>
  <Characters>3337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3883</CharactersWithSpaces>
  <SharedDoc>false</SharedDoc>
  <HyperlinkBase/>
  <HLinks>
    <vt:vector size="48" baseType="variant">
      <vt:variant>
        <vt:i4>131087</vt:i4>
      </vt:variant>
      <vt:variant>
        <vt:i4>3</vt:i4>
      </vt:variant>
      <vt:variant>
        <vt:i4>0</vt:i4>
      </vt:variant>
      <vt:variant>
        <vt:i4>5</vt:i4>
      </vt:variant>
      <vt:variant>
        <vt:lpwstr>mailto:goddard-borger.e@wehi.edu.au</vt:lpwstr>
      </vt:variant>
      <vt:variant>
        <vt:lpwstr/>
      </vt:variant>
      <vt:variant>
        <vt:i4>3932214</vt:i4>
      </vt:variant>
      <vt:variant>
        <vt:i4>0</vt:i4>
      </vt:variant>
      <vt:variant>
        <vt:i4>0</vt:i4>
      </vt:variant>
      <vt:variant>
        <vt:i4>5</vt:i4>
      </vt:variant>
      <vt:variant>
        <vt:lpwstr>mailto:boddey@wehi.edu.au</vt:lpwstr>
      </vt:variant>
      <vt:variant>
        <vt:lpwstr/>
      </vt:variant>
      <vt:variant>
        <vt:i4>5439583</vt:i4>
      </vt:variant>
      <vt:variant>
        <vt:i4>3399</vt:i4>
      </vt:variant>
      <vt:variant>
        <vt:i4>1025</vt:i4>
      </vt:variant>
      <vt:variant>
        <vt:i4>1</vt:i4>
      </vt:variant>
      <vt:variant>
        <vt:lpwstr>Plasmodium POFUT alignment 2</vt:lpwstr>
      </vt:variant>
      <vt:variant>
        <vt:lpwstr/>
      </vt:variant>
      <vt:variant>
        <vt:i4>1179687</vt:i4>
      </vt:variant>
      <vt:variant>
        <vt:i4>3738</vt:i4>
      </vt:variant>
      <vt:variant>
        <vt:i4>1026</vt:i4>
      </vt:variant>
      <vt:variant>
        <vt:i4>1</vt:i4>
      </vt:variant>
      <vt:variant>
        <vt:lpwstr>POFUT alignment 2</vt:lpwstr>
      </vt:variant>
      <vt:variant>
        <vt:lpwstr/>
      </vt:variant>
      <vt:variant>
        <vt:i4>6226045</vt:i4>
      </vt:variant>
      <vt:variant>
        <vt:i4>4126</vt:i4>
      </vt:variant>
      <vt:variant>
        <vt:i4>1027</vt:i4>
      </vt:variant>
      <vt:variant>
        <vt:i4>1</vt:i4>
      </vt:variant>
      <vt:variant>
        <vt:lpwstr>POFUT overlay</vt:lpwstr>
      </vt:variant>
      <vt:variant>
        <vt:lpwstr/>
      </vt:variant>
      <vt:variant>
        <vt:i4>655463</vt:i4>
      </vt:variant>
      <vt:variant>
        <vt:i4>4582</vt:i4>
      </vt:variant>
      <vt:variant>
        <vt:i4>1028</vt:i4>
      </vt:variant>
      <vt:variant>
        <vt:i4>1</vt:i4>
      </vt:variant>
      <vt:variant>
        <vt:lpwstr>Figure S4</vt:lpwstr>
      </vt:variant>
      <vt:variant>
        <vt:lpwstr/>
      </vt:variant>
      <vt:variant>
        <vt:i4>655462</vt:i4>
      </vt:variant>
      <vt:variant>
        <vt:i4>4830</vt:i4>
      </vt:variant>
      <vt:variant>
        <vt:i4>1029</vt:i4>
      </vt:variant>
      <vt:variant>
        <vt:i4>1</vt:i4>
      </vt:variant>
      <vt:variant>
        <vt:lpwstr>Figure S5</vt:lpwstr>
      </vt:variant>
      <vt:variant>
        <vt:lpwstr/>
      </vt:variant>
      <vt:variant>
        <vt:i4>655461</vt:i4>
      </vt:variant>
      <vt:variant>
        <vt:i4>5294</vt:i4>
      </vt:variant>
      <vt:variant>
        <vt:i4>1030</vt:i4>
      </vt:variant>
      <vt:variant>
        <vt:i4>1</vt:i4>
      </vt:variant>
      <vt:variant>
        <vt:lpwstr>Figure S6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BOXSHADE</dc:creator>
  <cp:keywords/>
  <dc:description/>
  <cp:lastModifiedBy>Justin Boddey</cp:lastModifiedBy>
  <cp:revision>2</cp:revision>
  <dcterms:created xsi:type="dcterms:W3CDTF">2022-02-14T09:21:00Z</dcterms:created>
  <dcterms:modified xsi:type="dcterms:W3CDTF">2022-02-14T09:21:00Z</dcterms:modified>
  <cp:category/>
</cp:coreProperties>
</file>