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787" w:tblpY="1773"/>
        <w:tblOverlap w:val="never"/>
        <w:tblW w:w="5000" w:type="pct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1264"/>
        <w:gridCol w:w="2070"/>
        <w:gridCol w:w="1796"/>
        <w:gridCol w:w="1085"/>
        <w:gridCol w:w="138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543" w:type="pct"/>
            <w:tcBorders>
              <w:top w:val="single" w:color="auto" w:sz="4" w:space="0"/>
              <w:bottom w:val="single" w:color="auto" w:sz="4" w:space="0"/>
            </w:tcBorders>
          </w:tcPr>
          <w:p>
            <w:r>
              <w:rPr>
                <w:rFonts w:hint="eastAsia"/>
              </w:rPr>
              <w:t>Samples</w:t>
            </w:r>
          </w:p>
        </w:tc>
        <w:tc>
          <w:tcPr>
            <w:tcW w:w="741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Semen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volume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(m</w:t>
            </w:r>
            <w:r>
              <w:rPr>
                <w:rFonts w:hint="eastAsia"/>
                <w:lang w:val="en-US" w:eastAsia="zh-CN"/>
              </w:rPr>
              <w:t>l</w:t>
            </w:r>
            <w:r>
              <w:rPr>
                <w:rFonts w:hint="eastAsia"/>
              </w:rPr>
              <w:t>)</w:t>
            </w:r>
          </w:p>
        </w:tc>
        <w:tc>
          <w:tcPr>
            <w:tcW w:w="1214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</w:t>
            </w:r>
            <w:r>
              <w:rPr>
                <w:rFonts w:hint="eastAsia"/>
              </w:rPr>
              <w:t>otal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sperm number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(million</w:t>
            </w:r>
            <w:r>
              <w:rPr>
                <w:rFonts w:hint="eastAsia"/>
                <w:lang w:val="en-US" w:eastAsia="zh-CN"/>
              </w:rPr>
              <w:t>)</w:t>
            </w:r>
          </w:p>
        </w:tc>
        <w:tc>
          <w:tcPr>
            <w:tcW w:w="1053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Sperm concentration</w:t>
            </w:r>
            <w:r>
              <w:rPr>
                <w:rFonts w:hint="eastAsia"/>
                <w:lang w:val="en-US" w:eastAsia="zh-CN"/>
              </w:rPr>
              <w:t xml:space="preserve">      </w:t>
            </w:r>
          </w:p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(million/</w:t>
            </w:r>
            <w:r>
              <w:rPr>
                <w:rFonts w:hint="eastAsia"/>
                <w:lang w:val="en-US" w:eastAsia="zh-CN"/>
              </w:rPr>
              <w:t>ml)</w:t>
            </w:r>
          </w:p>
        </w:tc>
        <w:tc>
          <w:tcPr>
            <w:tcW w:w="636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Vitality</w:t>
            </w:r>
          </w:p>
          <w:p>
            <w:pPr>
              <w:rPr>
                <w:rFonts w:hint="eastAsia"/>
              </w:rPr>
            </w:pPr>
            <w:bookmarkStart w:id="0" w:name="OLE_LINK1"/>
            <w:r>
              <w:rPr>
                <w:rFonts w:hint="eastAsia"/>
              </w:rPr>
              <w:t>(%)</w:t>
            </w:r>
            <w:bookmarkEnd w:id="0"/>
          </w:p>
        </w:tc>
        <w:tc>
          <w:tcPr>
            <w:tcW w:w="810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P</w:t>
            </w:r>
            <w:r>
              <w:rPr>
                <w:rFonts w:hint="eastAsia"/>
              </w:rPr>
              <w:t>rogressive motility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43" w:type="pct"/>
          </w:tcPr>
          <w:p>
            <w:pPr>
              <w:spacing w:line="240" w:lineRule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41" w:type="pct"/>
          </w:tcPr>
          <w:p>
            <w:pPr>
              <w:spacing w:line="240" w:lineRule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4.0</w:t>
            </w:r>
          </w:p>
        </w:tc>
        <w:tc>
          <w:tcPr>
            <w:tcW w:w="1214" w:type="pct"/>
          </w:tcPr>
          <w:p>
            <w:pPr>
              <w:spacing w:line="240" w:lineRule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318.7</w:t>
            </w:r>
          </w:p>
        </w:tc>
        <w:tc>
          <w:tcPr>
            <w:tcW w:w="1053" w:type="pct"/>
          </w:tcPr>
          <w:p>
            <w:pPr>
              <w:spacing w:line="240" w:lineRule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79.7</w:t>
            </w:r>
          </w:p>
        </w:tc>
        <w:tc>
          <w:tcPr>
            <w:tcW w:w="636" w:type="pct"/>
          </w:tcPr>
          <w:p>
            <w:pPr>
              <w:spacing w:line="240" w:lineRule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40.8</w:t>
            </w:r>
          </w:p>
        </w:tc>
        <w:tc>
          <w:tcPr>
            <w:tcW w:w="810" w:type="pct"/>
          </w:tcPr>
          <w:p>
            <w:pPr>
              <w:spacing w:line="240" w:lineRule="auto"/>
              <w:ind w:firstLine="420" w:firstLineChars="20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</w:trPr>
        <w:tc>
          <w:tcPr>
            <w:tcW w:w="543" w:type="pct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3      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741" w:type="pct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3.0</w:t>
            </w:r>
          </w:p>
          <w:p>
            <w:pPr>
              <w:bidi w:val="0"/>
              <w:jc w:val="left"/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5.0</w:t>
            </w:r>
          </w:p>
          <w:p>
            <w:pPr>
              <w:bidi w:val="0"/>
              <w:jc w:val="left"/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3.0</w:t>
            </w:r>
          </w:p>
          <w:p>
            <w:pPr>
              <w:bidi w:val="0"/>
              <w:jc w:val="both"/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4.0</w:t>
            </w:r>
          </w:p>
          <w:p>
            <w:pPr>
              <w:bidi w:val="0"/>
              <w:jc w:val="both"/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3.0</w:t>
            </w:r>
          </w:p>
          <w:p>
            <w:pPr>
              <w:bidi w:val="0"/>
              <w:jc w:val="left"/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4.5</w:t>
            </w:r>
          </w:p>
          <w:p>
            <w:pPr>
              <w:bidi w:val="0"/>
              <w:jc w:val="left"/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5.0</w:t>
            </w:r>
          </w:p>
          <w:p>
            <w:pPr>
              <w:bidi w:val="0"/>
              <w:jc w:val="left"/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5.0</w:t>
            </w:r>
          </w:p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4.0</w:t>
            </w:r>
          </w:p>
        </w:tc>
        <w:tc>
          <w:tcPr>
            <w:tcW w:w="1214" w:type="pct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84.9</w:t>
            </w:r>
          </w:p>
          <w:p>
            <w:pPr>
              <w:bidi w:val="0"/>
              <w:jc w:val="both"/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203.9</w:t>
            </w:r>
          </w:p>
          <w:p>
            <w:pPr>
              <w:bidi w:val="0"/>
              <w:jc w:val="both"/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15.5</w:t>
            </w:r>
          </w:p>
          <w:p>
            <w:pPr>
              <w:bidi w:val="0"/>
              <w:jc w:val="both"/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145.6</w:t>
            </w:r>
          </w:p>
          <w:p>
            <w:pPr>
              <w:bidi w:val="0"/>
              <w:jc w:val="both"/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107.0</w:t>
            </w:r>
          </w:p>
          <w:p>
            <w:pPr>
              <w:bidi w:val="0"/>
              <w:jc w:val="both"/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304.8</w:t>
            </w:r>
          </w:p>
          <w:p>
            <w:pPr>
              <w:bidi w:val="0"/>
              <w:jc w:val="both"/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375.2</w:t>
            </w:r>
          </w:p>
          <w:p>
            <w:pPr>
              <w:bidi w:val="0"/>
              <w:jc w:val="both"/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315.8</w:t>
            </w:r>
          </w:p>
          <w:p>
            <w:pPr>
              <w:bidi w:val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588.3</w:t>
            </w:r>
          </w:p>
        </w:tc>
        <w:tc>
          <w:tcPr>
            <w:tcW w:w="1053" w:type="pct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28.3</w:t>
            </w:r>
          </w:p>
          <w:p>
            <w:pPr>
              <w:bidi w:val="0"/>
              <w:jc w:val="both"/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40.8</w:t>
            </w:r>
          </w:p>
          <w:p>
            <w:pPr>
              <w:bidi w:val="0"/>
              <w:jc w:val="both"/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5.2</w:t>
            </w:r>
          </w:p>
          <w:p>
            <w:pPr>
              <w:bidi w:val="0"/>
              <w:jc w:val="both"/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36.4</w:t>
            </w:r>
          </w:p>
          <w:p>
            <w:pPr>
              <w:bidi w:val="0"/>
              <w:jc w:val="both"/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35.7</w:t>
            </w:r>
          </w:p>
          <w:p>
            <w:pPr>
              <w:bidi w:val="0"/>
              <w:jc w:val="both"/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67.7</w:t>
            </w:r>
          </w:p>
          <w:p>
            <w:pPr>
              <w:bidi w:val="0"/>
              <w:jc w:val="both"/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75.0</w:t>
            </w:r>
          </w:p>
          <w:p>
            <w:pPr>
              <w:bidi w:val="0"/>
              <w:jc w:val="both"/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63.2</w:t>
            </w:r>
          </w:p>
          <w:p>
            <w:pPr>
              <w:bidi w:val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147.1</w:t>
            </w:r>
          </w:p>
        </w:tc>
        <w:tc>
          <w:tcPr>
            <w:tcW w:w="636" w:type="pct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  <w:p>
            <w:pPr>
              <w:bidi w:val="0"/>
              <w:jc w:val="left"/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19.9</w:t>
            </w:r>
          </w:p>
          <w:p>
            <w:pPr>
              <w:bidi w:val="0"/>
              <w:jc w:val="left"/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31.4</w:t>
            </w:r>
          </w:p>
          <w:p>
            <w:pPr>
              <w:bidi w:val="0"/>
              <w:jc w:val="left"/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28.0</w:t>
            </w:r>
          </w:p>
          <w:p>
            <w:pPr>
              <w:bidi w:val="0"/>
              <w:jc w:val="left"/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41.8</w:t>
            </w:r>
          </w:p>
          <w:p>
            <w:pPr>
              <w:bidi w:val="0"/>
              <w:jc w:val="left"/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48.1</w:t>
            </w:r>
          </w:p>
          <w:p>
            <w:pPr>
              <w:bidi w:val="0"/>
              <w:jc w:val="left"/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46.3</w:t>
            </w:r>
          </w:p>
          <w:p>
            <w:pPr>
              <w:bidi w:val="0"/>
              <w:jc w:val="left"/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43.2</w:t>
            </w:r>
          </w:p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45.6</w:t>
            </w:r>
          </w:p>
        </w:tc>
        <w:tc>
          <w:tcPr>
            <w:tcW w:w="810" w:type="pct"/>
          </w:tcPr>
          <w:p>
            <w:pPr>
              <w:ind w:firstLine="42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  <w:p>
            <w:pPr>
              <w:bidi w:val="0"/>
              <w:ind w:firstLine="420" w:firstLineChars="200"/>
              <w:jc w:val="both"/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8.4</w:t>
            </w:r>
          </w:p>
          <w:p>
            <w:pPr>
              <w:bidi w:val="0"/>
              <w:ind w:firstLine="420" w:firstLineChars="200"/>
              <w:jc w:val="both"/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12.2</w:t>
            </w:r>
          </w:p>
          <w:p>
            <w:pPr>
              <w:bidi w:val="0"/>
              <w:ind w:firstLine="420" w:firstLineChars="200"/>
              <w:jc w:val="both"/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21.1</w:t>
            </w:r>
          </w:p>
          <w:p>
            <w:pPr>
              <w:bidi w:val="0"/>
              <w:ind w:firstLine="420" w:firstLineChars="200"/>
              <w:jc w:val="both"/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30.8</w:t>
            </w:r>
          </w:p>
          <w:p>
            <w:pPr>
              <w:bidi w:val="0"/>
              <w:ind w:firstLine="420" w:firstLineChars="200"/>
              <w:jc w:val="both"/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31.7</w:t>
            </w:r>
          </w:p>
          <w:p>
            <w:pPr>
              <w:bidi w:val="0"/>
              <w:ind w:firstLine="420" w:firstLineChars="200"/>
              <w:jc w:val="both"/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36.9</w:t>
            </w:r>
          </w:p>
          <w:p>
            <w:pPr>
              <w:bidi w:val="0"/>
              <w:ind w:firstLine="420" w:firstLineChars="200"/>
              <w:jc w:val="both"/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35.8</w:t>
            </w:r>
          </w:p>
          <w:p>
            <w:pPr>
              <w:bidi w:val="0"/>
              <w:ind w:firstLine="420" w:firstLineChars="20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37.2</w:t>
            </w:r>
          </w:p>
        </w:tc>
      </w:tr>
    </w:tbl>
    <w:p>
      <w:r>
        <w:rPr>
          <w:rFonts w:hint="eastAsia"/>
        </w:rPr>
        <w:t>Table1:</w:t>
      </w:r>
      <w:r>
        <w:rPr>
          <w:rFonts w:hint="eastAsia"/>
          <w:lang w:val="en-US" w:eastAsia="zh-CN"/>
        </w:rPr>
        <w:t xml:space="preserve"> S</w:t>
      </w:r>
      <w:r>
        <w:rPr>
          <w:rFonts w:hint="eastAsia"/>
        </w:rPr>
        <w:t>emen parameters in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patients with varicocele.</w:t>
      </w:r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dvOTaf23219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MT_S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C1"/>
    <w:rsid w:val="00167B0E"/>
    <w:rsid w:val="00385742"/>
    <w:rsid w:val="00457D95"/>
    <w:rsid w:val="004A7F0B"/>
    <w:rsid w:val="00502502"/>
    <w:rsid w:val="00547580"/>
    <w:rsid w:val="0055394E"/>
    <w:rsid w:val="00572719"/>
    <w:rsid w:val="005D0C69"/>
    <w:rsid w:val="00785264"/>
    <w:rsid w:val="007A4BC1"/>
    <w:rsid w:val="008101B5"/>
    <w:rsid w:val="008418A1"/>
    <w:rsid w:val="0084714F"/>
    <w:rsid w:val="00875312"/>
    <w:rsid w:val="009A57E0"/>
    <w:rsid w:val="00AF46F9"/>
    <w:rsid w:val="00B37629"/>
    <w:rsid w:val="00BA116B"/>
    <w:rsid w:val="00C067F1"/>
    <w:rsid w:val="00C55539"/>
    <w:rsid w:val="00C55FD3"/>
    <w:rsid w:val="00C66C79"/>
    <w:rsid w:val="00CB1E00"/>
    <w:rsid w:val="00D44C81"/>
    <w:rsid w:val="00DE5922"/>
    <w:rsid w:val="00EA0CAD"/>
    <w:rsid w:val="00F13B25"/>
    <w:rsid w:val="00FD0F26"/>
    <w:rsid w:val="0B5A0895"/>
    <w:rsid w:val="1A7125FF"/>
    <w:rsid w:val="2B870B7F"/>
    <w:rsid w:val="2F013C88"/>
    <w:rsid w:val="3F566AE6"/>
    <w:rsid w:val="47902471"/>
    <w:rsid w:val="494D2D05"/>
    <w:rsid w:val="4FA74A40"/>
    <w:rsid w:val="54CC2735"/>
    <w:rsid w:val="637F5855"/>
    <w:rsid w:val="7B2D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Toshiba</Company>
  <Pages>1</Pages>
  <Words>29</Words>
  <Characters>167</Characters>
  <Lines>1</Lines>
  <Paragraphs>1</Paragraphs>
  <TotalTime>26</TotalTime>
  <ScaleCrop>false</ScaleCrop>
  <LinksUpToDate>false</LinksUpToDate>
  <CharactersWithSpaces>195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2017-10-01T15:35:00Z</dcterms:created>
  <dc:creator>yaking</dc:creator>
  <cp:lastModifiedBy>黄振辉</cp:lastModifiedBy>
  <dcterms:modified xsi:type="dcterms:W3CDTF">2020-05-31T07:07:13Z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