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F0BB" w14:textId="77777777" w:rsidR="000A13CA" w:rsidRDefault="000A13CA" w:rsidP="000A13CA">
      <w:pPr>
        <w:rPr>
          <w:lang w:val="en-GB"/>
        </w:rPr>
      </w:pPr>
      <w:r>
        <w:rPr>
          <w:lang w:val="en-GB"/>
        </w:rPr>
        <w:t>Suppl.Fig1.</w:t>
      </w:r>
    </w:p>
    <w:p w14:paraId="2F18D4F2" w14:textId="04AB8D93" w:rsidR="00B7157B" w:rsidRPr="000A13CA" w:rsidRDefault="7000F26B" w:rsidP="000A13CA">
      <w:pPr>
        <w:rPr>
          <w:lang w:val="en-GB"/>
        </w:rPr>
      </w:pPr>
      <w:bookmarkStart w:id="0" w:name="_GoBack"/>
      <w:bookmarkEnd w:id="0"/>
      <w:r w:rsidRPr="466EFEF5">
        <w:rPr>
          <w:rFonts w:ascii="Calibri" w:eastAsia="Calibri" w:hAnsi="Calibri" w:cs="Calibri"/>
          <w:b/>
          <w:bCs/>
          <w:lang w:val="en-US"/>
        </w:rPr>
        <w:t xml:space="preserve">Digital quantification of bcl-2 positive cells and comparison to </w:t>
      </w:r>
      <w:proofErr w:type="spellStart"/>
      <w:r w:rsidRPr="466EFEF5">
        <w:rPr>
          <w:rFonts w:ascii="Calibri" w:eastAsia="Calibri" w:hAnsi="Calibri" w:cs="Calibri"/>
          <w:b/>
          <w:bCs/>
          <w:lang w:val="en-US"/>
        </w:rPr>
        <w:t>Nanostring</w:t>
      </w:r>
      <w:proofErr w:type="spellEnd"/>
      <w:r w:rsidRPr="466EFEF5">
        <w:rPr>
          <w:rFonts w:ascii="Calibri" w:eastAsia="Calibri" w:hAnsi="Calibri" w:cs="Calibri"/>
          <w:b/>
          <w:bCs/>
          <w:lang w:val="en-US"/>
        </w:rPr>
        <w:t xml:space="preserve"> normalized counts.</w:t>
      </w:r>
      <w:r w:rsidRPr="466EFEF5">
        <w:rPr>
          <w:rFonts w:ascii="Calibri" w:eastAsia="Calibri" w:hAnsi="Calibri" w:cs="Calibri"/>
          <w:lang w:val="en-US"/>
        </w:rPr>
        <w:t xml:space="preserve"> A) Representative patches of PID #27 showing the raw picture (top), overlay of segmentations and compartmentalization (middle) and nuclear membrane compartment in which a threshold of mean DAB intensity of &gt;0.4 was used for classification of the entire cell (bottom). B) Bland-Altman plot comparing </w:t>
      </w:r>
      <w:proofErr w:type="spellStart"/>
      <w:r w:rsidRPr="466EFEF5">
        <w:rPr>
          <w:rFonts w:ascii="Calibri" w:eastAsia="Calibri" w:hAnsi="Calibri" w:cs="Calibri"/>
          <w:lang w:val="en-US"/>
        </w:rPr>
        <w:t>Nanostring</w:t>
      </w:r>
      <w:proofErr w:type="spellEnd"/>
      <w:r w:rsidRPr="466EFEF5">
        <w:rPr>
          <w:rFonts w:ascii="Calibri" w:eastAsia="Calibri" w:hAnsi="Calibri" w:cs="Calibri"/>
          <w:lang w:val="en-US"/>
        </w:rPr>
        <w:t xml:space="preserve">® normalized counts and </w:t>
      </w:r>
      <w:proofErr w:type="spellStart"/>
      <w:r w:rsidRPr="466EFEF5">
        <w:rPr>
          <w:rFonts w:ascii="Calibri" w:eastAsia="Calibri" w:hAnsi="Calibri" w:cs="Calibri"/>
          <w:lang w:val="en-US"/>
        </w:rPr>
        <w:t>immunohistochemical</w:t>
      </w:r>
      <w:proofErr w:type="spellEnd"/>
      <w:r w:rsidRPr="466EFEF5">
        <w:rPr>
          <w:rFonts w:ascii="Calibri" w:eastAsia="Calibri" w:hAnsi="Calibri" w:cs="Calibri"/>
          <w:lang w:val="en-US"/>
        </w:rPr>
        <w:t xml:space="preserve"> counts in the initial tumors. C) Bland-Altman plot comparing </w:t>
      </w:r>
      <w:proofErr w:type="spellStart"/>
      <w:r w:rsidRPr="466EFEF5">
        <w:rPr>
          <w:rFonts w:ascii="Calibri" w:eastAsia="Calibri" w:hAnsi="Calibri" w:cs="Calibri"/>
          <w:lang w:val="en-US"/>
        </w:rPr>
        <w:t>Nanostring</w:t>
      </w:r>
      <w:proofErr w:type="spellEnd"/>
      <w:r w:rsidRPr="466EFEF5">
        <w:rPr>
          <w:rFonts w:ascii="Calibri" w:eastAsia="Calibri" w:hAnsi="Calibri" w:cs="Calibri"/>
          <w:lang w:val="en-US"/>
        </w:rPr>
        <w:t xml:space="preserve">® normalized counts and </w:t>
      </w:r>
      <w:proofErr w:type="spellStart"/>
      <w:r w:rsidRPr="466EFEF5">
        <w:rPr>
          <w:rFonts w:ascii="Calibri" w:eastAsia="Calibri" w:hAnsi="Calibri" w:cs="Calibri"/>
          <w:lang w:val="en-US"/>
        </w:rPr>
        <w:t>immunohistochemical</w:t>
      </w:r>
      <w:proofErr w:type="spellEnd"/>
      <w:r w:rsidRPr="466EFEF5">
        <w:rPr>
          <w:rFonts w:ascii="Calibri" w:eastAsia="Calibri" w:hAnsi="Calibri" w:cs="Calibri"/>
          <w:lang w:val="en-US"/>
        </w:rPr>
        <w:t xml:space="preserve"> counts in the recurrent tumors. Red line; Median of residuals, Black lines; 2.5- and 97.5-quantile borders, IHC; immunohistochemistry.</w:t>
      </w:r>
    </w:p>
    <w:p w14:paraId="1DBB1E88" w14:textId="45DF8DAC" w:rsidR="00B7157B" w:rsidRPr="003E52E5" w:rsidRDefault="35BDC62C" w:rsidP="002E6AF3">
      <w:pPr>
        <w:jc w:val="both"/>
        <w:rPr>
          <w:lang w:val="en-US"/>
        </w:rPr>
      </w:pPr>
      <w:r w:rsidRPr="466EFEF5">
        <w:rPr>
          <w:b/>
          <w:bCs/>
          <w:lang w:val="en-GB"/>
        </w:rPr>
        <w:t xml:space="preserve"> </w:t>
      </w:r>
      <w:r w:rsidR="09466FB0" w:rsidRPr="466EFEF5">
        <w:rPr>
          <w:lang w:val="en-US"/>
        </w:rPr>
        <w:t>------------------------------------------------------------------------------------------------------</w:t>
      </w:r>
      <w:r w:rsidRPr="466EFEF5">
        <w:rPr>
          <w:lang w:val="en-US"/>
        </w:rPr>
        <w:t>-------------------------------</w:t>
      </w:r>
    </w:p>
    <w:p w14:paraId="7E69F90E" w14:textId="264C7E11" w:rsidR="0094725B" w:rsidRDefault="0094725B" w:rsidP="002E6AF3">
      <w:pPr>
        <w:jc w:val="both"/>
        <w:rPr>
          <w:lang w:val="en-GB"/>
        </w:rPr>
      </w:pPr>
      <w:r>
        <w:rPr>
          <w:lang w:val="en-GB"/>
        </w:rPr>
        <w:t>Suppl.Fig2.</w:t>
      </w:r>
    </w:p>
    <w:p w14:paraId="4564568C" w14:textId="77777777" w:rsidR="0053549A" w:rsidRDefault="0053549A" w:rsidP="002E6AF3">
      <w:pPr>
        <w:jc w:val="both"/>
        <w:rPr>
          <w:rFonts w:ascii="Calibri" w:eastAsia="Calibri" w:hAnsi="Calibri" w:cs="Calibri"/>
          <w:b/>
          <w:bCs/>
          <w:color w:val="000000" w:themeColor="text1"/>
          <w:sz w:val="20"/>
          <w:szCs w:val="20"/>
          <w:lang w:val="en-GB"/>
        </w:rPr>
      </w:pPr>
      <w:r w:rsidRPr="0053549A">
        <w:rPr>
          <w:rFonts w:ascii="Calibri" w:eastAsia="Calibri" w:hAnsi="Calibri" w:cs="Calibri"/>
          <w:b/>
          <w:bCs/>
          <w:color w:val="000000" w:themeColor="text1"/>
          <w:sz w:val="20"/>
          <w:szCs w:val="20"/>
          <w:lang w:val="en-GB"/>
        </w:rPr>
        <w:t xml:space="preserve">Visualization of the inter-sample distribution of the raw </w:t>
      </w:r>
      <w:proofErr w:type="spellStart"/>
      <w:r w:rsidRPr="0053549A">
        <w:rPr>
          <w:rFonts w:ascii="Calibri" w:eastAsia="Calibri" w:hAnsi="Calibri" w:cs="Calibri"/>
          <w:b/>
          <w:bCs/>
          <w:color w:val="000000" w:themeColor="text1"/>
          <w:sz w:val="20"/>
          <w:szCs w:val="20"/>
          <w:lang w:val="en-GB"/>
        </w:rPr>
        <w:t>Nanostring</w:t>
      </w:r>
      <w:proofErr w:type="spellEnd"/>
      <w:r w:rsidRPr="0053549A">
        <w:rPr>
          <w:rFonts w:ascii="Calibri" w:eastAsia="Calibri" w:hAnsi="Calibri" w:cs="Calibri"/>
          <w:b/>
          <w:bCs/>
          <w:color w:val="000000" w:themeColor="text1"/>
          <w:sz w:val="20"/>
          <w:szCs w:val="20"/>
          <w:lang w:val="en-GB"/>
        </w:rPr>
        <w:t xml:space="preserve"> counts as a quality control prior to normalization. </w:t>
      </w:r>
      <w:r w:rsidRPr="0053549A">
        <w:rPr>
          <w:rFonts w:ascii="Calibri" w:eastAsia="Calibri" w:hAnsi="Calibri" w:cs="Calibri"/>
          <w:bCs/>
          <w:color w:val="000000" w:themeColor="text1"/>
          <w:sz w:val="20"/>
          <w:szCs w:val="20"/>
          <w:lang w:val="en-GB"/>
        </w:rPr>
        <w:t xml:space="preserve">A) </w:t>
      </w:r>
      <w:proofErr w:type="gramStart"/>
      <w:r w:rsidRPr="0053549A">
        <w:rPr>
          <w:rFonts w:ascii="Calibri" w:eastAsia="Calibri" w:hAnsi="Calibri" w:cs="Calibri"/>
          <w:bCs/>
          <w:color w:val="000000" w:themeColor="text1"/>
          <w:sz w:val="20"/>
          <w:szCs w:val="20"/>
          <w:lang w:val="en-GB"/>
        </w:rPr>
        <w:t>mRNA</w:t>
      </w:r>
      <w:proofErr w:type="gramEnd"/>
      <w:r w:rsidRPr="0053549A">
        <w:rPr>
          <w:rFonts w:ascii="Calibri" w:eastAsia="Calibri" w:hAnsi="Calibri" w:cs="Calibri"/>
          <w:bCs/>
          <w:color w:val="000000" w:themeColor="text1"/>
          <w:sz w:val="20"/>
          <w:szCs w:val="20"/>
          <w:lang w:val="en-GB"/>
        </w:rPr>
        <w:t xml:space="preserve"> counts across all samples. B) </w:t>
      </w:r>
      <w:proofErr w:type="gramStart"/>
      <w:r w:rsidRPr="0053549A">
        <w:rPr>
          <w:rFonts w:ascii="Calibri" w:eastAsia="Calibri" w:hAnsi="Calibri" w:cs="Calibri"/>
          <w:bCs/>
          <w:color w:val="000000" w:themeColor="text1"/>
          <w:sz w:val="20"/>
          <w:szCs w:val="20"/>
          <w:lang w:val="en-GB"/>
        </w:rPr>
        <w:t>mRNA</w:t>
      </w:r>
      <w:proofErr w:type="gramEnd"/>
      <w:r w:rsidRPr="0053549A">
        <w:rPr>
          <w:rFonts w:ascii="Calibri" w:eastAsia="Calibri" w:hAnsi="Calibri" w:cs="Calibri"/>
          <w:bCs/>
          <w:color w:val="000000" w:themeColor="text1"/>
          <w:sz w:val="20"/>
          <w:szCs w:val="20"/>
          <w:lang w:val="en-GB"/>
        </w:rPr>
        <w:t xml:space="preserve"> variance from mean dispersion for initial, normal and recurrent samples, respectively. C) </w:t>
      </w:r>
      <w:proofErr w:type="gramStart"/>
      <w:r w:rsidRPr="0053549A">
        <w:rPr>
          <w:rFonts w:ascii="Calibri" w:eastAsia="Calibri" w:hAnsi="Calibri" w:cs="Calibri"/>
          <w:bCs/>
          <w:color w:val="000000" w:themeColor="text1"/>
          <w:sz w:val="20"/>
          <w:szCs w:val="20"/>
          <w:lang w:val="en-GB"/>
        </w:rPr>
        <w:t>miRNA</w:t>
      </w:r>
      <w:proofErr w:type="gramEnd"/>
      <w:r w:rsidRPr="0053549A">
        <w:rPr>
          <w:rFonts w:ascii="Calibri" w:eastAsia="Calibri" w:hAnsi="Calibri" w:cs="Calibri"/>
          <w:bCs/>
          <w:color w:val="000000" w:themeColor="text1"/>
          <w:sz w:val="20"/>
          <w:szCs w:val="20"/>
          <w:lang w:val="en-GB"/>
        </w:rPr>
        <w:t xml:space="preserve"> counts across all samples. D) </w:t>
      </w:r>
      <w:proofErr w:type="gramStart"/>
      <w:r w:rsidRPr="0053549A">
        <w:rPr>
          <w:rFonts w:ascii="Calibri" w:eastAsia="Calibri" w:hAnsi="Calibri" w:cs="Calibri"/>
          <w:bCs/>
          <w:color w:val="000000" w:themeColor="text1"/>
          <w:sz w:val="20"/>
          <w:szCs w:val="20"/>
          <w:lang w:val="en-GB"/>
        </w:rPr>
        <w:t>miRNA</w:t>
      </w:r>
      <w:proofErr w:type="gramEnd"/>
      <w:r w:rsidRPr="0053549A">
        <w:rPr>
          <w:rFonts w:ascii="Calibri" w:eastAsia="Calibri" w:hAnsi="Calibri" w:cs="Calibri"/>
          <w:bCs/>
          <w:color w:val="000000" w:themeColor="text1"/>
          <w:sz w:val="20"/>
          <w:szCs w:val="20"/>
          <w:lang w:val="en-GB"/>
        </w:rPr>
        <w:t xml:space="preserve"> variance from mean dispersion for initial, normal and recurrent samples, respectively. E) Quality control of gender distribution of two nominated gene raw counts.​</w:t>
      </w:r>
    </w:p>
    <w:p w14:paraId="7B95BAC6" w14:textId="482EC5BA" w:rsidR="00F724AA" w:rsidRPr="004B67E3" w:rsidRDefault="00F724AA" w:rsidP="002E6AF3">
      <w:pPr>
        <w:jc w:val="both"/>
        <w:rPr>
          <w:lang w:val="en-US"/>
        </w:rPr>
      </w:pPr>
      <w:r>
        <w:rPr>
          <w:lang w:val="en-US"/>
        </w:rPr>
        <w:t>--------------------------------------------------------------------------------------------------------------------------------------</w:t>
      </w:r>
    </w:p>
    <w:p w14:paraId="5F8D1922" w14:textId="367F4495" w:rsidR="0094725B" w:rsidRDefault="0094725B" w:rsidP="002E6AF3">
      <w:pPr>
        <w:jc w:val="both"/>
        <w:rPr>
          <w:lang w:val="en-GB"/>
        </w:rPr>
      </w:pPr>
      <w:r>
        <w:rPr>
          <w:lang w:val="en-GB"/>
        </w:rPr>
        <w:t>Suppl.Fig3.</w:t>
      </w:r>
    </w:p>
    <w:p w14:paraId="06D6E972" w14:textId="7D4AA285" w:rsidR="0053549A" w:rsidRDefault="35BDC62C" w:rsidP="002E6AF3">
      <w:pPr>
        <w:jc w:val="both"/>
        <w:rPr>
          <w:rFonts w:ascii="Calibri" w:eastAsia="Calibri" w:hAnsi="Calibri" w:cs="Calibri"/>
          <w:b/>
          <w:bCs/>
          <w:color w:val="000000" w:themeColor="text1"/>
          <w:lang w:val="en-GB"/>
        </w:rPr>
      </w:pPr>
      <w:r w:rsidRPr="466EFEF5">
        <w:rPr>
          <w:rFonts w:ascii="Calibri" w:eastAsia="Calibri" w:hAnsi="Calibri" w:cs="Calibri"/>
          <w:b/>
          <w:bCs/>
          <w:color w:val="000000" w:themeColor="text1"/>
          <w:lang w:val="en-GB"/>
        </w:rPr>
        <w:t xml:space="preserve">Descriptive analysis of matched cohort of GBM cases with late recurrence. </w:t>
      </w:r>
      <w:r w:rsidRPr="466EFEF5">
        <w:rPr>
          <w:rFonts w:ascii="Calibri" w:eastAsia="Calibri" w:hAnsi="Calibri" w:cs="Calibri"/>
          <w:color w:val="000000" w:themeColor="text1"/>
          <w:lang w:val="en-GB"/>
        </w:rPr>
        <w:t xml:space="preserve">A) </w:t>
      </w:r>
      <w:proofErr w:type="spellStart"/>
      <w:proofErr w:type="gramStart"/>
      <w:r w:rsidRPr="466EFEF5">
        <w:rPr>
          <w:rFonts w:ascii="Calibri" w:eastAsia="Calibri" w:hAnsi="Calibri" w:cs="Calibri"/>
          <w:color w:val="000000" w:themeColor="text1"/>
          <w:lang w:val="en-GB"/>
        </w:rPr>
        <w:t>cutoff</w:t>
      </w:r>
      <w:proofErr w:type="spellEnd"/>
      <w:proofErr w:type="gramEnd"/>
      <w:r w:rsidRPr="466EFEF5">
        <w:rPr>
          <w:rFonts w:ascii="Calibri" w:eastAsia="Calibri" w:hAnsi="Calibri" w:cs="Calibri"/>
          <w:color w:val="000000" w:themeColor="text1"/>
          <w:lang w:val="en-GB"/>
        </w:rPr>
        <w:t xml:space="preserve"> of &lt;1year of relapse interval applied as exclusion criteria of the entire cohort of recurrent GBM (n=97). B) Patient age distribution (at diagnosis) of patients with late recurrence (n=43). C) Spatial tumour location at diagnosis and at recurrence (n=43). D) MIB1 marker expression (assessed by IHC) in initial and recurrent tumor pairs (n=43). E) Distribution of the MGMT methylation status in initial and recurrent tumors assessed by methylation-specific PCR.</w:t>
      </w:r>
    </w:p>
    <w:p w14:paraId="3C3B5630" w14:textId="37AD1A4E" w:rsidR="00F724AA" w:rsidRPr="004B67E3" w:rsidRDefault="00F724AA" w:rsidP="002E6AF3">
      <w:pPr>
        <w:jc w:val="both"/>
        <w:rPr>
          <w:lang w:val="en-US"/>
        </w:rPr>
      </w:pPr>
      <w:r>
        <w:rPr>
          <w:lang w:val="en-US"/>
        </w:rPr>
        <w:t>--------------------------------------------------------------------------------------------------------------------------------------</w:t>
      </w:r>
    </w:p>
    <w:p w14:paraId="4B76D8FA" w14:textId="03ABCD1E" w:rsidR="0094725B" w:rsidRDefault="0094725B" w:rsidP="002E6AF3">
      <w:pPr>
        <w:jc w:val="both"/>
        <w:rPr>
          <w:lang w:val="en-GB"/>
        </w:rPr>
      </w:pPr>
      <w:r>
        <w:rPr>
          <w:lang w:val="en-GB"/>
        </w:rPr>
        <w:t>Suppl.Fig4.</w:t>
      </w:r>
    </w:p>
    <w:p w14:paraId="0E8F7689" w14:textId="14A602DC" w:rsidR="43A79D79" w:rsidRPr="0094725B" w:rsidRDefault="43A79D79" w:rsidP="002E6AF3">
      <w:pPr>
        <w:spacing w:line="257" w:lineRule="auto"/>
        <w:jc w:val="both"/>
        <w:rPr>
          <w:lang w:val="en-US"/>
        </w:rPr>
      </w:pPr>
      <w:r w:rsidRPr="466EFEF5">
        <w:rPr>
          <w:rFonts w:ascii="Calibri" w:eastAsia="Calibri" w:hAnsi="Calibri" w:cs="Calibri"/>
          <w:b/>
          <w:bCs/>
          <w:color w:val="000000" w:themeColor="text1"/>
          <w:lang w:val="en-US"/>
        </w:rPr>
        <w:t xml:space="preserve">Detailed analysis of mutational signatures and TMB in tumors with </w:t>
      </w:r>
      <w:r w:rsidRPr="466EFEF5">
        <w:rPr>
          <w:rFonts w:ascii="Calibri" w:eastAsia="Calibri" w:hAnsi="Calibri" w:cs="Calibri"/>
          <w:b/>
          <w:bCs/>
          <w:lang w:val="en-US"/>
        </w:rPr>
        <w:t>late recurrence</w:t>
      </w:r>
      <w:r w:rsidRPr="466EFEF5">
        <w:rPr>
          <w:rFonts w:ascii="Calibri" w:eastAsia="Calibri" w:hAnsi="Calibri" w:cs="Calibri"/>
          <w:b/>
          <w:bCs/>
          <w:color w:val="000000" w:themeColor="text1"/>
          <w:lang w:val="en-GB"/>
        </w:rPr>
        <w:t>.</w:t>
      </w:r>
      <w:r w:rsidRPr="466EFEF5">
        <w:rPr>
          <w:rFonts w:ascii="Calibri" w:eastAsia="Calibri" w:hAnsi="Calibri" w:cs="Calibri"/>
          <w:color w:val="000000" w:themeColor="text1"/>
          <w:sz w:val="18"/>
          <w:szCs w:val="18"/>
          <w:lang w:val="en-US"/>
        </w:rPr>
        <w:t xml:space="preserve"> </w:t>
      </w:r>
      <w:r w:rsidRPr="466EFEF5">
        <w:rPr>
          <w:rFonts w:ascii="Calibri" w:eastAsia="Calibri" w:hAnsi="Calibri" w:cs="Calibri"/>
          <w:color w:val="000000" w:themeColor="text1"/>
          <w:lang w:val="en-US"/>
        </w:rPr>
        <w:t xml:space="preserve">A) </w:t>
      </w:r>
      <w:r w:rsidRPr="466EFEF5">
        <w:rPr>
          <w:rFonts w:ascii="Calibri" w:eastAsia="Calibri" w:hAnsi="Calibri" w:cs="Calibri"/>
          <w:lang w:val="en-US"/>
        </w:rPr>
        <w:t xml:space="preserve">Paired boxplots indicating the total number of mutations contributing to the SBS15, SBS16, SBS3, SBS30, SBS40, SBS5 and SBS8 signatures in initial and recurrent samples. </w:t>
      </w:r>
      <w:r w:rsidRPr="466EFEF5">
        <w:rPr>
          <w:rFonts w:ascii="Calibri" w:eastAsia="Calibri" w:hAnsi="Calibri" w:cs="Calibri"/>
          <w:color w:val="000000" w:themeColor="text1"/>
          <w:lang w:val="en-US"/>
        </w:rPr>
        <w:t>B) Mutations in MMR pathway genes (all genes from KEGG MMR pathway gene list hsa03430 with at least one mutation are shown), TMB category, % contribution of COSMIC mutational signature SBS11 (Temozolomide) and SBS15 (defective MMR) and days until relapse. C) Spearman correlation between TMB (</w:t>
      </w:r>
      <w:proofErr w:type="spellStart"/>
      <w:r w:rsidRPr="466EFEF5">
        <w:rPr>
          <w:rFonts w:ascii="Calibri" w:eastAsia="Calibri" w:hAnsi="Calibri" w:cs="Calibri"/>
          <w:color w:val="000000" w:themeColor="text1"/>
          <w:lang w:val="en-US"/>
        </w:rPr>
        <w:t>mut</w:t>
      </w:r>
      <w:proofErr w:type="spellEnd"/>
      <w:r w:rsidRPr="466EFEF5">
        <w:rPr>
          <w:rFonts w:ascii="Calibri" w:eastAsia="Calibri" w:hAnsi="Calibri" w:cs="Calibri"/>
          <w:color w:val="000000" w:themeColor="text1"/>
          <w:lang w:val="en-US"/>
        </w:rPr>
        <w:t>/Mb) in the initial tumor and age of the patient (years).</w:t>
      </w:r>
    </w:p>
    <w:p w14:paraId="1727CEC0" w14:textId="24D231AF" w:rsidR="006A57F1" w:rsidRPr="004B67E3" w:rsidRDefault="006A57F1" w:rsidP="002E6AF3">
      <w:pPr>
        <w:jc w:val="both"/>
        <w:rPr>
          <w:lang w:val="en-US"/>
        </w:rPr>
      </w:pPr>
      <w:r>
        <w:rPr>
          <w:lang w:val="en-US"/>
        </w:rPr>
        <w:t>--------------------------------------------------------------------------------------------------------------------------------------</w:t>
      </w:r>
    </w:p>
    <w:p w14:paraId="70E89DE2" w14:textId="3F18EFB8" w:rsidR="0094725B" w:rsidRDefault="0094725B" w:rsidP="002E6AF3">
      <w:pPr>
        <w:jc w:val="both"/>
        <w:rPr>
          <w:lang w:val="en-GB"/>
        </w:rPr>
      </w:pPr>
      <w:r>
        <w:rPr>
          <w:lang w:val="en-GB"/>
        </w:rPr>
        <w:t>Suppl.Fig5.</w:t>
      </w:r>
    </w:p>
    <w:p w14:paraId="22C7FACE" w14:textId="70BDA6F0" w:rsidR="5900DFB0" w:rsidRDefault="5900DFB0" w:rsidP="002E6AF3">
      <w:pPr>
        <w:jc w:val="both"/>
        <w:rPr>
          <w:rFonts w:ascii="Calibri" w:eastAsia="Calibri" w:hAnsi="Calibri" w:cs="Calibri"/>
          <w:color w:val="000000" w:themeColor="text1"/>
          <w:lang w:val="en-US"/>
        </w:rPr>
      </w:pPr>
      <w:r w:rsidRPr="466EFEF5">
        <w:rPr>
          <w:rFonts w:ascii="Calibri" w:eastAsia="Calibri" w:hAnsi="Calibri" w:cs="Calibri"/>
          <w:b/>
          <w:bCs/>
          <w:color w:val="000000" w:themeColor="text1"/>
          <w:lang w:val="en-US"/>
        </w:rPr>
        <w:t>Copy number profiles</w:t>
      </w:r>
      <w:r w:rsidRPr="466EFEF5">
        <w:rPr>
          <w:rFonts w:ascii="Calibri" w:eastAsia="Calibri" w:hAnsi="Calibri" w:cs="Calibri"/>
          <w:b/>
          <w:bCs/>
          <w:color w:val="000000" w:themeColor="text1"/>
          <w:lang w:val="en-GB"/>
        </w:rPr>
        <w:t xml:space="preserve"> </w:t>
      </w:r>
      <w:r w:rsidRPr="466EFEF5">
        <w:rPr>
          <w:rFonts w:ascii="Calibri" w:eastAsia="Calibri" w:hAnsi="Calibri" w:cs="Calibri"/>
          <w:b/>
          <w:bCs/>
          <w:lang w:val="en-US"/>
        </w:rPr>
        <w:t>of tumors with late recurrence</w:t>
      </w:r>
      <w:r w:rsidRPr="466EFEF5">
        <w:rPr>
          <w:rFonts w:ascii="Calibri" w:eastAsia="Calibri" w:hAnsi="Calibri" w:cs="Calibri"/>
          <w:color w:val="000000" w:themeColor="text1"/>
          <w:lang w:val="en-US"/>
        </w:rPr>
        <w:t>.</w:t>
      </w:r>
      <w:r w:rsidRPr="466EFEF5">
        <w:rPr>
          <w:rFonts w:ascii="Calibri" w:eastAsia="Calibri" w:hAnsi="Calibri" w:cs="Calibri"/>
          <w:color w:val="000000" w:themeColor="text1"/>
          <w:sz w:val="18"/>
          <w:szCs w:val="18"/>
          <w:lang w:val="en-US"/>
        </w:rPr>
        <w:t xml:space="preserve"> </w:t>
      </w:r>
      <w:r w:rsidRPr="466EFEF5">
        <w:rPr>
          <w:rFonts w:ascii="Calibri" w:eastAsia="Calibri" w:hAnsi="Calibri" w:cs="Calibri"/>
          <w:color w:val="000000" w:themeColor="text1"/>
          <w:lang w:val="en-US"/>
        </w:rPr>
        <w:t>GISTIC gene level copy number data (panel A&amp;B). A) Frequency of copy number alterations across initial (top), recurrent (middle) and all (bottom) tumors for which copy number data was available. B) Copy number profiles of all tumors for which copy number data was available.</w:t>
      </w:r>
    </w:p>
    <w:p w14:paraId="25476F88" w14:textId="33D849CE" w:rsidR="00ED27FC" w:rsidRDefault="00F95D5A" w:rsidP="002E6AF3">
      <w:pPr>
        <w:jc w:val="both"/>
        <w:rPr>
          <w:lang w:val="en-US"/>
        </w:rPr>
      </w:pPr>
      <w:r w:rsidRPr="00F95D5A">
        <w:rPr>
          <w:rFonts w:ascii="Calibri" w:eastAsia="Calibri" w:hAnsi="Calibri" w:cs="Calibri"/>
          <w:b/>
          <w:bCs/>
          <w:color w:val="000000" w:themeColor="text1"/>
          <w:lang w:val="en-GB"/>
        </w:rPr>
        <w:t>​</w:t>
      </w:r>
      <w:r w:rsidR="00ED27FC">
        <w:rPr>
          <w:lang w:val="en-US"/>
        </w:rPr>
        <w:t>--------------------------------------------------------------------------------------------------------------------------------------</w:t>
      </w:r>
    </w:p>
    <w:p w14:paraId="3AB13D96" w14:textId="4A486C57" w:rsidR="0094725B" w:rsidRDefault="0094725B" w:rsidP="002E6AF3">
      <w:pPr>
        <w:jc w:val="both"/>
        <w:rPr>
          <w:lang w:val="en-GB"/>
        </w:rPr>
      </w:pPr>
      <w:r>
        <w:rPr>
          <w:lang w:val="en-GB"/>
        </w:rPr>
        <w:t>Suppl.Fig6.</w:t>
      </w:r>
    </w:p>
    <w:p w14:paraId="4E3C32EB" w14:textId="764EF5CD" w:rsidR="00F95D5A" w:rsidRDefault="5135444C" w:rsidP="002E6AF3">
      <w:pPr>
        <w:jc w:val="both"/>
        <w:rPr>
          <w:rFonts w:ascii="Calibri" w:eastAsia="Calibri" w:hAnsi="Calibri" w:cs="Calibri"/>
          <w:color w:val="000000" w:themeColor="text1"/>
          <w:lang w:val="en-US"/>
        </w:rPr>
      </w:pPr>
      <w:r w:rsidRPr="466EFEF5">
        <w:rPr>
          <w:rFonts w:ascii="Calibri" w:eastAsia="Calibri" w:hAnsi="Calibri" w:cs="Calibri"/>
          <w:b/>
          <w:bCs/>
          <w:color w:val="000000" w:themeColor="text1"/>
          <w:lang w:val="en-US"/>
        </w:rPr>
        <w:lastRenderedPageBreak/>
        <w:t xml:space="preserve">GISTIC analysis </w:t>
      </w:r>
      <w:r w:rsidRPr="466EFEF5">
        <w:rPr>
          <w:rFonts w:ascii="Calibri" w:eastAsia="Calibri" w:hAnsi="Calibri" w:cs="Calibri"/>
          <w:b/>
          <w:bCs/>
          <w:lang w:val="en-US"/>
        </w:rPr>
        <w:t>of tumors with late recurrence</w:t>
      </w:r>
      <w:r w:rsidRPr="466EFEF5">
        <w:rPr>
          <w:rFonts w:ascii="Calibri" w:eastAsia="Calibri" w:hAnsi="Calibri" w:cs="Calibri"/>
          <w:color w:val="000000" w:themeColor="text1"/>
          <w:lang w:val="en-US"/>
        </w:rPr>
        <w:t>.</w:t>
      </w:r>
      <w:r w:rsidRPr="466EFEF5">
        <w:rPr>
          <w:rFonts w:ascii="Calibri" w:eastAsia="Calibri" w:hAnsi="Calibri" w:cs="Calibri"/>
          <w:color w:val="000000" w:themeColor="text1"/>
          <w:sz w:val="18"/>
          <w:szCs w:val="18"/>
          <w:lang w:val="en-GB"/>
        </w:rPr>
        <w:t xml:space="preserve"> </w:t>
      </w:r>
      <w:r w:rsidRPr="466EFEF5">
        <w:rPr>
          <w:rFonts w:ascii="Calibri" w:eastAsia="Calibri" w:hAnsi="Calibri" w:cs="Calibri"/>
          <w:color w:val="000000" w:themeColor="text1"/>
          <w:lang w:val="en-US"/>
        </w:rPr>
        <w:t>GISTIC amplification (A) and deletion (B) plot.</w:t>
      </w:r>
    </w:p>
    <w:p w14:paraId="0C513D13" w14:textId="1A627556" w:rsidR="00BB7BD9" w:rsidRDefault="5914ADA2" w:rsidP="002E6AF3">
      <w:pPr>
        <w:jc w:val="both"/>
        <w:rPr>
          <w:lang w:val="en-US"/>
        </w:rPr>
      </w:pPr>
      <w:r w:rsidRPr="466EFEF5">
        <w:rPr>
          <w:lang w:val="en-US"/>
        </w:rPr>
        <w:t>--------------------------------------------------------------------------------------------------------------------------------------</w:t>
      </w:r>
    </w:p>
    <w:p w14:paraId="5771273C" w14:textId="05EA7DEB" w:rsidR="0094725B" w:rsidRDefault="0094725B" w:rsidP="002E6AF3">
      <w:pPr>
        <w:jc w:val="both"/>
        <w:rPr>
          <w:lang w:val="en-GB"/>
        </w:rPr>
      </w:pPr>
      <w:r>
        <w:rPr>
          <w:lang w:val="en-GB"/>
        </w:rPr>
        <w:t>Suppl.Fig7.</w:t>
      </w:r>
    </w:p>
    <w:p w14:paraId="1D4F8E19" w14:textId="4EAE3F7E" w:rsidR="00F408E9" w:rsidRPr="0033752E" w:rsidRDefault="514F8F20" w:rsidP="002E6AF3">
      <w:pPr>
        <w:jc w:val="both"/>
        <w:rPr>
          <w:rFonts w:ascii="Calibri" w:eastAsia="Calibri" w:hAnsi="Calibri" w:cs="Calibri"/>
          <w:lang w:val="en-US"/>
        </w:rPr>
      </w:pPr>
      <w:proofErr w:type="spellStart"/>
      <w:r w:rsidRPr="466EFEF5">
        <w:rPr>
          <w:rFonts w:ascii="Calibri" w:eastAsia="Calibri" w:hAnsi="Calibri" w:cs="Calibri"/>
          <w:b/>
          <w:bCs/>
          <w:lang w:val="en-US"/>
        </w:rPr>
        <w:t>Oncoprint</w:t>
      </w:r>
      <w:proofErr w:type="spellEnd"/>
      <w:r w:rsidRPr="466EFEF5">
        <w:rPr>
          <w:rFonts w:ascii="Calibri" w:eastAsia="Calibri" w:hAnsi="Calibri" w:cs="Calibri"/>
          <w:b/>
          <w:bCs/>
          <w:lang w:val="en-US"/>
        </w:rPr>
        <w:t xml:space="preserve"> of genes</w:t>
      </w:r>
      <w:r w:rsidR="7DA709D3" w:rsidRPr="466EFEF5">
        <w:rPr>
          <w:rFonts w:ascii="Calibri" w:eastAsia="Calibri" w:hAnsi="Calibri" w:cs="Calibri"/>
          <w:b/>
          <w:bCs/>
          <w:lang w:val="en-US"/>
        </w:rPr>
        <w:t xml:space="preserve"> in which mutations private to the recurrence sample w</w:t>
      </w:r>
      <w:r w:rsidR="79812B36" w:rsidRPr="466EFEF5">
        <w:rPr>
          <w:rFonts w:ascii="Calibri" w:eastAsia="Calibri" w:hAnsi="Calibri" w:cs="Calibri"/>
          <w:b/>
          <w:bCs/>
          <w:lang w:val="en-US"/>
        </w:rPr>
        <w:t>ere</w:t>
      </w:r>
      <w:r w:rsidR="7DA709D3" w:rsidRPr="466EFEF5">
        <w:rPr>
          <w:rFonts w:ascii="Calibri" w:eastAsia="Calibri" w:hAnsi="Calibri" w:cs="Calibri"/>
          <w:b/>
          <w:bCs/>
          <w:lang w:val="en-US"/>
        </w:rPr>
        <w:t xml:space="preserve"> found in </w:t>
      </w:r>
      <w:r w:rsidR="1C91D1A1" w:rsidRPr="466EFEF5">
        <w:rPr>
          <w:rFonts w:ascii="Calibri" w:eastAsia="Calibri" w:hAnsi="Calibri" w:cs="Calibri"/>
          <w:b/>
          <w:bCs/>
          <w:lang w:val="en-US"/>
        </w:rPr>
        <w:t>≥</w:t>
      </w:r>
      <w:r w:rsidR="7DA709D3" w:rsidRPr="466EFEF5">
        <w:rPr>
          <w:rFonts w:ascii="Calibri" w:eastAsia="Calibri" w:hAnsi="Calibri" w:cs="Calibri"/>
          <w:b/>
          <w:bCs/>
          <w:lang w:val="en-US"/>
        </w:rPr>
        <w:t xml:space="preserve">5 patients. </w:t>
      </w:r>
      <w:r w:rsidR="0F8A5942" w:rsidRPr="466EFEF5">
        <w:rPr>
          <w:rFonts w:ascii="Calibri" w:eastAsia="Calibri" w:hAnsi="Calibri" w:cs="Calibri"/>
          <w:lang w:val="en-US"/>
        </w:rPr>
        <w:t>Each column represent</w:t>
      </w:r>
      <w:r w:rsidR="49604D6A" w:rsidRPr="466EFEF5">
        <w:rPr>
          <w:rFonts w:ascii="Calibri" w:eastAsia="Calibri" w:hAnsi="Calibri" w:cs="Calibri"/>
          <w:lang w:val="en-US"/>
        </w:rPr>
        <w:t>s</w:t>
      </w:r>
      <w:r w:rsidR="0F8A5942" w:rsidRPr="466EFEF5">
        <w:rPr>
          <w:rFonts w:ascii="Calibri" w:eastAsia="Calibri" w:hAnsi="Calibri" w:cs="Calibri"/>
          <w:lang w:val="en-US"/>
        </w:rPr>
        <w:t xml:space="preserve"> a patient. Vertical bars represent </w:t>
      </w:r>
      <w:r w:rsidR="57EB06B7" w:rsidRPr="466EFEF5">
        <w:rPr>
          <w:rFonts w:ascii="Calibri" w:eastAsia="Calibri" w:hAnsi="Calibri" w:cs="Calibri"/>
          <w:lang w:val="en-US"/>
        </w:rPr>
        <w:t>the number of alterations per patient and horizontal bars represent the number of mutations per gene.</w:t>
      </w:r>
    </w:p>
    <w:p w14:paraId="442697D4" w14:textId="52F8631B" w:rsidR="00F408E9" w:rsidRPr="0033752E" w:rsidRDefault="68E07F2D" w:rsidP="002E6AF3">
      <w:pPr>
        <w:jc w:val="both"/>
        <w:rPr>
          <w:lang w:val="en-US"/>
        </w:rPr>
      </w:pPr>
      <w:r w:rsidRPr="466EFEF5">
        <w:rPr>
          <w:lang w:val="en-US"/>
        </w:rPr>
        <w:t>--------------------------------------------------------------------------------------------------------------------------------------</w:t>
      </w:r>
      <w:r w:rsidRPr="466EFEF5">
        <w:rPr>
          <w:lang w:val="en-GB"/>
        </w:rPr>
        <w:t xml:space="preserve"> </w:t>
      </w:r>
    </w:p>
    <w:p w14:paraId="0FED5726" w14:textId="684A2FC2" w:rsidR="0094725B" w:rsidRDefault="0094725B" w:rsidP="002E6AF3">
      <w:pPr>
        <w:jc w:val="both"/>
        <w:rPr>
          <w:lang w:val="en-GB"/>
        </w:rPr>
      </w:pPr>
      <w:r>
        <w:rPr>
          <w:lang w:val="en-GB"/>
        </w:rPr>
        <w:t>Suppl.Fig8.</w:t>
      </w:r>
    </w:p>
    <w:p w14:paraId="7B3523A2" w14:textId="6971D716" w:rsidR="00F95D5A" w:rsidRDefault="6DBC1E1F" w:rsidP="002E6AF3">
      <w:pPr>
        <w:jc w:val="both"/>
        <w:rPr>
          <w:rFonts w:ascii="Calibri" w:eastAsia="Calibri" w:hAnsi="Calibri" w:cs="Calibri"/>
          <w:color w:val="000000" w:themeColor="text1"/>
          <w:lang w:val="en-GB"/>
        </w:rPr>
      </w:pPr>
      <w:r w:rsidRPr="466EFEF5">
        <w:rPr>
          <w:rFonts w:ascii="Calibri" w:eastAsia="Calibri" w:hAnsi="Calibri" w:cs="Calibri"/>
          <w:b/>
          <w:bCs/>
          <w:color w:val="000000" w:themeColor="text1"/>
          <w:lang w:val="en-GB"/>
        </w:rPr>
        <w:t xml:space="preserve">Tumor evolution of GBM patients with late recurrence. </w:t>
      </w:r>
      <w:r w:rsidR="6BB9E6BA" w:rsidRPr="466EFEF5">
        <w:rPr>
          <w:rFonts w:ascii="Calibri" w:eastAsia="Calibri" w:hAnsi="Calibri" w:cs="Calibri"/>
          <w:color w:val="000000" w:themeColor="text1"/>
          <w:lang w:val="en-GB"/>
        </w:rPr>
        <w:t xml:space="preserve">A) </w:t>
      </w:r>
      <w:r w:rsidR="6BB9E6BA" w:rsidRPr="466EFEF5">
        <w:rPr>
          <w:rFonts w:ascii="Calibri" w:eastAsia="Calibri" w:hAnsi="Calibri" w:cs="Calibri"/>
          <w:color w:val="000000" w:themeColor="text1"/>
          <w:lang w:val="en-US"/>
        </w:rPr>
        <w:t>Fish plots showing additional examples of tumors with early branching evolution</w:t>
      </w:r>
      <w:r w:rsidR="2C000DB6" w:rsidRPr="466EFEF5">
        <w:rPr>
          <w:rFonts w:ascii="Calibri" w:eastAsia="Calibri" w:hAnsi="Calibri" w:cs="Calibri"/>
          <w:color w:val="000000" w:themeColor="text1"/>
          <w:lang w:val="en-US"/>
        </w:rPr>
        <w:t>. B</w:t>
      </w:r>
      <w:proofErr w:type="gramStart"/>
      <w:r w:rsidR="2C000DB6" w:rsidRPr="466EFEF5">
        <w:rPr>
          <w:rFonts w:ascii="Calibri" w:eastAsia="Calibri" w:hAnsi="Calibri" w:cs="Calibri"/>
          <w:color w:val="000000" w:themeColor="text1"/>
          <w:lang w:val="en-US"/>
        </w:rPr>
        <w:t>,C</w:t>
      </w:r>
      <w:proofErr w:type="gramEnd"/>
      <w:r w:rsidR="2C000DB6" w:rsidRPr="466EFEF5">
        <w:rPr>
          <w:rFonts w:ascii="Calibri" w:eastAsia="Calibri" w:hAnsi="Calibri" w:cs="Calibri"/>
          <w:color w:val="000000" w:themeColor="text1"/>
          <w:lang w:val="en-US"/>
        </w:rPr>
        <w:t xml:space="preserve">) Examples of </w:t>
      </w:r>
      <w:r w:rsidR="6F8B272D" w:rsidRPr="466EFEF5">
        <w:rPr>
          <w:rFonts w:ascii="Calibri" w:eastAsia="Calibri" w:hAnsi="Calibri" w:cs="Calibri"/>
          <w:color w:val="000000" w:themeColor="text1"/>
          <w:lang w:val="en-US"/>
        </w:rPr>
        <w:t>tumors with targetable alterations</w:t>
      </w:r>
      <w:r w:rsidRPr="466EFEF5">
        <w:rPr>
          <w:rFonts w:ascii="Calibri" w:eastAsia="Calibri" w:hAnsi="Calibri" w:cs="Calibri"/>
          <w:color w:val="000000" w:themeColor="text1"/>
          <w:lang w:val="en-GB"/>
        </w:rPr>
        <w:t>.</w:t>
      </w:r>
      <w:r w:rsidR="73F69DEC" w:rsidRPr="466EFEF5">
        <w:rPr>
          <w:rFonts w:ascii="Calibri" w:eastAsia="Calibri" w:hAnsi="Calibri" w:cs="Calibri"/>
          <w:color w:val="000000" w:themeColor="text1"/>
          <w:lang w:val="en-GB"/>
        </w:rPr>
        <w:t xml:space="preserve"> B) </w:t>
      </w:r>
      <w:r w:rsidR="34FF378A" w:rsidRPr="466EFEF5">
        <w:rPr>
          <w:rFonts w:ascii="Calibri" w:eastAsia="Calibri" w:hAnsi="Calibri" w:cs="Calibri"/>
          <w:color w:val="000000" w:themeColor="text1"/>
          <w:lang w:val="en-GB"/>
        </w:rPr>
        <w:t>Pat</w:t>
      </w:r>
      <w:r w:rsidR="7B822B8F" w:rsidRPr="466EFEF5">
        <w:rPr>
          <w:rFonts w:ascii="Calibri" w:eastAsia="Calibri" w:hAnsi="Calibri" w:cs="Calibri"/>
          <w:color w:val="000000" w:themeColor="text1"/>
          <w:lang w:val="en-GB"/>
        </w:rPr>
        <w:t>i</w:t>
      </w:r>
      <w:r w:rsidR="34FF378A" w:rsidRPr="466EFEF5">
        <w:rPr>
          <w:rFonts w:ascii="Calibri" w:eastAsia="Calibri" w:hAnsi="Calibri" w:cs="Calibri"/>
          <w:color w:val="000000" w:themeColor="text1"/>
          <w:lang w:val="en-GB"/>
        </w:rPr>
        <w:t xml:space="preserve">ent #052 </w:t>
      </w:r>
      <w:r w:rsidR="591032B7" w:rsidRPr="466EFEF5">
        <w:rPr>
          <w:rFonts w:ascii="Calibri" w:eastAsia="Calibri" w:hAnsi="Calibri" w:cs="Calibri"/>
          <w:color w:val="000000" w:themeColor="text1"/>
          <w:lang w:val="en-GB"/>
        </w:rPr>
        <w:t xml:space="preserve">carrying </w:t>
      </w:r>
      <w:r w:rsidR="7C55FEB2" w:rsidRPr="466EFEF5">
        <w:rPr>
          <w:rFonts w:ascii="Calibri" w:eastAsia="Calibri" w:hAnsi="Calibri" w:cs="Calibri"/>
          <w:color w:val="000000" w:themeColor="text1"/>
          <w:lang w:val="en-GB"/>
        </w:rPr>
        <w:t xml:space="preserve">an activating </w:t>
      </w:r>
      <w:r w:rsidR="73F69DEC" w:rsidRPr="466EFEF5">
        <w:rPr>
          <w:rFonts w:ascii="Calibri" w:eastAsia="Calibri" w:hAnsi="Calibri" w:cs="Calibri"/>
          <w:color w:val="000000" w:themeColor="text1"/>
          <w:lang w:val="en-GB"/>
        </w:rPr>
        <w:t xml:space="preserve">EGFR p.A289V mutation </w:t>
      </w:r>
      <w:r w:rsidR="66448B8F" w:rsidRPr="466EFEF5">
        <w:rPr>
          <w:rFonts w:ascii="Calibri" w:eastAsia="Calibri" w:hAnsi="Calibri" w:cs="Calibri"/>
          <w:color w:val="000000" w:themeColor="text1"/>
          <w:lang w:val="en-GB"/>
        </w:rPr>
        <w:t>i</w:t>
      </w:r>
      <w:r w:rsidR="1DAEB862" w:rsidRPr="466EFEF5">
        <w:rPr>
          <w:rFonts w:ascii="Calibri" w:eastAsia="Calibri" w:hAnsi="Calibri" w:cs="Calibri"/>
          <w:color w:val="000000" w:themeColor="text1"/>
          <w:lang w:val="en-GB"/>
        </w:rPr>
        <w:t xml:space="preserve">s presumably not responsive to a therapy with </w:t>
      </w:r>
      <w:proofErr w:type="spellStart"/>
      <w:r w:rsidR="0E1A27BC" w:rsidRPr="466EFEF5">
        <w:rPr>
          <w:rFonts w:ascii="Calibri" w:eastAsia="Calibri" w:hAnsi="Calibri" w:cs="Calibri"/>
          <w:color w:val="000000" w:themeColor="text1"/>
          <w:lang w:val="en-GB"/>
        </w:rPr>
        <w:t>Lapatinib</w:t>
      </w:r>
      <w:proofErr w:type="spellEnd"/>
      <w:r w:rsidR="5B820D43" w:rsidRPr="466EFEF5">
        <w:rPr>
          <w:rFonts w:ascii="Calibri" w:eastAsia="Calibri" w:hAnsi="Calibri" w:cs="Calibri"/>
          <w:color w:val="000000" w:themeColor="text1"/>
          <w:lang w:val="en-GB"/>
        </w:rPr>
        <w:t xml:space="preserve"> because of illusion of </w:t>
      </w:r>
      <w:proofErr w:type="spellStart"/>
      <w:r w:rsidR="5B820D43" w:rsidRPr="466EFEF5">
        <w:rPr>
          <w:rFonts w:ascii="Calibri" w:eastAsia="Calibri" w:hAnsi="Calibri" w:cs="Calibri"/>
          <w:color w:val="000000" w:themeColor="text1"/>
          <w:lang w:val="en-GB"/>
        </w:rPr>
        <w:t>clonality</w:t>
      </w:r>
      <w:proofErr w:type="spellEnd"/>
      <w:r w:rsidR="5B820D43" w:rsidRPr="466EFEF5">
        <w:rPr>
          <w:rFonts w:ascii="Calibri" w:eastAsia="Calibri" w:hAnsi="Calibri" w:cs="Calibri"/>
          <w:color w:val="000000" w:themeColor="text1"/>
          <w:lang w:val="en-GB"/>
        </w:rPr>
        <w:t xml:space="preserve">. C) Patient #086 </w:t>
      </w:r>
      <w:r w:rsidR="451A6CC0" w:rsidRPr="466EFEF5">
        <w:rPr>
          <w:rFonts w:ascii="Calibri" w:eastAsia="Calibri" w:hAnsi="Calibri" w:cs="Calibri"/>
          <w:color w:val="000000" w:themeColor="text1"/>
          <w:lang w:val="en-GB"/>
        </w:rPr>
        <w:t xml:space="preserve">carrying </w:t>
      </w:r>
      <w:r w:rsidR="3B27DF5B" w:rsidRPr="466EFEF5">
        <w:rPr>
          <w:rFonts w:ascii="Calibri" w:eastAsia="Calibri" w:hAnsi="Calibri" w:cs="Calibri"/>
          <w:color w:val="000000" w:themeColor="text1"/>
          <w:lang w:val="en-GB"/>
        </w:rPr>
        <w:t xml:space="preserve">a classical BRAF p.V600E mutation </w:t>
      </w:r>
      <w:r w:rsidR="1B185568" w:rsidRPr="466EFEF5">
        <w:rPr>
          <w:rFonts w:ascii="Calibri" w:eastAsia="Calibri" w:hAnsi="Calibri" w:cs="Calibri"/>
          <w:color w:val="000000" w:themeColor="text1"/>
          <w:lang w:val="en-GB"/>
        </w:rPr>
        <w:t>in a common ancestor</w:t>
      </w:r>
      <w:r w:rsidR="7A186AF2" w:rsidRPr="466EFEF5">
        <w:rPr>
          <w:rFonts w:ascii="Calibri" w:eastAsia="Calibri" w:hAnsi="Calibri" w:cs="Calibri"/>
          <w:color w:val="000000" w:themeColor="text1"/>
          <w:lang w:val="en-GB"/>
        </w:rPr>
        <w:t xml:space="preserve"> may be responsive to a therapy with BRAF inhibitors. </w:t>
      </w:r>
    </w:p>
    <w:p w14:paraId="34B43783" w14:textId="59DC805C" w:rsidR="00BB7BD9" w:rsidRDefault="00BB7BD9" w:rsidP="002E6AF3">
      <w:pPr>
        <w:jc w:val="both"/>
        <w:rPr>
          <w:lang w:val="en-US"/>
        </w:rPr>
      </w:pPr>
      <w:r>
        <w:rPr>
          <w:lang w:val="en-US"/>
        </w:rPr>
        <w:t>--------------------------------------------------------------------------------------------------------------------------------------</w:t>
      </w:r>
    </w:p>
    <w:p w14:paraId="01171619" w14:textId="7979C96F" w:rsidR="0094725B" w:rsidRDefault="0094725B" w:rsidP="002E6AF3">
      <w:pPr>
        <w:jc w:val="both"/>
        <w:rPr>
          <w:lang w:val="en-GB"/>
        </w:rPr>
      </w:pPr>
      <w:r>
        <w:rPr>
          <w:lang w:val="en-GB"/>
        </w:rPr>
        <w:t>Suppl.Fig9.</w:t>
      </w:r>
    </w:p>
    <w:p w14:paraId="3EC7E175" w14:textId="73C8567F" w:rsidR="00F95D5A" w:rsidRPr="00F95D5A" w:rsidRDefault="00F95D5A" w:rsidP="002E6AF3">
      <w:pPr>
        <w:jc w:val="both"/>
        <w:rPr>
          <w:b/>
          <w:bCs/>
          <w:lang w:val="en-GB"/>
        </w:rPr>
      </w:pPr>
      <w:r w:rsidRPr="00F95D5A">
        <w:rPr>
          <w:b/>
          <w:bCs/>
          <w:lang w:val="en-GB"/>
        </w:rPr>
        <w:t xml:space="preserve">Unsupervised clustering and samples with mRNA and microRNA profile similarities </w:t>
      </w:r>
      <w:r w:rsidRPr="00F95D5A">
        <w:rPr>
          <w:bCs/>
          <w:lang w:val="en-GB"/>
        </w:rPr>
        <w:t xml:space="preserve">A) Poisson sample distances after </w:t>
      </w:r>
      <w:proofErr w:type="spellStart"/>
      <w:r w:rsidRPr="00F95D5A">
        <w:rPr>
          <w:bCs/>
          <w:lang w:val="en-GB"/>
        </w:rPr>
        <w:t>rlog</w:t>
      </w:r>
      <w:proofErr w:type="spellEnd"/>
      <w:r w:rsidRPr="00F95D5A">
        <w:rPr>
          <w:bCs/>
          <w:lang w:val="en-GB"/>
        </w:rPr>
        <w:t xml:space="preserve"> transformation for A) mRNA data and B) miRNA.​</w:t>
      </w:r>
    </w:p>
    <w:p w14:paraId="37EA4890" w14:textId="15211E4C" w:rsidR="00BB7BD9" w:rsidRPr="004B67E3" w:rsidRDefault="00F95D5A" w:rsidP="002E6AF3">
      <w:pPr>
        <w:jc w:val="both"/>
        <w:rPr>
          <w:lang w:val="en-US"/>
        </w:rPr>
      </w:pPr>
      <w:r w:rsidRPr="00F95D5A">
        <w:rPr>
          <w:b/>
          <w:bCs/>
          <w:lang w:val="en-GB"/>
        </w:rPr>
        <w:t>​</w:t>
      </w:r>
      <w:r w:rsidR="00BB7BD9">
        <w:rPr>
          <w:lang w:val="en-US"/>
        </w:rPr>
        <w:t>--------------------------------------------------------------------------------------------------------------------------------------</w:t>
      </w:r>
    </w:p>
    <w:p w14:paraId="5031A2F5" w14:textId="1B455FC2" w:rsidR="0094725B" w:rsidRDefault="0094725B" w:rsidP="002E6AF3">
      <w:pPr>
        <w:jc w:val="both"/>
        <w:rPr>
          <w:lang w:val="en-GB"/>
        </w:rPr>
      </w:pPr>
      <w:r>
        <w:rPr>
          <w:lang w:val="en-GB"/>
        </w:rPr>
        <w:t>Suppl.Fig10.</w:t>
      </w:r>
    </w:p>
    <w:p w14:paraId="07B81696" w14:textId="77777777" w:rsidR="00F95D5A" w:rsidRDefault="00F95D5A" w:rsidP="002E6AF3">
      <w:pPr>
        <w:jc w:val="both"/>
        <w:rPr>
          <w:rFonts w:ascii="Calibri" w:eastAsia="Calibri" w:hAnsi="Calibri" w:cs="Calibri"/>
          <w:b/>
          <w:bCs/>
          <w:color w:val="000000" w:themeColor="text1"/>
          <w:lang w:val="en-GB"/>
        </w:rPr>
      </w:pPr>
      <w:r w:rsidRPr="00F95D5A">
        <w:rPr>
          <w:rFonts w:ascii="Calibri" w:eastAsia="Calibri" w:hAnsi="Calibri" w:cs="Calibri"/>
          <w:b/>
          <w:bCs/>
          <w:color w:val="000000" w:themeColor="text1"/>
          <w:lang w:val="en-GB"/>
        </w:rPr>
        <w:t xml:space="preserve">EGFR expression, a surrogate marker of the classical subtype of GBM, is not consistently downregulated in recurrent GBM. </w:t>
      </w:r>
      <w:r w:rsidRPr="00F95D5A">
        <w:rPr>
          <w:rFonts w:ascii="Calibri" w:eastAsia="Calibri" w:hAnsi="Calibri" w:cs="Calibri"/>
          <w:bCs/>
          <w:color w:val="000000" w:themeColor="text1"/>
          <w:lang w:val="en-GB"/>
        </w:rPr>
        <w:t xml:space="preserve">Pairwise comparison of initial and recurrent GBM from the same patient for EGFR expression using the </w:t>
      </w:r>
      <w:proofErr w:type="spellStart"/>
      <w:r w:rsidRPr="00F95D5A">
        <w:rPr>
          <w:rFonts w:ascii="Calibri" w:eastAsia="Calibri" w:hAnsi="Calibri" w:cs="Calibri"/>
          <w:bCs/>
          <w:color w:val="000000" w:themeColor="text1"/>
          <w:lang w:val="en-GB"/>
        </w:rPr>
        <w:t>Nanostring</w:t>
      </w:r>
      <w:proofErr w:type="spellEnd"/>
      <w:r w:rsidRPr="00F95D5A">
        <w:rPr>
          <w:rFonts w:ascii="Calibri" w:eastAsia="Calibri" w:hAnsi="Calibri" w:cs="Calibri"/>
          <w:bCs/>
          <w:color w:val="000000" w:themeColor="text1"/>
          <w:lang w:val="en-GB"/>
        </w:rPr>
        <w:t xml:space="preserve"> dataset.</w:t>
      </w:r>
    </w:p>
    <w:p w14:paraId="5E56B527" w14:textId="547781B6" w:rsidR="4293189D" w:rsidRDefault="4293189D" w:rsidP="002E6AF3">
      <w:pPr>
        <w:jc w:val="both"/>
        <w:rPr>
          <w:lang w:val="en-US"/>
        </w:rPr>
      </w:pPr>
      <w:r w:rsidRPr="31AD940F">
        <w:rPr>
          <w:lang w:val="en-US"/>
        </w:rPr>
        <w:t>--------------------------------------------------------------------------------------------------------------------------------------</w:t>
      </w:r>
    </w:p>
    <w:p w14:paraId="4F774548" w14:textId="2DA9B0A7" w:rsidR="0094725B" w:rsidRDefault="0094725B" w:rsidP="002E6AF3">
      <w:pPr>
        <w:jc w:val="both"/>
        <w:rPr>
          <w:lang w:val="en-GB"/>
        </w:rPr>
      </w:pPr>
      <w:r>
        <w:rPr>
          <w:lang w:val="en-GB"/>
        </w:rPr>
        <w:t>Suppl.Fig11.</w:t>
      </w:r>
    </w:p>
    <w:p w14:paraId="3EBBC70F" w14:textId="77777777" w:rsidR="00F95D5A" w:rsidRDefault="00F95D5A" w:rsidP="002E6AF3">
      <w:pPr>
        <w:jc w:val="both"/>
        <w:rPr>
          <w:rFonts w:ascii="Calibri" w:eastAsia="Calibri" w:hAnsi="Calibri" w:cs="Calibri"/>
          <w:b/>
          <w:bCs/>
          <w:color w:val="000000" w:themeColor="text1"/>
          <w:lang w:val="en-GB"/>
        </w:rPr>
      </w:pPr>
      <w:r w:rsidRPr="00F95D5A">
        <w:rPr>
          <w:rFonts w:ascii="Calibri" w:eastAsia="Calibri" w:hAnsi="Calibri" w:cs="Calibri"/>
          <w:b/>
          <w:bCs/>
          <w:color w:val="000000" w:themeColor="text1"/>
          <w:lang w:val="en-GB"/>
        </w:rPr>
        <w:t xml:space="preserve">Differentially expressed mRNAs upon long-term recurrence </w:t>
      </w:r>
      <w:proofErr w:type="spellStart"/>
      <w:r w:rsidRPr="00F95D5A">
        <w:rPr>
          <w:rFonts w:ascii="Calibri" w:eastAsia="Calibri" w:hAnsi="Calibri" w:cs="Calibri"/>
          <w:bCs/>
          <w:color w:val="000000" w:themeColor="text1"/>
          <w:lang w:val="en-GB"/>
        </w:rPr>
        <w:t>Circos</w:t>
      </w:r>
      <w:proofErr w:type="spellEnd"/>
      <w:r w:rsidRPr="00F95D5A">
        <w:rPr>
          <w:rFonts w:ascii="Calibri" w:eastAsia="Calibri" w:hAnsi="Calibri" w:cs="Calibri"/>
          <w:bCs/>
          <w:color w:val="000000" w:themeColor="text1"/>
          <w:lang w:val="en-GB"/>
        </w:rPr>
        <w:t xml:space="preserve"> plot indicating pairwise distribution of gene expression for top differentially expressed genes. Genes and patient IDs are indicated on the outer circle. Range of counts for each gene are gauged on the inner circle and connected with a line to the specific patient that in a pairwise manner. Gender is </w:t>
      </w:r>
      <w:proofErr w:type="spellStart"/>
      <w:r w:rsidRPr="00F95D5A">
        <w:rPr>
          <w:rFonts w:ascii="Calibri" w:eastAsia="Calibri" w:hAnsi="Calibri" w:cs="Calibri"/>
          <w:bCs/>
          <w:color w:val="000000" w:themeColor="text1"/>
          <w:lang w:val="en-GB"/>
        </w:rPr>
        <w:t>color</w:t>
      </w:r>
      <w:proofErr w:type="spellEnd"/>
      <w:r w:rsidRPr="00F95D5A">
        <w:rPr>
          <w:rFonts w:ascii="Calibri" w:eastAsia="Calibri" w:hAnsi="Calibri" w:cs="Calibri"/>
          <w:bCs/>
          <w:color w:val="000000" w:themeColor="text1"/>
          <w:lang w:val="en-GB"/>
        </w:rPr>
        <w:t xml:space="preserve"> labelled. Note that enhanced levels of ACVR1C, LTBP1, RASAL1 and HDAC11, and reduced levels of MDM2 and LEFTY2 are detected in multiple patients. In contrast, enhanced COMP expression level is only detected in patients 73 and 18.</w:t>
      </w:r>
    </w:p>
    <w:p w14:paraId="0E8ED494" w14:textId="685C264C" w:rsidR="00F95D5A" w:rsidRDefault="2B3696FA" w:rsidP="002E6AF3">
      <w:pPr>
        <w:jc w:val="both"/>
        <w:rPr>
          <w:lang w:val="en-US"/>
        </w:rPr>
      </w:pPr>
      <w:r w:rsidRPr="466EFEF5">
        <w:rPr>
          <w:lang w:val="en-US"/>
        </w:rPr>
        <w:t>--------------------------------------------------------------------------------------------------------------------------------------</w:t>
      </w:r>
    </w:p>
    <w:p w14:paraId="61EAB3CF" w14:textId="0400EE6F" w:rsidR="0094725B" w:rsidRDefault="0094725B" w:rsidP="002E6AF3">
      <w:pPr>
        <w:jc w:val="both"/>
        <w:rPr>
          <w:lang w:val="en-GB"/>
        </w:rPr>
      </w:pPr>
      <w:r>
        <w:rPr>
          <w:lang w:val="en-GB"/>
        </w:rPr>
        <w:t>Suppl.Fig12.</w:t>
      </w:r>
    </w:p>
    <w:p w14:paraId="37D395B6" w14:textId="4AE4D1A5" w:rsidR="00F95D5A" w:rsidRPr="00F95D5A" w:rsidRDefault="00F95D5A" w:rsidP="002E6AF3">
      <w:pPr>
        <w:jc w:val="both"/>
        <w:rPr>
          <w:lang w:val="en-US"/>
        </w:rPr>
      </w:pPr>
      <w:r w:rsidRPr="00F95D5A">
        <w:rPr>
          <w:b/>
          <w:lang w:val="en-US"/>
        </w:rPr>
        <w:t>High LTBP1 expression is significantly associated with worse survival</w:t>
      </w:r>
      <w:r w:rsidRPr="00F95D5A">
        <w:rPr>
          <w:lang w:val="en-US"/>
        </w:rPr>
        <w:t>. Forest plot depicting the genes of interest, included sample sizes, hazard ratios with corresponding confidence intervals and p-values.</w:t>
      </w:r>
    </w:p>
    <w:p w14:paraId="02EB378F" w14:textId="269983E2" w:rsidR="00F724AA" w:rsidRPr="00F724AA" w:rsidRDefault="1C100446" w:rsidP="002E6AF3">
      <w:pPr>
        <w:jc w:val="both"/>
        <w:rPr>
          <w:lang w:val="en-US"/>
        </w:rPr>
      </w:pPr>
      <w:r w:rsidRPr="466EFEF5">
        <w:rPr>
          <w:lang w:val="en-US"/>
        </w:rPr>
        <w:t>--------------------------------------------------------------------------------------------------------------------------------------</w:t>
      </w:r>
    </w:p>
    <w:p w14:paraId="32C7D0D2" w14:textId="36A2E07B" w:rsidR="0094725B" w:rsidRDefault="0094725B" w:rsidP="002E6AF3">
      <w:pPr>
        <w:jc w:val="both"/>
        <w:rPr>
          <w:lang w:val="en-GB"/>
        </w:rPr>
      </w:pPr>
      <w:r>
        <w:rPr>
          <w:lang w:val="en-GB"/>
        </w:rPr>
        <w:t>Suppl.Fig13.</w:t>
      </w:r>
    </w:p>
    <w:p w14:paraId="5C01B179" w14:textId="77777777" w:rsidR="00F95D5A" w:rsidRDefault="00F95D5A" w:rsidP="002E6AF3">
      <w:pPr>
        <w:jc w:val="both"/>
        <w:rPr>
          <w:rFonts w:ascii="Calibri" w:eastAsia="Calibri" w:hAnsi="Calibri" w:cs="Calibri"/>
          <w:b/>
          <w:bCs/>
          <w:color w:val="000000" w:themeColor="text1"/>
          <w:lang w:val="en-US"/>
        </w:rPr>
      </w:pPr>
      <w:r w:rsidRPr="00F95D5A">
        <w:rPr>
          <w:rFonts w:ascii="Calibri" w:eastAsia="Calibri" w:hAnsi="Calibri" w:cs="Calibri"/>
          <w:b/>
          <w:bCs/>
          <w:color w:val="000000" w:themeColor="text1"/>
          <w:lang w:val="en-US"/>
        </w:rPr>
        <w:lastRenderedPageBreak/>
        <w:t xml:space="preserve">Gene network analysis of genes differentially regulated in recurrent GBM, which serve as hubs for responsive elements resulting in phosphorylation of proteins and proliferation of vascular cells. </w:t>
      </w:r>
      <w:r w:rsidRPr="00F95D5A">
        <w:rPr>
          <w:rFonts w:ascii="Calibri" w:eastAsia="Calibri" w:hAnsi="Calibri" w:cs="Calibri"/>
          <w:bCs/>
          <w:color w:val="000000" w:themeColor="text1"/>
          <w:lang w:val="en-US"/>
        </w:rPr>
        <w:t>Inhibitory interactions are indicated by blue lines and activating interactions are indicated by orange lines (p&lt;0.05).</w:t>
      </w:r>
    </w:p>
    <w:p w14:paraId="7094A817" w14:textId="11F41621" w:rsidR="7B359564" w:rsidRDefault="7B359564" w:rsidP="002E6AF3">
      <w:pPr>
        <w:jc w:val="both"/>
        <w:rPr>
          <w:lang w:val="en-US"/>
        </w:rPr>
      </w:pPr>
      <w:r w:rsidRPr="31AD940F">
        <w:rPr>
          <w:lang w:val="en-US"/>
        </w:rPr>
        <w:t>--------------------------------------------------------------------------------------------------------------------------------------</w:t>
      </w:r>
    </w:p>
    <w:p w14:paraId="218AA082" w14:textId="5E3C5C30" w:rsidR="0094725B" w:rsidRDefault="0094725B" w:rsidP="002E6AF3">
      <w:pPr>
        <w:jc w:val="both"/>
        <w:rPr>
          <w:lang w:val="en-GB"/>
        </w:rPr>
      </w:pPr>
      <w:r>
        <w:rPr>
          <w:lang w:val="en-GB"/>
        </w:rPr>
        <w:t>Suppl.Fig14.</w:t>
      </w:r>
    </w:p>
    <w:p w14:paraId="16C1134B" w14:textId="6C9233C7" w:rsidR="0094725B" w:rsidRPr="0094725B" w:rsidRDefault="6DBC1E1F" w:rsidP="002E6AF3">
      <w:pPr>
        <w:jc w:val="both"/>
        <w:rPr>
          <w:rFonts w:ascii="Calibri" w:eastAsia="Calibri" w:hAnsi="Calibri" w:cs="Calibri"/>
          <w:color w:val="000000" w:themeColor="text1"/>
          <w:lang w:val="en-GB"/>
        </w:rPr>
      </w:pPr>
      <w:r w:rsidRPr="466EFEF5">
        <w:rPr>
          <w:rFonts w:ascii="Calibri" w:eastAsia="Calibri" w:hAnsi="Calibri" w:cs="Calibri"/>
          <w:b/>
          <w:bCs/>
          <w:color w:val="000000" w:themeColor="text1"/>
          <w:lang w:val="en-GB"/>
        </w:rPr>
        <w:t>Biological function prediction</w:t>
      </w:r>
      <w:r w:rsidR="786A3C0F" w:rsidRPr="466EFEF5">
        <w:rPr>
          <w:rFonts w:ascii="Calibri" w:eastAsia="Calibri" w:hAnsi="Calibri" w:cs="Calibri"/>
          <w:b/>
          <w:bCs/>
          <w:color w:val="000000" w:themeColor="text1"/>
          <w:lang w:val="en-GB"/>
        </w:rPr>
        <w:t>.</w:t>
      </w:r>
      <w:r w:rsidRPr="466EFEF5">
        <w:rPr>
          <w:rFonts w:ascii="Calibri" w:eastAsia="Calibri" w:hAnsi="Calibri" w:cs="Calibri"/>
          <w:b/>
          <w:bCs/>
          <w:color w:val="000000" w:themeColor="text1"/>
          <w:lang w:val="en-GB"/>
        </w:rPr>
        <w:t xml:space="preserve"> </w:t>
      </w:r>
      <w:r w:rsidRPr="466EFEF5">
        <w:rPr>
          <w:rFonts w:ascii="Calibri" w:eastAsia="Calibri" w:hAnsi="Calibri" w:cs="Calibri"/>
          <w:color w:val="000000" w:themeColor="text1"/>
          <w:lang w:val="en-GB"/>
        </w:rPr>
        <w:t>Radar graph scored based on pathway analysis using IPA for microRNA data, considering only the oppositely regulated targets.​</w:t>
      </w:r>
    </w:p>
    <w:p w14:paraId="0F0C8592" w14:textId="3FD95261" w:rsidR="31AD940F" w:rsidRDefault="70AF5FA4" w:rsidP="002E6AF3">
      <w:pPr>
        <w:jc w:val="both"/>
        <w:rPr>
          <w:lang w:val="en-US"/>
        </w:rPr>
      </w:pPr>
      <w:r w:rsidRPr="6A8000FA">
        <w:rPr>
          <w:lang w:val="en-US"/>
        </w:rPr>
        <w:t>--------------------------------------------------------------------------------------------------------------------------------------</w:t>
      </w:r>
    </w:p>
    <w:p w14:paraId="29B21AB6" w14:textId="19322A5C" w:rsidR="0094725B" w:rsidRDefault="0094725B" w:rsidP="002E6AF3">
      <w:pPr>
        <w:jc w:val="both"/>
        <w:rPr>
          <w:lang w:val="en-GB"/>
        </w:rPr>
      </w:pPr>
      <w:r>
        <w:rPr>
          <w:lang w:val="en-GB"/>
        </w:rPr>
        <w:t>Suppl.Fig15.</w:t>
      </w:r>
    </w:p>
    <w:p w14:paraId="7168834F" w14:textId="3F4DE60D" w:rsidR="0094725B" w:rsidRDefault="0061611F" w:rsidP="002E6AF3">
      <w:pPr>
        <w:jc w:val="both"/>
        <w:rPr>
          <w:lang w:val="en-GB"/>
        </w:rPr>
      </w:pPr>
      <w:r>
        <w:rPr>
          <w:b/>
          <w:lang w:val="en-GB"/>
        </w:rPr>
        <w:t>D</w:t>
      </w:r>
      <w:r w:rsidRPr="0061611F">
        <w:rPr>
          <w:b/>
          <w:lang w:val="en-GB"/>
        </w:rPr>
        <w:t>ichotomous</w:t>
      </w:r>
      <w:r w:rsidR="0070420E">
        <w:rPr>
          <w:b/>
          <w:lang w:val="en-GB"/>
        </w:rPr>
        <w:t xml:space="preserve"> role of</w:t>
      </w:r>
      <w:r w:rsidR="0094725B" w:rsidRPr="0070420E">
        <w:rPr>
          <w:b/>
          <w:lang w:val="en-GB"/>
        </w:rPr>
        <w:t xml:space="preserve"> ALK7 in GBM cell line</w:t>
      </w:r>
      <w:r>
        <w:rPr>
          <w:b/>
          <w:lang w:val="en-GB"/>
        </w:rPr>
        <w:t>s</w:t>
      </w:r>
      <w:r w:rsidR="002E6AF3" w:rsidRPr="0070420E">
        <w:rPr>
          <w:b/>
          <w:lang w:val="en-GB"/>
        </w:rPr>
        <w:t xml:space="preserve"> </w:t>
      </w:r>
      <w:r w:rsidR="0094725B" w:rsidRPr="0070420E">
        <w:rPr>
          <w:lang w:val="en-GB"/>
        </w:rPr>
        <w:t xml:space="preserve"> A) ALK7 overexpression with a dominant negative mutant (ALK7-DN) confers significant TMZ sensitivity (measured by number of apoptotic cells) at both 50uM and 100uM dose 48hours post treatment. B) ALK7 overexpression with a constitutively active mutant (ALK7-CA) induces significant apoptotic cell counts.</w:t>
      </w:r>
      <w:r w:rsidR="0094725B" w:rsidRPr="0070420E">
        <w:rPr>
          <w:rFonts w:ascii="Arial" w:hAnsi="Arial" w:cs="Arial"/>
          <w:shd w:val="clear" w:color="auto" w:fill="FFFFFF"/>
          <w:lang w:val="en-US"/>
        </w:rPr>
        <w:t xml:space="preserve"> </w:t>
      </w:r>
      <w:proofErr w:type="gramStart"/>
      <w:r w:rsidR="0094725B" w:rsidRPr="0070420E">
        <w:rPr>
          <w:lang w:val="en-GB"/>
        </w:rPr>
        <w:t>ns</w:t>
      </w:r>
      <w:proofErr w:type="gramEnd"/>
      <w:r w:rsidR="0094725B" w:rsidRPr="0070420E">
        <w:rPr>
          <w:lang w:val="en-GB"/>
        </w:rPr>
        <w:t xml:space="preserve"> (P &gt; 0.05), ** (P ≤ 0.01), *** (P ≤ 0.001).</w:t>
      </w:r>
    </w:p>
    <w:p w14:paraId="0F3A1B19" w14:textId="2A9C19A5" w:rsidR="0094725B" w:rsidRDefault="0094725B" w:rsidP="002E6AF3">
      <w:pPr>
        <w:jc w:val="both"/>
        <w:rPr>
          <w:lang w:val="en-US"/>
        </w:rPr>
      </w:pPr>
      <w:r w:rsidRPr="6A8000FA">
        <w:rPr>
          <w:lang w:val="en-US"/>
        </w:rPr>
        <w:t>--------------------------------------------------------------------------------------------------------------------------------------</w:t>
      </w:r>
    </w:p>
    <w:p w14:paraId="681B3776" w14:textId="671830F5" w:rsidR="00F95D5A" w:rsidRPr="00B8146E" w:rsidRDefault="6DBB9179" w:rsidP="002E6AF3">
      <w:pPr>
        <w:jc w:val="both"/>
        <w:rPr>
          <w:lang w:val="en-GB"/>
        </w:rPr>
      </w:pPr>
      <w:r w:rsidRPr="466EFEF5">
        <w:rPr>
          <w:lang w:val="en-GB"/>
        </w:rPr>
        <w:t>Figure S1</w:t>
      </w:r>
      <w:r w:rsidR="0094725B">
        <w:rPr>
          <w:lang w:val="en-GB"/>
        </w:rPr>
        <w:t>6</w:t>
      </w:r>
      <w:r w:rsidRPr="466EFEF5">
        <w:rPr>
          <w:lang w:val="en-GB"/>
        </w:rPr>
        <w:t>:</w:t>
      </w:r>
    </w:p>
    <w:p w14:paraId="5E624627" w14:textId="56DF058F" w:rsidR="00F95D5A" w:rsidRDefault="6DBC1E1F" w:rsidP="002E6AF3">
      <w:pPr>
        <w:jc w:val="both"/>
        <w:rPr>
          <w:rFonts w:ascii="Calibri" w:eastAsia="Calibri" w:hAnsi="Calibri" w:cs="Calibri"/>
          <w:color w:val="000000" w:themeColor="text1"/>
          <w:lang w:val="en-US"/>
        </w:rPr>
      </w:pPr>
      <w:r w:rsidRPr="466EFEF5">
        <w:rPr>
          <w:rFonts w:ascii="Calibri" w:eastAsia="Calibri" w:hAnsi="Calibri" w:cs="Calibri"/>
          <w:b/>
          <w:bCs/>
          <w:color w:val="000000" w:themeColor="text1"/>
          <w:lang w:val="en-US"/>
        </w:rPr>
        <w:t>ACVR1C/ALK7 expression correlates with apoptosis resistance in the TCGA dataset of primary GBM.</w:t>
      </w:r>
      <w:r w:rsidRPr="466EFEF5">
        <w:rPr>
          <w:rFonts w:ascii="Calibri" w:eastAsia="Calibri" w:hAnsi="Calibri" w:cs="Calibri"/>
          <w:color w:val="000000" w:themeColor="text1"/>
          <w:lang w:val="en-US"/>
        </w:rPr>
        <w:t xml:space="preserve"> Significant positive correlation of ALK7 and BCL2 expression and inverse correlation of ALK7 and BAK or BAX in the (A) TCGA dataset of primary GBM and (B) inverse correlation of ALK7 and BAX of our cohort of primary and recurrent GBM. Significance is assessed by Pearson correlation.</w:t>
      </w:r>
    </w:p>
    <w:p w14:paraId="5A39BBE3" w14:textId="581FFFA4" w:rsidR="00DE2DE2" w:rsidRPr="00B8146E" w:rsidRDefault="6DBB9179" w:rsidP="002E6AF3">
      <w:pPr>
        <w:jc w:val="both"/>
        <w:rPr>
          <w:lang w:val="en-US"/>
        </w:rPr>
      </w:pPr>
      <w:r w:rsidRPr="466EFEF5">
        <w:rPr>
          <w:rFonts w:ascii="Calibri" w:eastAsia="Calibri" w:hAnsi="Calibri" w:cs="Calibri"/>
          <w:color w:val="000000" w:themeColor="text1"/>
          <w:lang w:val="en-US"/>
        </w:rPr>
        <w:t xml:space="preserve"> </w:t>
      </w:r>
    </w:p>
    <w:p w14:paraId="41C8F396" w14:textId="77777777" w:rsidR="00CB24A7" w:rsidRPr="00CB24A7" w:rsidRDefault="00CB24A7" w:rsidP="002E6AF3">
      <w:pPr>
        <w:jc w:val="both"/>
        <w:rPr>
          <w:lang w:val="en-US"/>
        </w:rPr>
      </w:pPr>
    </w:p>
    <w:p w14:paraId="72A3D3EC" w14:textId="77777777" w:rsidR="007B1EF0" w:rsidRPr="00B8146E" w:rsidRDefault="007B1EF0" w:rsidP="002E6AF3">
      <w:pPr>
        <w:jc w:val="both"/>
        <w:rPr>
          <w:b/>
          <w:lang w:val="en-US"/>
        </w:rPr>
      </w:pPr>
    </w:p>
    <w:sectPr w:rsidR="007B1EF0" w:rsidRPr="00B8146E">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EE21A5" w16cex:dateUtc="2022-02-01T16:22:23.057Z"/>
  <w16cex:commentExtensible w16cex:durableId="2BE7E1FE" w16cex:dateUtc="2022-02-02T05:09:45.3Z"/>
  <w16cex:commentExtensible w16cex:durableId="0D071942" w16cex:dateUtc="2022-02-02T06:25:16.938Z"/>
  <w16cex:commentExtensible w16cex:durableId="14717506" w16cex:dateUtc="2022-02-02T06:26:53.738Z"/>
  <w16cex:commentExtensible w16cex:durableId="37ADC21D" w16cex:dateUtc="2022-02-02T08:39:27.474Z"/>
  <w16cex:commentExtensible w16cex:durableId="0AD13276" w16cex:dateUtc="2022-02-02T08:47:58.08Z"/>
  <w16cex:commentExtensible w16cex:durableId="75A0E0FF" w16cex:dateUtc="2022-02-02T08:59:01.584Z"/>
  <w16cex:commentExtensible w16cex:durableId="23AEF1F8" w16cex:dateUtc="2022-02-02T06:25:16.938Z"/>
  <w16cex:commentExtensible w16cex:durableId="3FE035C3" w16cex:dateUtc="2022-02-02T08:59:01.584Z"/>
  <w16cex:commentExtensible w16cex:durableId="5C81EB49" w16cex:dateUtc="2022-02-02T10:44:18.57Z"/>
  <w16cex:commentExtensible w16cex:durableId="7AB0D673" w16cex:dateUtc="2022-02-02T11:03:40.777Z"/>
  <w16cex:commentExtensible w16cex:durableId="7968407C" w16cex:dateUtc="2022-02-02T12:10:06.579Z"/>
  <w16cex:commentExtensible w16cex:durableId="29E9F2AF" w16cex:dateUtc="2022-02-03T14:41:50.397Z"/>
  <w16cex:commentExtensible w16cex:durableId="56B63D76" w16cex:dateUtc="2022-02-07T06:04:51.453Z"/>
  <w16cex:commentExtensible w16cex:durableId="31B40020" w16cex:dateUtc="2022-02-07T07:35:38.972Z"/>
  <w16cex:commentExtensible w16cex:durableId="644DEEFF" w16cex:dateUtc="2022-02-09T12:20:47.6Z"/>
</w16cex:commentsExtensible>
</file>

<file path=word/commentsIds.xml><?xml version="1.0" encoding="utf-8"?>
<w16cid:commentsIds xmlns:mc="http://schemas.openxmlformats.org/markup-compatibility/2006" xmlns:w16cid="http://schemas.microsoft.com/office/word/2016/wordml/cid" mc:Ignorable="w16cid">
  <w16cid:commentId w16cid:paraId="6112BD57" w16cid:durableId="06EE21A5"/>
  <w16cid:commentId w16cid:paraId="2179FFB3" w16cid:durableId="2BE7E1FE"/>
  <w16cid:commentId w16cid:paraId="6135AACD" w16cid:durableId="0D071942"/>
  <w16cid:commentId w16cid:paraId="22DF1C3B" w16cid:durableId="14717506"/>
  <w16cid:commentId w16cid:paraId="0B27E861" w16cid:durableId="37ADC21D"/>
  <w16cid:commentId w16cid:paraId="6F6BBC2B" w16cid:durableId="0AD13276"/>
  <w16cid:commentId w16cid:paraId="20657976" w16cid:durableId="75A0E0FF"/>
  <w16cid:commentId w16cid:paraId="74436292" w16cid:durableId="23AEF1F8"/>
  <w16cid:commentId w16cid:paraId="29EFF4BA" w16cid:durableId="3FE035C3"/>
  <w16cid:commentId w16cid:paraId="508B0A91" w16cid:durableId="5C81EB49"/>
  <w16cid:commentId w16cid:paraId="26F1B1FD" w16cid:durableId="7AB0D673"/>
  <w16cid:commentId w16cid:paraId="6F1BDF3B" w16cid:durableId="7968407C"/>
  <w16cid:commentId w16cid:paraId="161C882A" w16cid:durableId="29E9F2AF"/>
  <w16cid:commentId w16cid:paraId="52A8D90E" w16cid:durableId="56B63D76"/>
  <w16cid:commentId w16cid:paraId="2FDE11FD" w16cid:durableId="31B40020"/>
  <w16cid:commentId w16cid:paraId="35AD8378" w16cid:durableId="644DEE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F0"/>
    <w:rsid w:val="00022EEC"/>
    <w:rsid w:val="00063580"/>
    <w:rsid w:val="000A13CA"/>
    <w:rsid w:val="000E7367"/>
    <w:rsid w:val="0010174D"/>
    <w:rsid w:val="00253927"/>
    <w:rsid w:val="002E6AF3"/>
    <w:rsid w:val="0033752E"/>
    <w:rsid w:val="0038155F"/>
    <w:rsid w:val="003D575A"/>
    <w:rsid w:val="003E2B56"/>
    <w:rsid w:val="003E52E5"/>
    <w:rsid w:val="004B67E3"/>
    <w:rsid w:val="00502E8D"/>
    <w:rsid w:val="0053549A"/>
    <w:rsid w:val="00610547"/>
    <w:rsid w:val="0061611F"/>
    <w:rsid w:val="00630240"/>
    <w:rsid w:val="006971EA"/>
    <w:rsid w:val="006A57F1"/>
    <w:rsid w:val="006D7BAB"/>
    <w:rsid w:val="0070420E"/>
    <w:rsid w:val="00736331"/>
    <w:rsid w:val="007A3FC8"/>
    <w:rsid w:val="007B1EF0"/>
    <w:rsid w:val="008A6331"/>
    <w:rsid w:val="008F7994"/>
    <w:rsid w:val="0094725B"/>
    <w:rsid w:val="0096637B"/>
    <w:rsid w:val="009A14CF"/>
    <w:rsid w:val="009E053E"/>
    <w:rsid w:val="00B7157B"/>
    <w:rsid w:val="00B8146E"/>
    <w:rsid w:val="00BB2DBD"/>
    <w:rsid w:val="00BB7BD9"/>
    <w:rsid w:val="00CB24A7"/>
    <w:rsid w:val="00DA08F2"/>
    <w:rsid w:val="00DB6D4D"/>
    <w:rsid w:val="00DE2DE2"/>
    <w:rsid w:val="00E84092"/>
    <w:rsid w:val="00E91411"/>
    <w:rsid w:val="00EA7034"/>
    <w:rsid w:val="00EA7F59"/>
    <w:rsid w:val="00ED27FC"/>
    <w:rsid w:val="00F159E3"/>
    <w:rsid w:val="00F31878"/>
    <w:rsid w:val="00F408E9"/>
    <w:rsid w:val="00F724AA"/>
    <w:rsid w:val="00F827BC"/>
    <w:rsid w:val="00F95D5A"/>
    <w:rsid w:val="01474B66"/>
    <w:rsid w:val="022470F6"/>
    <w:rsid w:val="022C5E7C"/>
    <w:rsid w:val="0245554B"/>
    <w:rsid w:val="02E5D5FB"/>
    <w:rsid w:val="03C3BE5D"/>
    <w:rsid w:val="04248BCD"/>
    <w:rsid w:val="044C1F7F"/>
    <w:rsid w:val="04545262"/>
    <w:rsid w:val="0561EE98"/>
    <w:rsid w:val="0583AF76"/>
    <w:rsid w:val="05D6D02B"/>
    <w:rsid w:val="05F72021"/>
    <w:rsid w:val="0638E50E"/>
    <w:rsid w:val="068EC24A"/>
    <w:rsid w:val="06CEA734"/>
    <w:rsid w:val="070E2AC3"/>
    <w:rsid w:val="074ECB50"/>
    <w:rsid w:val="075A3D68"/>
    <w:rsid w:val="07BAE4C4"/>
    <w:rsid w:val="08392F18"/>
    <w:rsid w:val="0845EFEB"/>
    <w:rsid w:val="0856CD51"/>
    <w:rsid w:val="08850218"/>
    <w:rsid w:val="09466FB0"/>
    <w:rsid w:val="09C98EF2"/>
    <w:rsid w:val="0A2D3441"/>
    <w:rsid w:val="0A377061"/>
    <w:rsid w:val="0AE22CCF"/>
    <w:rsid w:val="0B0EA13A"/>
    <w:rsid w:val="0C2E32E2"/>
    <w:rsid w:val="0C573603"/>
    <w:rsid w:val="0CF9FAE3"/>
    <w:rsid w:val="0D57224E"/>
    <w:rsid w:val="0D80D990"/>
    <w:rsid w:val="0DBF7203"/>
    <w:rsid w:val="0E0B80AD"/>
    <w:rsid w:val="0E1A27BC"/>
    <w:rsid w:val="0EB85ADD"/>
    <w:rsid w:val="0EC8C8BF"/>
    <w:rsid w:val="0F8A5942"/>
    <w:rsid w:val="0F9D6AD6"/>
    <w:rsid w:val="106663F4"/>
    <w:rsid w:val="1076FA13"/>
    <w:rsid w:val="11F4E2A1"/>
    <w:rsid w:val="122A9371"/>
    <w:rsid w:val="12428246"/>
    <w:rsid w:val="1243BBCE"/>
    <w:rsid w:val="12693860"/>
    <w:rsid w:val="13B161D2"/>
    <w:rsid w:val="13DE52A7"/>
    <w:rsid w:val="14CC15F3"/>
    <w:rsid w:val="14FC0DB1"/>
    <w:rsid w:val="15111877"/>
    <w:rsid w:val="15282BDD"/>
    <w:rsid w:val="153326EC"/>
    <w:rsid w:val="15623433"/>
    <w:rsid w:val="15B5C937"/>
    <w:rsid w:val="165E731C"/>
    <w:rsid w:val="170C6E3B"/>
    <w:rsid w:val="1729A36E"/>
    <w:rsid w:val="1760976C"/>
    <w:rsid w:val="17F08DFF"/>
    <w:rsid w:val="17F25866"/>
    <w:rsid w:val="186820F9"/>
    <w:rsid w:val="187BDF8D"/>
    <w:rsid w:val="1899D4F5"/>
    <w:rsid w:val="18C16FF2"/>
    <w:rsid w:val="18F98A09"/>
    <w:rsid w:val="19CAAF3F"/>
    <w:rsid w:val="1A443757"/>
    <w:rsid w:val="1A9C8495"/>
    <w:rsid w:val="1B185568"/>
    <w:rsid w:val="1BF6EFA6"/>
    <w:rsid w:val="1C100446"/>
    <w:rsid w:val="1C1D84E2"/>
    <w:rsid w:val="1C91D1A1"/>
    <w:rsid w:val="1CC5063D"/>
    <w:rsid w:val="1D114FBD"/>
    <w:rsid w:val="1D19C1BE"/>
    <w:rsid w:val="1DAEB862"/>
    <w:rsid w:val="1DD2EC24"/>
    <w:rsid w:val="1E936A65"/>
    <w:rsid w:val="1EE943E7"/>
    <w:rsid w:val="1EF2643A"/>
    <w:rsid w:val="1F0B5EFD"/>
    <w:rsid w:val="1F592AE5"/>
    <w:rsid w:val="220DB1E5"/>
    <w:rsid w:val="2288B475"/>
    <w:rsid w:val="2291742C"/>
    <w:rsid w:val="22A9295E"/>
    <w:rsid w:val="22EE893E"/>
    <w:rsid w:val="232B9FE4"/>
    <w:rsid w:val="23AC55B1"/>
    <w:rsid w:val="241A7A98"/>
    <w:rsid w:val="24201BFE"/>
    <w:rsid w:val="248339F2"/>
    <w:rsid w:val="24B127E9"/>
    <w:rsid w:val="2510B484"/>
    <w:rsid w:val="2558FA9E"/>
    <w:rsid w:val="255A9008"/>
    <w:rsid w:val="25A2568A"/>
    <w:rsid w:val="25A3F6D7"/>
    <w:rsid w:val="26A609D9"/>
    <w:rsid w:val="26CDC44E"/>
    <w:rsid w:val="26D43236"/>
    <w:rsid w:val="26F06A4F"/>
    <w:rsid w:val="26F66069"/>
    <w:rsid w:val="2751F670"/>
    <w:rsid w:val="278F4169"/>
    <w:rsid w:val="27A622D9"/>
    <w:rsid w:val="27E2B7F6"/>
    <w:rsid w:val="28039751"/>
    <w:rsid w:val="287CF369"/>
    <w:rsid w:val="287DDDEF"/>
    <w:rsid w:val="28DA5E73"/>
    <w:rsid w:val="28E14C5F"/>
    <w:rsid w:val="29621EC2"/>
    <w:rsid w:val="29A2822A"/>
    <w:rsid w:val="29E8BF6F"/>
    <w:rsid w:val="2AECCEDA"/>
    <w:rsid w:val="2B2BBF12"/>
    <w:rsid w:val="2B3696FA"/>
    <w:rsid w:val="2B48F39B"/>
    <w:rsid w:val="2B6B2AED"/>
    <w:rsid w:val="2C000DB6"/>
    <w:rsid w:val="2C3DAC41"/>
    <w:rsid w:val="2CDCD1EC"/>
    <w:rsid w:val="2D4B18F7"/>
    <w:rsid w:val="2DE79051"/>
    <w:rsid w:val="2F38A542"/>
    <w:rsid w:val="2F666500"/>
    <w:rsid w:val="2FDF8549"/>
    <w:rsid w:val="2FF1DB42"/>
    <w:rsid w:val="3017AC2D"/>
    <w:rsid w:val="301E776B"/>
    <w:rsid w:val="302E0DB0"/>
    <w:rsid w:val="3060B7AF"/>
    <w:rsid w:val="30CF331C"/>
    <w:rsid w:val="30F44BCA"/>
    <w:rsid w:val="3154084A"/>
    <w:rsid w:val="316B8903"/>
    <w:rsid w:val="318EAC87"/>
    <w:rsid w:val="31973A59"/>
    <w:rsid w:val="31AD940F"/>
    <w:rsid w:val="322FBC74"/>
    <w:rsid w:val="32459A79"/>
    <w:rsid w:val="32E7C26E"/>
    <w:rsid w:val="337F06B2"/>
    <w:rsid w:val="33ABBFBF"/>
    <w:rsid w:val="3491B185"/>
    <w:rsid w:val="34FF378A"/>
    <w:rsid w:val="3586D53E"/>
    <w:rsid w:val="3595D2D8"/>
    <w:rsid w:val="35BDC62C"/>
    <w:rsid w:val="3627796D"/>
    <w:rsid w:val="36E98159"/>
    <w:rsid w:val="37724592"/>
    <w:rsid w:val="37993C2F"/>
    <w:rsid w:val="383584C7"/>
    <w:rsid w:val="389B04B9"/>
    <w:rsid w:val="38CD3FC6"/>
    <w:rsid w:val="38ECD725"/>
    <w:rsid w:val="39005394"/>
    <w:rsid w:val="39099FBB"/>
    <w:rsid w:val="39C1CD02"/>
    <w:rsid w:val="39E59D16"/>
    <w:rsid w:val="39F69637"/>
    <w:rsid w:val="3A612622"/>
    <w:rsid w:val="3A691027"/>
    <w:rsid w:val="3AEDAE53"/>
    <w:rsid w:val="3B27DF5B"/>
    <w:rsid w:val="3CD0677C"/>
    <w:rsid w:val="3CE04567"/>
    <w:rsid w:val="3D6AAB95"/>
    <w:rsid w:val="3D8FA672"/>
    <w:rsid w:val="3DB9A675"/>
    <w:rsid w:val="3DBEDD24"/>
    <w:rsid w:val="3DF884A5"/>
    <w:rsid w:val="3E1C943D"/>
    <w:rsid w:val="3E4EFC8C"/>
    <w:rsid w:val="3E621044"/>
    <w:rsid w:val="3E6CBECE"/>
    <w:rsid w:val="3E80798B"/>
    <w:rsid w:val="3EE2B7D6"/>
    <w:rsid w:val="3FDCE300"/>
    <w:rsid w:val="3FDCF34D"/>
    <w:rsid w:val="3FDDDDD3"/>
    <w:rsid w:val="3FF9DF45"/>
    <w:rsid w:val="40A6169E"/>
    <w:rsid w:val="40D14DB8"/>
    <w:rsid w:val="4293189D"/>
    <w:rsid w:val="42B67014"/>
    <w:rsid w:val="42DE5328"/>
    <w:rsid w:val="431D0F44"/>
    <w:rsid w:val="437B25C5"/>
    <w:rsid w:val="4399AD78"/>
    <w:rsid w:val="43A79D79"/>
    <w:rsid w:val="43E9805E"/>
    <w:rsid w:val="44259E8E"/>
    <w:rsid w:val="4428E7F9"/>
    <w:rsid w:val="4443D744"/>
    <w:rsid w:val="44C68C41"/>
    <w:rsid w:val="44CECC8A"/>
    <w:rsid w:val="451A6CC0"/>
    <w:rsid w:val="4558C8F7"/>
    <w:rsid w:val="45C4B85A"/>
    <w:rsid w:val="466EFEF5"/>
    <w:rsid w:val="47615B72"/>
    <w:rsid w:val="479F9813"/>
    <w:rsid w:val="47CE80F3"/>
    <w:rsid w:val="4812D909"/>
    <w:rsid w:val="48764C15"/>
    <w:rsid w:val="48A11437"/>
    <w:rsid w:val="48DE3CD2"/>
    <w:rsid w:val="49604D6A"/>
    <w:rsid w:val="49A8587F"/>
    <w:rsid w:val="4A23550B"/>
    <w:rsid w:val="4A56DDAD"/>
    <w:rsid w:val="4B82FFAF"/>
    <w:rsid w:val="4BBF5F5B"/>
    <w:rsid w:val="4C8A7C3E"/>
    <w:rsid w:val="4CC72102"/>
    <w:rsid w:val="4CE5B24B"/>
    <w:rsid w:val="4D5272BF"/>
    <w:rsid w:val="4D682AD1"/>
    <w:rsid w:val="4D6FB34B"/>
    <w:rsid w:val="4DDADF5D"/>
    <w:rsid w:val="4E74719D"/>
    <w:rsid w:val="4E9A3EEC"/>
    <w:rsid w:val="4F03FB32"/>
    <w:rsid w:val="4F400B95"/>
    <w:rsid w:val="4F6002A0"/>
    <w:rsid w:val="4F6B9AA0"/>
    <w:rsid w:val="4F831FE3"/>
    <w:rsid w:val="4F9C6BCD"/>
    <w:rsid w:val="50463536"/>
    <w:rsid w:val="50D690BA"/>
    <w:rsid w:val="50E7D76C"/>
    <w:rsid w:val="5135444C"/>
    <w:rsid w:val="514F8F20"/>
    <w:rsid w:val="51EC4745"/>
    <w:rsid w:val="5277AC57"/>
    <w:rsid w:val="52A33B62"/>
    <w:rsid w:val="52E726C8"/>
    <w:rsid w:val="531A37C1"/>
    <w:rsid w:val="531E9CE3"/>
    <w:rsid w:val="5332A55F"/>
    <w:rsid w:val="533B2F57"/>
    <w:rsid w:val="5463F69F"/>
    <w:rsid w:val="5482F729"/>
    <w:rsid w:val="5486B5CF"/>
    <w:rsid w:val="548F1AE1"/>
    <w:rsid w:val="550C9188"/>
    <w:rsid w:val="5742353D"/>
    <w:rsid w:val="576DA466"/>
    <w:rsid w:val="577D4169"/>
    <w:rsid w:val="57EB06B7"/>
    <w:rsid w:val="5805D427"/>
    <w:rsid w:val="5838AB45"/>
    <w:rsid w:val="5851471B"/>
    <w:rsid w:val="586A6F78"/>
    <w:rsid w:val="589A7BFB"/>
    <w:rsid w:val="58B3B5D1"/>
    <w:rsid w:val="5900DFB0"/>
    <w:rsid w:val="590B1BA1"/>
    <w:rsid w:val="591032B7"/>
    <w:rsid w:val="5914ADA2"/>
    <w:rsid w:val="5A1262D3"/>
    <w:rsid w:val="5A946852"/>
    <w:rsid w:val="5AAF86CF"/>
    <w:rsid w:val="5AF5B145"/>
    <w:rsid w:val="5B820D43"/>
    <w:rsid w:val="5B841991"/>
    <w:rsid w:val="5C0AEB4E"/>
    <w:rsid w:val="5C812535"/>
    <w:rsid w:val="5D05A6F8"/>
    <w:rsid w:val="5D3F92F6"/>
    <w:rsid w:val="5E2F0D45"/>
    <w:rsid w:val="5EB9C17D"/>
    <w:rsid w:val="5EBFF2E1"/>
    <w:rsid w:val="5ED11419"/>
    <w:rsid w:val="5F4E13E5"/>
    <w:rsid w:val="5F98AD30"/>
    <w:rsid w:val="5FE3F78E"/>
    <w:rsid w:val="608A7067"/>
    <w:rsid w:val="614552D8"/>
    <w:rsid w:val="614A672D"/>
    <w:rsid w:val="61DDFFFB"/>
    <w:rsid w:val="62595C54"/>
    <w:rsid w:val="62D55772"/>
    <w:rsid w:val="62DDC614"/>
    <w:rsid w:val="6340A604"/>
    <w:rsid w:val="6373753A"/>
    <w:rsid w:val="6382F1BC"/>
    <w:rsid w:val="63E1559B"/>
    <w:rsid w:val="6403A7EF"/>
    <w:rsid w:val="64589424"/>
    <w:rsid w:val="6487071E"/>
    <w:rsid w:val="64B8A926"/>
    <w:rsid w:val="64EE7E53"/>
    <w:rsid w:val="64F2A6B8"/>
    <w:rsid w:val="651EC21D"/>
    <w:rsid w:val="655041FD"/>
    <w:rsid w:val="65D85C7D"/>
    <w:rsid w:val="66396493"/>
    <w:rsid w:val="66448B8F"/>
    <w:rsid w:val="6679F855"/>
    <w:rsid w:val="66CB9A84"/>
    <w:rsid w:val="66D3880A"/>
    <w:rsid w:val="6749A4AE"/>
    <w:rsid w:val="675710E1"/>
    <w:rsid w:val="678F7F4F"/>
    <w:rsid w:val="67A4B3CD"/>
    <w:rsid w:val="686F586B"/>
    <w:rsid w:val="68CD88F2"/>
    <w:rsid w:val="68E07F2D"/>
    <w:rsid w:val="690C1243"/>
    <w:rsid w:val="697FF473"/>
    <w:rsid w:val="69F717E7"/>
    <w:rsid w:val="6A63BF7C"/>
    <w:rsid w:val="6A8000FA"/>
    <w:rsid w:val="6AD52C88"/>
    <w:rsid w:val="6AD82116"/>
    <w:rsid w:val="6B7654D9"/>
    <w:rsid w:val="6BB9E6BA"/>
    <w:rsid w:val="6BDD1173"/>
    <w:rsid w:val="6BE8E3F8"/>
    <w:rsid w:val="6C1C5235"/>
    <w:rsid w:val="6C696880"/>
    <w:rsid w:val="6CFF6D6B"/>
    <w:rsid w:val="6D22E396"/>
    <w:rsid w:val="6D394B15"/>
    <w:rsid w:val="6DBB9179"/>
    <w:rsid w:val="6DBC1E1F"/>
    <w:rsid w:val="6DC56134"/>
    <w:rsid w:val="6E0C4068"/>
    <w:rsid w:val="6E0FC1D8"/>
    <w:rsid w:val="6E11F827"/>
    <w:rsid w:val="6E814339"/>
    <w:rsid w:val="6EA172D4"/>
    <w:rsid w:val="6ED6AC69"/>
    <w:rsid w:val="6F125EE6"/>
    <w:rsid w:val="6F7631FD"/>
    <w:rsid w:val="6F8B272D"/>
    <w:rsid w:val="6FC1B936"/>
    <w:rsid w:val="6FF00EDC"/>
    <w:rsid w:val="7000F26B"/>
    <w:rsid w:val="701F2B95"/>
    <w:rsid w:val="70727CCA"/>
    <w:rsid w:val="707A6A50"/>
    <w:rsid w:val="70AF5FA4"/>
    <w:rsid w:val="70CFB215"/>
    <w:rsid w:val="70E032B6"/>
    <w:rsid w:val="713AC4A9"/>
    <w:rsid w:val="7144D9E0"/>
    <w:rsid w:val="714966B7"/>
    <w:rsid w:val="71D2B2FD"/>
    <w:rsid w:val="720E4D2B"/>
    <w:rsid w:val="7223EBE3"/>
    <w:rsid w:val="722FBEC6"/>
    <w:rsid w:val="726FDA2D"/>
    <w:rsid w:val="72C98021"/>
    <w:rsid w:val="72E332FB"/>
    <w:rsid w:val="733E8672"/>
    <w:rsid w:val="7347C867"/>
    <w:rsid w:val="7350DF3F"/>
    <w:rsid w:val="73AA1D8C"/>
    <w:rsid w:val="73F69DEC"/>
    <w:rsid w:val="7454D9FA"/>
    <w:rsid w:val="754DDB73"/>
    <w:rsid w:val="755F164A"/>
    <w:rsid w:val="7571FCCA"/>
    <w:rsid w:val="76104AC6"/>
    <w:rsid w:val="761AD3BD"/>
    <w:rsid w:val="76280873"/>
    <w:rsid w:val="766EA996"/>
    <w:rsid w:val="767599EA"/>
    <w:rsid w:val="76E1BE4E"/>
    <w:rsid w:val="7724A04C"/>
    <w:rsid w:val="77281632"/>
    <w:rsid w:val="77321F2E"/>
    <w:rsid w:val="77AC1B27"/>
    <w:rsid w:val="781DDCC7"/>
    <w:rsid w:val="786A3C0F"/>
    <w:rsid w:val="787D8EAF"/>
    <w:rsid w:val="78DBFE95"/>
    <w:rsid w:val="79812B36"/>
    <w:rsid w:val="799BE96E"/>
    <w:rsid w:val="79B9AD28"/>
    <w:rsid w:val="79C533A6"/>
    <w:rsid w:val="79D8FBA8"/>
    <w:rsid w:val="7A186AF2"/>
    <w:rsid w:val="7A195F10"/>
    <w:rsid w:val="7A214C96"/>
    <w:rsid w:val="7A5B6E62"/>
    <w:rsid w:val="7A69BFF0"/>
    <w:rsid w:val="7AD832EC"/>
    <w:rsid w:val="7AEC2FE8"/>
    <w:rsid w:val="7B359564"/>
    <w:rsid w:val="7B822B8F"/>
    <w:rsid w:val="7C1778D5"/>
    <w:rsid w:val="7C55FEB2"/>
    <w:rsid w:val="7C6BDB46"/>
    <w:rsid w:val="7C9D69D6"/>
    <w:rsid w:val="7CE7E522"/>
    <w:rsid w:val="7D45EABB"/>
    <w:rsid w:val="7DA26585"/>
    <w:rsid w:val="7DA709D3"/>
    <w:rsid w:val="7E61447E"/>
    <w:rsid w:val="7EA64E2D"/>
    <w:rsid w:val="7ECDB1B5"/>
    <w:rsid w:val="7ECF6D51"/>
    <w:rsid w:val="7F960B18"/>
    <w:rsid w:val="7F9965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C397"/>
  <w15:chartTrackingRefBased/>
  <w15:docId w15:val="{E3A4CF7C-F85D-490F-888F-BBCD91EB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74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E9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11"/>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eop">
    <w:name w:val="eop"/>
    <w:basedOn w:val="DefaultParagraphFont"/>
    <w:rsid w:val="0094725B"/>
  </w:style>
  <w:style w:type="paragraph" w:styleId="CommentSubject">
    <w:name w:val="annotation subject"/>
    <w:basedOn w:val="CommentText"/>
    <w:next w:val="CommentText"/>
    <w:link w:val="CommentSubjectChar"/>
    <w:uiPriority w:val="99"/>
    <w:semiHidden/>
    <w:unhideWhenUsed/>
    <w:rsid w:val="006D7BAB"/>
    <w:rPr>
      <w:b/>
      <w:bCs/>
    </w:rPr>
  </w:style>
  <w:style w:type="character" w:customStyle="1" w:styleId="CommentSubjectChar">
    <w:name w:val="Comment Subject Char"/>
    <w:basedOn w:val="CommentTextChar"/>
    <w:link w:val="CommentSubject"/>
    <w:uiPriority w:val="99"/>
    <w:semiHidden/>
    <w:rsid w:val="006D7BAB"/>
    <w:rPr>
      <w:b/>
      <w:bCs/>
      <w:sz w:val="20"/>
      <w:szCs w:val="20"/>
    </w:rPr>
  </w:style>
</w:styles>
</file>

<file path=word/tasks.xml><?xml version="1.0" encoding="utf-8"?>
<t:Tasks xmlns:t="http://schemas.microsoft.com/office/tasks/2019/documenttasks" xmlns:oel="http://schemas.microsoft.com/office/2019/extlst">
  <t:Task id="{673F4031-2508-4F84-B38C-92DA3A93E1F5}">
    <t:Anchor>
      <t:Comment id="1454783862"/>
    </t:Anchor>
    <t:History>
      <t:Event id="{5BB4A2DC-BAD3-4549-A67F-1C7F994DED0C}" time="2022-02-07T06:04:51.497Z">
        <t:Attribution userId="S::ds20m848@campus.unibe.ch::1de979b7-9cba-4fff-80ba-f49b6816d515" userProvider="AD" userName="Schnidrig, Désirée (DBMR)"/>
        <t:Anchor>
          <t:Comment id="1454783862"/>
        </t:Anchor>
        <t:Create/>
      </t:Event>
      <t:Event id="{5DCAD646-1715-4016-9BC4-4345BDF88017}" time="2022-02-07T06:04:51.497Z">
        <t:Attribution userId="S::ds20m848@campus.unibe.ch::1de979b7-9cba-4fff-80ba-f49b6816d515" userProvider="AD" userName="Schnidrig, Désirée (DBMR)"/>
        <t:Anchor>
          <t:Comment id="1454783862"/>
        </t:Anchor>
        <t:Assign userId="S::vassell@campus.unibe.ch::07be1469-8e46-48c6-9a82-4e6119914429" userProvider="AD" userName="Vassella, Erik (PATHOLOGY)"/>
      </t:Event>
      <t:Event id="{673296AF-997D-4016-8240-8606A8C7E9FF}" time="2022-02-07T06:04:51.497Z">
        <t:Attribution userId="S::ds20m848@campus.unibe.ch::1de979b7-9cba-4fff-80ba-f49b6816d515" userProvider="AD" userName="Schnidrig, Désirée (DBMR)"/>
        <t:Anchor>
          <t:Comment id="1454783862"/>
        </t:Anchor>
        <t:SetTitle title="@Vassella, Erik (PATHOLOGY)  the commonly used terms to describe what we are seeing are:  early branching / early divergence / branched evolution with early divergence (rather than early branching evolution). Sorry for pestering on terminology here. I …"/>
      </t:Event>
    </t:History>
  </t:Task>
  <t:Task id="{090E488E-2554-4061-B466-B7140E9F5F1B}">
    <t:Anchor>
      <t:Comment id="2036875388"/>
    </t:Anchor>
    <t:History>
      <t:Event id="{3A9669CE-D6FD-4865-8951-133E615B42F2}" time="2022-02-07T07:35:39.001Z">
        <t:Attribution userId="S::ds20m848@campus.unibe.ch::1de979b7-9cba-4fff-80ba-f49b6816d515" userProvider="AD" userName="Schnidrig, Désirée (DBMR)"/>
        <t:Anchor>
          <t:Comment id="833880096"/>
        </t:Anchor>
        <t:Create/>
      </t:Event>
      <t:Event id="{407274A4-4BA0-4DD3-B8CC-1E058DA11263}" time="2022-02-07T07:35:39.001Z">
        <t:Attribution userId="S::ds20m848@campus.unibe.ch::1de979b7-9cba-4fff-80ba-f49b6816d515" userProvider="AD" userName="Schnidrig, Désirée (DBMR)"/>
        <t:Anchor>
          <t:Comment id="833880096"/>
        </t:Anchor>
        <t:Assign userId="S::kashani@campus.unibe.ch::07ea5a8b-47f0-4049-8a68-8fe432a2bb7e" userProvider="AD" userName="Kashani, Elham (PATHOLOGY)"/>
      </t:Event>
      <t:Event id="{E29B995B-6083-498E-B1CF-F133ED4BF106}" time="2022-02-07T07:35:39.001Z">
        <t:Attribution userId="S::ds20m848@campus.unibe.ch::1de979b7-9cba-4fff-80ba-f49b6816d515" userProvider="AD" userName="Schnidrig, Désirée (DBMR)"/>
        <t:Anchor>
          <t:Comment id="833880096"/>
        </t:Anchor>
        <t:SetTitle title="I updated the heatmap to also show the patient names on the columns (see powerpoint). The plot had to be replaced anyway (it still included GBM046). @Kashani, Elham (PATHOLOGY) new plot is uploaded to my campus clou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7009">
      <w:bodyDiv w:val="1"/>
      <w:marLeft w:val="0"/>
      <w:marRight w:val="0"/>
      <w:marTop w:val="0"/>
      <w:marBottom w:val="0"/>
      <w:divBdr>
        <w:top w:val="none" w:sz="0" w:space="0" w:color="auto"/>
        <w:left w:val="none" w:sz="0" w:space="0" w:color="auto"/>
        <w:bottom w:val="none" w:sz="0" w:space="0" w:color="auto"/>
        <w:right w:val="none" w:sz="0" w:space="0" w:color="auto"/>
      </w:divBdr>
    </w:div>
    <w:div w:id="280189585">
      <w:bodyDiv w:val="1"/>
      <w:marLeft w:val="0"/>
      <w:marRight w:val="0"/>
      <w:marTop w:val="0"/>
      <w:marBottom w:val="0"/>
      <w:divBdr>
        <w:top w:val="none" w:sz="0" w:space="0" w:color="auto"/>
        <w:left w:val="none" w:sz="0" w:space="0" w:color="auto"/>
        <w:bottom w:val="none" w:sz="0" w:space="0" w:color="auto"/>
        <w:right w:val="none" w:sz="0" w:space="0" w:color="auto"/>
      </w:divBdr>
    </w:div>
    <w:div w:id="307519779">
      <w:bodyDiv w:val="1"/>
      <w:marLeft w:val="0"/>
      <w:marRight w:val="0"/>
      <w:marTop w:val="0"/>
      <w:marBottom w:val="0"/>
      <w:divBdr>
        <w:top w:val="none" w:sz="0" w:space="0" w:color="auto"/>
        <w:left w:val="none" w:sz="0" w:space="0" w:color="auto"/>
        <w:bottom w:val="none" w:sz="0" w:space="0" w:color="auto"/>
        <w:right w:val="none" w:sz="0" w:space="0" w:color="auto"/>
      </w:divBdr>
    </w:div>
    <w:div w:id="694236151">
      <w:bodyDiv w:val="1"/>
      <w:marLeft w:val="0"/>
      <w:marRight w:val="0"/>
      <w:marTop w:val="0"/>
      <w:marBottom w:val="0"/>
      <w:divBdr>
        <w:top w:val="none" w:sz="0" w:space="0" w:color="auto"/>
        <w:left w:val="none" w:sz="0" w:space="0" w:color="auto"/>
        <w:bottom w:val="none" w:sz="0" w:space="0" w:color="auto"/>
        <w:right w:val="none" w:sz="0" w:space="0" w:color="auto"/>
      </w:divBdr>
    </w:div>
    <w:div w:id="819812083">
      <w:bodyDiv w:val="1"/>
      <w:marLeft w:val="0"/>
      <w:marRight w:val="0"/>
      <w:marTop w:val="0"/>
      <w:marBottom w:val="0"/>
      <w:divBdr>
        <w:top w:val="none" w:sz="0" w:space="0" w:color="auto"/>
        <w:left w:val="none" w:sz="0" w:space="0" w:color="auto"/>
        <w:bottom w:val="none" w:sz="0" w:space="0" w:color="auto"/>
        <w:right w:val="none" w:sz="0" w:space="0" w:color="auto"/>
      </w:divBdr>
    </w:div>
    <w:div w:id="860509351">
      <w:bodyDiv w:val="1"/>
      <w:marLeft w:val="0"/>
      <w:marRight w:val="0"/>
      <w:marTop w:val="0"/>
      <w:marBottom w:val="0"/>
      <w:divBdr>
        <w:top w:val="none" w:sz="0" w:space="0" w:color="auto"/>
        <w:left w:val="none" w:sz="0" w:space="0" w:color="auto"/>
        <w:bottom w:val="none" w:sz="0" w:space="0" w:color="auto"/>
        <w:right w:val="none" w:sz="0" w:space="0" w:color="auto"/>
      </w:divBdr>
    </w:div>
    <w:div w:id="1129014561">
      <w:bodyDiv w:val="1"/>
      <w:marLeft w:val="0"/>
      <w:marRight w:val="0"/>
      <w:marTop w:val="0"/>
      <w:marBottom w:val="0"/>
      <w:divBdr>
        <w:top w:val="none" w:sz="0" w:space="0" w:color="auto"/>
        <w:left w:val="none" w:sz="0" w:space="0" w:color="auto"/>
        <w:bottom w:val="none" w:sz="0" w:space="0" w:color="auto"/>
        <w:right w:val="none" w:sz="0" w:space="0" w:color="auto"/>
      </w:divBdr>
    </w:div>
    <w:div w:id="1398818765">
      <w:bodyDiv w:val="1"/>
      <w:marLeft w:val="0"/>
      <w:marRight w:val="0"/>
      <w:marTop w:val="0"/>
      <w:marBottom w:val="0"/>
      <w:divBdr>
        <w:top w:val="none" w:sz="0" w:space="0" w:color="auto"/>
        <w:left w:val="none" w:sz="0" w:space="0" w:color="auto"/>
        <w:bottom w:val="none" w:sz="0" w:space="0" w:color="auto"/>
        <w:right w:val="none" w:sz="0" w:space="0" w:color="auto"/>
      </w:divBdr>
    </w:div>
    <w:div w:id="1651322221">
      <w:bodyDiv w:val="1"/>
      <w:marLeft w:val="0"/>
      <w:marRight w:val="0"/>
      <w:marTop w:val="0"/>
      <w:marBottom w:val="0"/>
      <w:divBdr>
        <w:top w:val="none" w:sz="0" w:space="0" w:color="auto"/>
        <w:left w:val="none" w:sz="0" w:space="0" w:color="auto"/>
        <w:bottom w:val="none" w:sz="0" w:space="0" w:color="auto"/>
        <w:right w:val="none" w:sz="0" w:space="0" w:color="auto"/>
      </w:divBdr>
    </w:div>
    <w:div w:id="1662730992">
      <w:bodyDiv w:val="1"/>
      <w:marLeft w:val="0"/>
      <w:marRight w:val="0"/>
      <w:marTop w:val="0"/>
      <w:marBottom w:val="0"/>
      <w:divBdr>
        <w:top w:val="none" w:sz="0" w:space="0" w:color="auto"/>
        <w:left w:val="none" w:sz="0" w:space="0" w:color="auto"/>
        <w:bottom w:val="none" w:sz="0" w:space="0" w:color="auto"/>
        <w:right w:val="none" w:sz="0" w:space="0" w:color="auto"/>
      </w:divBdr>
    </w:div>
    <w:div w:id="1666937204">
      <w:bodyDiv w:val="1"/>
      <w:marLeft w:val="0"/>
      <w:marRight w:val="0"/>
      <w:marTop w:val="0"/>
      <w:marBottom w:val="0"/>
      <w:divBdr>
        <w:top w:val="none" w:sz="0" w:space="0" w:color="auto"/>
        <w:left w:val="none" w:sz="0" w:space="0" w:color="auto"/>
        <w:bottom w:val="none" w:sz="0" w:space="0" w:color="auto"/>
        <w:right w:val="none" w:sz="0" w:space="0" w:color="auto"/>
      </w:divBdr>
    </w:div>
    <w:div w:id="1833987935">
      <w:bodyDiv w:val="1"/>
      <w:marLeft w:val="0"/>
      <w:marRight w:val="0"/>
      <w:marTop w:val="0"/>
      <w:marBottom w:val="0"/>
      <w:divBdr>
        <w:top w:val="none" w:sz="0" w:space="0" w:color="auto"/>
        <w:left w:val="none" w:sz="0" w:space="0" w:color="auto"/>
        <w:bottom w:val="none" w:sz="0" w:space="0" w:color="auto"/>
        <w:right w:val="none" w:sz="0" w:space="0" w:color="auto"/>
      </w:divBdr>
    </w:div>
    <w:div w:id="2035230144">
      <w:bodyDiv w:val="1"/>
      <w:marLeft w:val="0"/>
      <w:marRight w:val="0"/>
      <w:marTop w:val="0"/>
      <w:marBottom w:val="0"/>
      <w:divBdr>
        <w:top w:val="none" w:sz="0" w:space="0" w:color="auto"/>
        <w:left w:val="none" w:sz="0" w:space="0" w:color="auto"/>
        <w:bottom w:val="none" w:sz="0" w:space="0" w:color="auto"/>
        <w:right w:val="none" w:sz="0" w:space="0" w:color="auto"/>
      </w:divBdr>
    </w:div>
    <w:div w:id="2057657307">
      <w:bodyDiv w:val="1"/>
      <w:marLeft w:val="0"/>
      <w:marRight w:val="0"/>
      <w:marTop w:val="0"/>
      <w:marBottom w:val="0"/>
      <w:divBdr>
        <w:top w:val="none" w:sz="0" w:space="0" w:color="auto"/>
        <w:left w:val="none" w:sz="0" w:space="0" w:color="auto"/>
        <w:bottom w:val="none" w:sz="0" w:space="0" w:color="auto"/>
        <w:right w:val="none" w:sz="0" w:space="0" w:color="auto"/>
      </w:divBdr>
    </w:div>
    <w:div w:id="2077389311">
      <w:bodyDiv w:val="1"/>
      <w:marLeft w:val="0"/>
      <w:marRight w:val="0"/>
      <w:marTop w:val="0"/>
      <w:marBottom w:val="0"/>
      <w:divBdr>
        <w:top w:val="none" w:sz="0" w:space="0" w:color="auto"/>
        <w:left w:val="none" w:sz="0" w:space="0" w:color="auto"/>
        <w:bottom w:val="none" w:sz="0" w:space="0" w:color="auto"/>
        <w:right w:val="none" w:sz="0" w:space="0" w:color="auto"/>
      </w:divBdr>
    </w:div>
    <w:div w:id="21292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c505844665e34b71" Type="http://schemas.microsoft.com/office/2016/09/relationships/commentsIds" Target="commentsId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2e2132e47d504857" Type="http://schemas.microsoft.com/office/2018/08/relationships/commentsExtensible" Target="commentsExtensible.xml"/><Relationship Id="Re8478db2ba2947c8" Type="http://schemas.microsoft.com/office/2019/05/relationships/documenttasks" Target="task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7051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UniBE</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Kashani, Elham (PATHOLOGY)</dc:creator>
  <cp:keywords/>
  <dc:description/>
  <cp:lastModifiedBy>Kashani, Elham (PATHOLOGY)</cp:lastModifiedBy>
  <cp:revision>36</cp:revision>
  <dcterms:created xsi:type="dcterms:W3CDTF">2021-10-25T08:23:00Z</dcterms:created>
  <dcterms:modified xsi:type="dcterms:W3CDTF">2022-02-10T23:33:00Z</dcterms:modified>
</cp:coreProperties>
</file>