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0A" w:rsidRPr="00A20863" w:rsidRDefault="00DA1A0A" w:rsidP="00DA1A0A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A20863">
        <w:rPr>
          <w:rFonts w:ascii="Arial" w:hAnsi="Arial" w:cs="Arial"/>
          <w:sz w:val="20"/>
          <w:szCs w:val="20"/>
          <w:lang w:val="en-US"/>
        </w:rPr>
        <w:t>SUPPLEMENTARY TABLE</w:t>
      </w:r>
      <w:r>
        <w:rPr>
          <w:rFonts w:ascii="Arial" w:hAnsi="Arial" w:cs="Arial"/>
          <w:sz w:val="20"/>
          <w:szCs w:val="20"/>
          <w:lang w:val="en-US"/>
        </w:rPr>
        <w:t xml:space="preserve"> 2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A20863">
        <w:rPr>
          <w:rFonts w:ascii="Arial" w:hAnsi="Arial" w:cs="Arial"/>
          <w:sz w:val="20"/>
          <w:szCs w:val="20"/>
          <w:lang w:val="en-US"/>
        </w:rPr>
        <w:t xml:space="preserve">Baseline characteristics HypoAware study.  </w:t>
      </w:r>
    </w:p>
    <w:tbl>
      <w:tblPr>
        <w:tblStyle w:val="TableGrid"/>
        <w:tblW w:w="9067" w:type="dxa"/>
        <w:tblLayout w:type="fixed"/>
        <w:tblLook w:val="01E0" w:firstRow="1" w:lastRow="1" w:firstColumn="1" w:lastColumn="1" w:noHBand="0" w:noVBand="0"/>
      </w:tblPr>
      <w:tblGrid>
        <w:gridCol w:w="4673"/>
        <w:gridCol w:w="1984"/>
        <w:gridCol w:w="2410"/>
      </w:tblGrid>
      <w:tr w:rsidR="00DA1A0A" w:rsidRPr="004D0251" w:rsidTr="00733040">
        <w:trPr>
          <w:trHeight w:val="659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tabs>
                <w:tab w:val="left" w:pos="5275"/>
              </w:tabs>
              <w:spacing w:before="53" w:line="480" w:lineRule="auto"/>
              <w:ind w:left="0" w:right="281"/>
              <w:jc w:val="left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A20863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Baseline characteristics 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tabs>
                <w:tab w:val="left" w:pos="5275"/>
              </w:tabs>
              <w:spacing w:before="53" w:line="480" w:lineRule="auto"/>
              <w:ind w:left="0" w:right="281"/>
              <w:jc w:val="right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A20863">
              <w:rPr>
                <w:rFonts w:ascii="Arial" w:hAnsi="Arial" w:cs="Arial"/>
                <w:b/>
                <w:sz w:val="20"/>
                <w:szCs w:val="20"/>
              </w:rPr>
              <w:t>Control group (SE) (n=66)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tabs>
                <w:tab w:val="left" w:pos="3923"/>
                <w:tab w:val="left" w:pos="5175"/>
              </w:tabs>
              <w:spacing w:before="89" w:line="48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863">
              <w:rPr>
                <w:rFonts w:ascii="Arial" w:hAnsi="Arial" w:cs="Arial"/>
                <w:b/>
                <w:sz w:val="20"/>
                <w:szCs w:val="20"/>
              </w:rPr>
              <w:t>Intervention group (SE) (</w:t>
            </w:r>
            <w:r w:rsidRPr="00A20863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A20863">
              <w:rPr>
                <w:rFonts w:ascii="Arial" w:hAnsi="Arial" w:cs="Arial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b/>
                <w:sz w:val="20"/>
                <w:szCs w:val="20"/>
              </w:rPr>
              <w:t>=71)</w:t>
            </w:r>
          </w:p>
        </w:tc>
      </w:tr>
      <w:tr w:rsidR="00DA1A0A" w:rsidRPr="004D0251" w:rsidTr="00733040">
        <w:trPr>
          <w:trHeight w:val="366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tabs>
                <w:tab w:val="left" w:pos="3923"/>
                <w:tab w:val="left" w:pos="5175"/>
              </w:tabs>
              <w:spacing w:before="89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Age</w:t>
            </w:r>
            <w:r w:rsidRPr="00A2086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(years)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tabs>
                <w:tab w:val="left" w:pos="3923"/>
                <w:tab w:val="left" w:pos="5175"/>
              </w:tabs>
              <w:spacing w:before="89" w:line="480" w:lineRule="auto"/>
              <w:ind w:left="16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51.3</w:t>
            </w:r>
            <w:r w:rsidRPr="00A2086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(14.0)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tabs>
                <w:tab w:val="left" w:pos="3923"/>
                <w:tab w:val="left" w:pos="5175"/>
              </w:tabs>
              <w:spacing w:before="89" w:line="480" w:lineRule="auto"/>
              <w:jc w:val="right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52.7</w:t>
            </w:r>
            <w:r w:rsidRPr="00A2086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(12.4)</w:t>
            </w:r>
          </w:p>
        </w:tc>
      </w:tr>
      <w:tr w:rsidR="00DA1A0A" w:rsidRPr="00A20863" w:rsidTr="00733040">
        <w:trPr>
          <w:trHeight w:val="23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Female,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A2086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24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      29 (44)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34 (48)</w:t>
            </w:r>
          </w:p>
        </w:tc>
      </w:tr>
      <w:tr w:rsidR="00DA1A0A" w:rsidRPr="00A20863" w:rsidTr="00733040">
        <w:trPr>
          <w:trHeight w:val="23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BMI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24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25.2 (3.9)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26.0 (5.3)</w:t>
            </w:r>
          </w:p>
        </w:tc>
      </w:tr>
      <w:tr w:rsidR="00DA1A0A" w:rsidRPr="00A20863" w:rsidTr="00733040">
        <w:trPr>
          <w:trHeight w:val="23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Dutch origin,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A2086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244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65 (99)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3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67 (95)</w:t>
            </w:r>
          </w:p>
        </w:tc>
      </w:tr>
      <w:tr w:rsidR="00DA1A0A" w:rsidRPr="00A20863" w:rsidTr="00733040">
        <w:trPr>
          <w:trHeight w:val="23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Employed,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A2086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37 (56)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37 (52)</w:t>
            </w:r>
          </w:p>
        </w:tc>
      </w:tr>
      <w:tr w:rsidR="00DA1A0A" w:rsidRPr="00A20863" w:rsidTr="00733040">
        <w:trPr>
          <w:trHeight w:val="227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Education,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A2086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0A" w:rsidRPr="00A20863" w:rsidTr="00733040">
        <w:trPr>
          <w:trHeight w:val="216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2" w:line="480" w:lineRule="auto"/>
              <w:ind w:lef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Primary education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0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16 (24)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23 (32)</w:t>
            </w:r>
          </w:p>
        </w:tc>
      </w:tr>
      <w:tr w:rsidR="00DA1A0A" w:rsidRPr="00A20863" w:rsidTr="00733040">
        <w:trPr>
          <w:trHeight w:val="212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Secondary education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30 (46)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20 (28)</w:t>
            </w:r>
          </w:p>
        </w:tc>
      </w:tr>
      <w:tr w:rsidR="00DA1A0A" w:rsidRPr="00A20863" w:rsidTr="00733040">
        <w:trPr>
          <w:trHeight w:val="213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Higher education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20 (30)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28 (39)</w:t>
            </w:r>
          </w:p>
        </w:tc>
      </w:tr>
      <w:tr w:rsidR="00DA1A0A" w:rsidRPr="00A20863" w:rsidTr="00733040">
        <w:trPr>
          <w:trHeight w:val="220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With partner,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A2086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46 (70)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53 (75)</w:t>
            </w:r>
          </w:p>
        </w:tc>
      </w:tr>
      <w:tr w:rsidR="00DA1A0A" w:rsidRPr="00A20863" w:rsidTr="00733040">
        <w:trPr>
          <w:trHeight w:val="22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2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Type diabetes,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A2086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2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2"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0A" w:rsidRPr="00A20863" w:rsidTr="00733040">
        <w:trPr>
          <w:trHeight w:val="216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2" w:line="480" w:lineRule="auto"/>
              <w:ind w:left="317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Type 1 diabetes,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0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59 (91)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62 (87)</w:t>
            </w:r>
          </w:p>
        </w:tc>
      </w:tr>
      <w:tr w:rsidR="00DA1A0A" w:rsidRPr="00A20863" w:rsidTr="00733040">
        <w:trPr>
          <w:trHeight w:val="212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317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Type 2 diabetes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6 (9)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8 (11)</w:t>
            </w:r>
          </w:p>
        </w:tc>
      </w:tr>
      <w:tr w:rsidR="00DA1A0A" w:rsidRPr="00A20863" w:rsidTr="00733040">
        <w:trPr>
          <w:trHeight w:val="213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Other (MODY)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4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</w:tr>
      <w:tr w:rsidR="00DA1A0A" w:rsidRPr="00A20863" w:rsidTr="00733040">
        <w:trPr>
          <w:trHeight w:val="179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5" w:line="480" w:lineRule="auto"/>
              <w:ind w:left="0" w:right="24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Treatment,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A2086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5" w:line="48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0A" w:rsidRPr="00A20863" w:rsidTr="00733040">
        <w:trPr>
          <w:trHeight w:val="20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2" w:line="480" w:lineRule="auto"/>
              <w:ind w:left="175" w:right="30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CSII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0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36 (55)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29 (41)</w:t>
            </w:r>
          </w:p>
        </w:tc>
      </w:tr>
      <w:tr w:rsidR="00DA1A0A" w:rsidRPr="00A20863" w:rsidTr="00733040">
        <w:trPr>
          <w:trHeight w:val="201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MDI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0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30 (46)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42 (59)</w:t>
            </w:r>
          </w:p>
        </w:tc>
      </w:tr>
      <w:tr w:rsidR="00DA1A0A" w:rsidRPr="00A20863" w:rsidTr="00733040">
        <w:trPr>
          <w:trHeight w:val="161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Comorbidity,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A2086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4" w:line="480" w:lineRule="auto"/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33 (50)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4"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40 (56)</w:t>
            </w:r>
          </w:p>
        </w:tc>
      </w:tr>
      <w:tr w:rsidR="00DA1A0A" w:rsidRPr="00A20863" w:rsidTr="00733040">
        <w:trPr>
          <w:trHeight w:val="23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HbA</w:t>
            </w:r>
            <w:r w:rsidRPr="00A20863">
              <w:rPr>
                <w:rFonts w:ascii="Arial" w:hAnsi="Arial" w:cs="Arial"/>
                <w:sz w:val="20"/>
                <w:szCs w:val="20"/>
                <w:vertAlign w:val="subscript"/>
              </w:rPr>
              <w:t>1c</w:t>
            </w:r>
            <w:r w:rsidRPr="00A20863">
              <w:rPr>
                <w:rFonts w:ascii="Arial" w:hAnsi="Arial" w:cs="Arial"/>
                <w:sz w:val="20"/>
                <w:szCs w:val="20"/>
              </w:rPr>
              <w:t xml:space="preserve"> (mmol/mol)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60.4 (12.2)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60.8 (11.2)</w:t>
            </w:r>
          </w:p>
        </w:tc>
      </w:tr>
      <w:tr w:rsidR="00DA1A0A" w:rsidRPr="00A20863" w:rsidTr="00733040">
        <w:trPr>
          <w:trHeight w:val="23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HbA</w:t>
            </w:r>
            <w:r w:rsidRPr="00A20863">
              <w:rPr>
                <w:rFonts w:ascii="Arial" w:hAnsi="Arial" w:cs="Arial"/>
                <w:sz w:val="20"/>
                <w:szCs w:val="20"/>
                <w:vertAlign w:val="subscript"/>
              </w:rPr>
              <w:t>1c</w:t>
            </w:r>
            <w:r w:rsidRPr="00A20863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7.7 (1.1)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2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7.7 (1.0)</w:t>
            </w:r>
          </w:p>
        </w:tc>
      </w:tr>
      <w:tr w:rsidR="00DA1A0A" w:rsidRPr="00A20863" w:rsidTr="00733040">
        <w:trPr>
          <w:trHeight w:val="227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Diabetes duration (years)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27.5 (13.1)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3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24.6 (14.0)</w:t>
            </w:r>
          </w:p>
        </w:tc>
      </w:tr>
      <w:tr w:rsidR="00DA1A0A" w:rsidRPr="00A20863" w:rsidTr="00733040">
        <w:trPr>
          <w:trHeight w:val="22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2"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Age of diagnosis (years)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2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23.9 (12.2)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2" w:line="480" w:lineRule="auto"/>
              <w:ind w:left="2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28.2 (13.9)</w:t>
            </w:r>
          </w:p>
        </w:tc>
      </w:tr>
      <w:tr w:rsidR="00DA1A0A" w:rsidRPr="00A20863" w:rsidTr="00733040">
        <w:trPr>
          <w:trHeight w:val="22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Complications,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A2086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28 (42)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2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29 (41)</w:t>
            </w:r>
          </w:p>
        </w:tc>
      </w:tr>
      <w:tr w:rsidR="00DA1A0A" w:rsidRPr="00A20863" w:rsidTr="00733040">
        <w:trPr>
          <w:trHeight w:val="22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Attended a diabetes education program,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A2086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10 (15)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8 (11)</w:t>
            </w:r>
          </w:p>
        </w:tc>
      </w:tr>
      <w:tr w:rsidR="00DA1A0A" w:rsidRPr="00A20863" w:rsidTr="00733040">
        <w:trPr>
          <w:trHeight w:val="22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Previous experience with real-time sensor,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A2086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19 (29)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4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23 (32)</w:t>
            </w:r>
          </w:p>
        </w:tc>
      </w:tr>
      <w:tr w:rsidR="00DA1A0A" w:rsidRPr="00A20863" w:rsidTr="00733040">
        <w:trPr>
          <w:trHeight w:val="227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lastRenderedPageBreak/>
              <w:t>Number of blood glucose measurements per day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4.5 (2.2)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4.6 (2.3)</w:t>
            </w:r>
          </w:p>
        </w:tc>
      </w:tr>
      <w:tr w:rsidR="00DA1A0A" w:rsidRPr="00A20863" w:rsidTr="00733040">
        <w:trPr>
          <w:trHeight w:val="23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175" w:right="-113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Non-severe hypoglycemic events per week </w:t>
            </w:r>
            <w:r w:rsidRPr="00A20863">
              <w:rPr>
                <w:rFonts w:ascii="Arial" w:hAnsi="Arial" w:cs="Arial"/>
                <w:w w:val="99"/>
                <w:sz w:val="20"/>
                <w:szCs w:val="20"/>
              </w:rPr>
              <w:t>(</w:t>
            </w:r>
            <w:r w:rsidRPr="00A20863">
              <w:rPr>
                <w:rFonts w:ascii="Arial" w:hAnsi="Arial" w:cs="Arial"/>
                <w:w w:val="298"/>
                <w:sz w:val="20"/>
                <w:szCs w:val="20"/>
              </w:rPr>
              <w:t>,</w:t>
            </w:r>
            <w:r w:rsidRPr="00A20863">
              <w:rPr>
                <w:rFonts w:ascii="Arial" w:hAnsi="Arial" w:cs="Arial"/>
                <w:w w:val="98"/>
                <w:sz w:val="20"/>
                <w:szCs w:val="20"/>
              </w:rPr>
              <w:t>4</w:t>
            </w:r>
            <w:r w:rsidRPr="00A20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w w:val="98"/>
                <w:sz w:val="20"/>
                <w:szCs w:val="20"/>
              </w:rPr>
              <w:t>mmo</w:t>
            </w:r>
            <w:r w:rsidRPr="00A20863">
              <w:rPr>
                <w:rFonts w:ascii="Arial" w:hAnsi="Arial" w:cs="Arial"/>
                <w:w w:val="99"/>
                <w:sz w:val="20"/>
                <w:szCs w:val="20"/>
              </w:rPr>
              <w:t>l/</w:t>
            </w:r>
            <w:r w:rsidRPr="00A20863">
              <w:rPr>
                <w:rFonts w:ascii="Arial" w:hAnsi="Arial" w:cs="Arial"/>
                <w:w w:val="98"/>
                <w:sz w:val="20"/>
                <w:szCs w:val="20"/>
              </w:rPr>
              <w:t>L</w:t>
            </w:r>
            <w:r w:rsidRPr="00A20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w w:val="98"/>
                <w:sz w:val="20"/>
                <w:szCs w:val="20"/>
              </w:rPr>
              <w:t>[</w:t>
            </w:r>
            <w:r w:rsidRPr="00A20863">
              <w:rPr>
                <w:rFonts w:ascii="Arial" w:hAnsi="Arial" w:cs="Arial"/>
                <w:w w:val="298"/>
                <w:sz w:val="20"/>
                <w:szCs w:val="20"/>
              </w:rPr>
              <w:t>,</w:t>
            </w:r>
            <w:r w:rsidRPr="00A20863">
              <w:rPr>
                <w:rFonts w:ascii="Arial" w:hAnsi="Arial" w:cs="Arial"/>
                <w:w w:val="98"/>
                <w:sz w:val="20"/>
                <w:szCs w:val="20"/>
              </w:rPr>
              <w:t>72</w:t>
            </w:r>
            <w:r w:rsidRPr="00A20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w w:val="98"/>
                <w:sz w:val="20"/>
                <w:szCs w:val="20"/>
              </w:rPr>
              <w:t>mg/dL])</w:t>
            </w:r>
            <w:r w:rsidRPr="00A20863">
              <w:rPr>
                <w:rFonts w:ascii="Arial" w:hAnsi="Arial" w:cs="Arial"/>
                <w:w w:val="97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0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7.4 (3.9)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7" w:line="48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5.3 (3.8)</w:t>
            </w:r>
          </w:p>
        </w:tc>
      </w:tr>
      <w:tr w:rsidR="00DA1A0A" w:rsidRPr="00A20863" w:rsidTr="00733040">
        <w:trPr>
          <w:trHeight w:val="181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before="2" w:line="480" w:lineRule="auto"/>
              <w:ind w:left="175" w:right="31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 xml:space="preserve">Impaired hypoglycemia awareness (Gold score),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A20863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48 (73)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before="0" w:line="480" w:lineRule="auto"/>
              <w:ind w:left="3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56 (79)</w:t>
            </w:r>
          </w:p>
        </w:tc>
      </w:tr>
      <w:tr w:rsidR="00DA1A0A" w:rsidRPr="00A20863" w:rsidTr="00733040">
        <w:trPr>
          <w:trHeight w:val="224"/>
        </w:trPr>
        <w:tc>
          <w:tcPr>
            <w:tcW w:w="4673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175" w:hanging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Severe hypoglycemic events in the previous</w:t>
            </w:r>
            <w:r w:rsidRPr="00A2086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984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245"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1 (0–5)</w:t>
            </w:r>
          </w:p>
        </w:tc>
        <w:tc>
          <w:tcPr>
            <w:tcW w:w="2410" w:type="dxa"/>
          </w:tcPr>
          <w:p w:rsidR="00DA1A0A" w:rsidRPr="00A20863" w:rsidRDefault="00DA1A0A" w:rsidP="00733040">
            <w:pPr>
              <w:pStyle w:val="TableParagraph"/>
              <w:spacing w:line="480" w:lineRule="auto"/>
              <w:ind w:left="3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2</w:t>
            </w:r>
            <w:r w:rsidRPr="00A2086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(0–6)</w:t>
            </w:r>
          </w:p>
        </w:tc>
      </w:tr>
      <w:tr w:rsidR="00DA1A0A" w:rsidRPr="002D234F" w:rsidTr="00733040">
        <w:trPr>
          <w:trHeight w:val="360"/>
        </w:trPr>
        <w:tc>
          <w:tcPr>
            <w:tcW w:w="9067" w:type="dxa"/>
            <w:gridSpan w:val="3"/>
          </w:tcPr>
          <w:p w:rsidR="00DA1A0A" w:rsidRPr="00A20863" w:rsidRDefault="00DA1A0A" w:rsidP="00733040">
            <w:pPr>
              <w:pStyle w:val="TableParagraph"/>
              <w:spacing w:before="111" w:line="480" w:lineRule="auto"/>
              <w:ind w:left="0" w:right="36"/>
              <w:jc w:val="left"/>
              <w:rPr>
                <w:rFonts w:ascii="Arial" w:hAnsi="Arial" w:cs="Arial"/>
                <w:spacing w:val="-14"/>
                <w:sz w:val="20"/>
                <w:szCs w:val="20"/>
              </w:rPr>
            </w:pPr>
            <w:r w:rsidRPr="00A20863">
              <w:rPr>
                <w:rFonts w:ascii="Arial" w:hAnsi="Arial" w:cs="Arial"/>
                <w:sz w:val="20"/>
                <w:szCs w:val="20"/>
              </w:rPr>
              <w:t>Data</w:t>
            </w:r>
            <w:r w:rsidRPr="00A2086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are</w:t>
            </w:r>
            <w:r w:rsidRPr="00A2086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reported</w:t>
            </w:r>
            <w:r w:rsidRPr="00A2086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as</w:t>
            </w:r>
            <w:r w:rsidRPr="00A2086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the</w:t>
            </w:r>
            <w:r w:rsidRPr="00A2086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mean</w:t>
            </w:r>
            <w:r w:rsidRPr="00A2086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(SD)</w:t>
            </w:r>
            <w:r w:rsidRPr="00A2086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or</w:t>
            </w:r>
            <w:r w:rsidRPr="00A2086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median</w:t>
            </w:r>
            <w:r w:rsidRPr="00A2086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(IQR),</w:t>
            </w:r>
            <w:r w:rsidRPr="00A2086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unless</w:t>
            </w:r>
            <w:r w:rsidRPr="00A2086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otherwise</w:t>
            </w:r>
            <w:r w:rsidRPr="00A2086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indicated.</w:t>
            </w:r>
            <w:r w:rsidRPr="00A2086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CSII,</w:t>
            </w:r>
            <w:r w:rsidRPr="00A2086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continuous subcutaneous insulin infusion; MDI, multiple daily injections. *In participants without RT-CGM at</w:t>
            </w:r>
            <w:r w:rsidRPr="00A2086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T1</w:t>
            </w:r>
            <w:r w:rsidRPr="00A2086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(total</w:t>
            </w:r>
            <w:r w:rsidRPr="00A2086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A20863">
              <w:rPr>
                <w:rFonts w:ascii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=</w:t>
            </w:r>
            <w:r w:rsidRPr="00A2086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98;</w:t>
            </w:r>
            <w:r w:rsidRPr="00A2086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control</w:t>
            </w:r>
            <w:r w:rsidRPr="00A2086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A20863">
              <w:rPr>
                <w:rFonts w:ascii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=</w:t>
            </w:r>
            <w:r w:rsidRPr="00A2086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45;</w:t>
            </w:r>
            <w:r w:rsidRPr="00A2086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intervention</w:t>
            </w:r>
            <w:r w:rsidRPr="00A2086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A20863">
              <w:rPr>
                <w:rFonts w:ascii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=</w:t>
            </w:r>
            <w:r w:rsidRPr="00A2086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20863">
              <w:rPr>
                <w:rFonts w:ascii="Arial" w:hAnsi="Arial" w:cs="Arial"/>
                <w:sz w:val="20"/>
                <w:szCs w:val="20"/>
              </w:rPr>
              <w:t>53).</w:t>
            </w:r>
          </w:p>
        </w:tc>
      </w:tr>
    </w:tbl>
    <w:p w:rsidR="00DA1A0A" w:rsidRPr="00A20863" w:rsidRDefault="00DA1A0A" w:rsidP="00DA1A0A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A20863">
        <w:rPr>
          <w:rFonts w:ascii="Arial" w:hAnsi="Arial" w:cs="Arial"/>
          <w:sz w:val="20"/>
          <w:szCs w:val="20"/>
          <w:lang w:val="en-US"/>
        </w:rPr>
        <w:fldChar w:fldCharType="begin"/>
      </w:r>
      <w:r w:rsidRPr="00A20863">
        <w:rPr>
          <w:rFonts w:ascii="Arial" w:hAnsi="Arial" w:cs="Arial"/>
          <w:sz w:val="20"/>
          <w:szCs w:val="20"/>
          <w:lang w:val="en-US"/>
        </w:rPr>
        <w:instrText xml:space="preserve"> ADDIN </w:instrText>
      </w:r>
      <w:r w:rsidRPr="00A20863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2626F3" w:rsidRPr="00DA1A0A" w:rsidRDefault="00DA1A0A">
      <w:pPr>
        <w:rPr>
          <w:lang w:val="en-US"/>
        </w:rPr>
      </w:pPr>
    </w:p>
    <w:sectPr w:rsidR="002626F3" w:rsidRPr="00DA1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0A"/>
    <w:rsid w:val="00647402"/>
    <w:rsid w:val="00757B76"/>
    <w:rsid w:val="00D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953E-D6A1-4EBB-8A8D-6570087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A1A0A"/>
    <w:pPr>
      <w:widowControl w:val="0"/>
      <w:autoSpaceDE w:val="0"/>
      <w:autoSpaceDN w:val="0"/>
      <w:spacing w:before="1" w:after="0" w:line="192" w:lineRule="exact"/>
      <w:ind w:left="119"/>
      <w:jc w:val="center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>Vrije Universiteit Amsterdam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Alili, M.</dc:creator>
  <cp:keywords/>
  <dc:description/>
  <cp:lastModifiedBy>El Alili, M.</cp:lastModifiedBy>
  <cp:revision>1</cp:revision>
  <dcterms:created xsi:type="dcterms:W3CDTF">2019-11-18T10:24:00Z</dcterms:created>
  <dcterms:modified xsi:type="dcterms:W3CDTF">2019-11-18T10:25:00Z</dcterms:modified>
</cp:coreProperties>
</file>