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89" w:rsidRPr="00E74C89" w:rsidRDefault="00E74C89">
      <w:pPr>
        <w:rPr>
          <w:rFonts w:ascii="Times New Roman" w:hAnsi="Times New Roman" w:cs="Times New Roman"/>
        </w:rPr>
      </w:pPr>
      <w:r w:rsidRPr="00E74C89">
        <w:rPr>
          <w:rFonts w:ascii="Times New Roman" w:hAnsi="Times New Roman" w:cs="Times New Roman"/>
          <w:sz w:val="24"/>
        </w:rPr>
        <w:t>Table 1. Clinical characteristics of patients in mortality and non-mortality groups in training set and testing set</w:t>
      </w:r>
    </w:p>
    <w:tbl>
      <w:tblPr>
        <w:tblStyle w:val="a5"/>
        <w:tblW w:w="14568" w:type="dxa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2"/>
        <w:gridCol w:w="1984"/>
        <w:gridCol w:w="2835"/>
        <w:gridCol w:w="2835"/>
        <w:gridCol w:w="2835"/>
        <w:gridCol w:w="2127"/>
      </w:tblGrid>
      <w:tr w:rsidR="00E74C89" w:rsidRPr="00E74C89" w:rsidTr="00E74C89"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hAnsi="Times New Roman" w:cs="Times New Roman"/>
                <w:sz w:val="22"/>
                <w:szCs w:val="21"/>
              </w:rPr>
              <w:t>Training Set (n=5488)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hAnsi="Times New Roman" w:cs="Times New Roman"/>
                <w:sz w:val="22"/>
                <w:szCs w:val="21"/>
              </w:rPr>
              <w:t>Testing Set (n=2322)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hAnsi="Times New Roman" w:cs="Times New Roman"/>
                <w:sz w:val="22"/>
                <w:szCs w:val="21"/>
              </w:rPr>
              <w:t>Mortality</w:t>
            </w:r>
          </w:p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hAnsi="Times New Roman" w:cs="Times New Roman"/>
                <w:sz w:val="22"/>
                <w:szCs w:val="21"/>
              </w:rPr>
              <w:t xml:space="preserve"> (n=97)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hAnsi="Times New Roman" w:cs="Times New Roman"/>
                <w:sz w:val="22"/>
                <w:szCs w:val="21"/>
              </w:rPr>
              <w:t xml:space="preserve">non-mortality </w:t>
            </w:r>
          </w:p>
          <w:p w:rsidR="00E74C89" w:rsidRPr="00E74C89" w:rsidRDefault="00E74C89" w:rsidP="00125478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hAnsi="Times New Roman" w:cs="Times New Roman"/>
                <w:sz w:val="22"/>
                <w:szCs w:val="21"/>
              </w:rPr>
              <w:t>(n=</w:t>
            </w:r>
            <w:r w:rsidR="00125478" w:rsidRPr="00E74C89">
              <w:rPr>
                <w:rFonts w:ascii="Times New Roman" w:hAnsi="Times New Roman" w:cs="Times New Roman"/>
                <w:sz w:val="22"/>
                <w:szCs w:val="21"/>
              </w:rPr>
              <w:t>53</w:t>
            </w:r>
            <w:r w:rsidR="00125478">
              <w:rPr>
                <w:rFonts w:ascii="Times New Roman" w:hAnsi="Times New Roman" w:cs="Times New Roman" w:hint="eastAsia"/>
                <w:sz w:val="22"/>
                <w:szCs w:val="21"/>
              </w:rPr>
              <w:t>9</w:t>
            </w:r>
            <w:r w:rsidR="00125478" w:rsidRPr="00E74C89">
              <w:rPr>
                <w:rFonts w:ascii="Times New Roman" w:hAnsi="Times New Roman" w:cs="Times New Roman"/>
                <w:sz w:val="22"/>
                <w:szCs w:val="21"/>
              </w:rPr>
              <w:t>1</w:t>
            </w:r>
            <w:r w:rsidRPr="00E74C89">
              <w:rPr>
                <w:rFonts w:ascii="Times New Roman" w:hAnsi="Times New Roman" w:cs="Times New Roman"/>
                <w:sz w:val="22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hAnsi="Times New Roman" w:cs="Times New Roman"/>
                <w:sz w:val="22"/>
                <w:szCs w:val="21"/>
              </w:rPr>
              <w:t xml:space="preserve">mortality </w:t>
            </w:r>
          </w:p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hAnsi="Times New Roman" w:cs="Times New Roman"/>
                <w:sz w:val="22"/>
                <w:szCs w:val="21"/>
              </w:rPr>
              <w:t>(n=40)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hAnsi="Times New Roman" w:cs="Times New Roman"/>
                <w:sz w:val="22"/>
                <w:szCs w:val="21"/>
              </w:rPr>
              <w:t>non-mortality (n=2282)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single" w:sz="4" w:space="0" w:color="auto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Age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Median (IQR)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84 (76,88)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67 (60,75)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82.5 (77,90)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67 (59,75)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Gender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Female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21 (21.65%)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1378 (25.56%)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10 (25%)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627 (27.48%)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Male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76 (78.35%)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4013 (74.44%)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30 (75%)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1655 (72.52%)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D-Dimer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Median (IQR)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2.41 (1.26,4.29)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0.33 (0.18,0.7)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3.975 (1.17,7.69)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0.34 (0.19,0.69)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proofErr w:type="spellStart"/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cTnI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Median (IQR)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1.469 (0.303,9.426)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0.071 (0.011,0.466)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2.582 (0.407,12.846)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0.067 (0.01,0.419)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CK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Median (IQR)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198 (70,707)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82 (57.5,129)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144 (59,715)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85 (58,135)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NT-</w:t>
            </w:r>
            <w:proofErr w:type="spellStart"/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proBNP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Median (IQR)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11034.5 (5336.5,31336.5)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232 (74.7,816.9)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7227.5 (2053.5,22224.5)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239.6 (72.8,830)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LDH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Median (IQR)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487.5 (282,764)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179 (153.4,224.6)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477.5 (271,955)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180 (153,231)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HDL cholesterol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Median (IQR)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0.63 (0.36,0.91)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0.99 (0.83,1.18)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0.8 (0.56,1.06)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0.99 (0.82,1.2)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LDL cholesterol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Median (IQR)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1.41 (1,2.25)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2.38 (1.81,3.1)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1.94 (1.24,2.69)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2.38 (1.8,3.15)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Total cholesterol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Median (IQR)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2.83 (2.11,3.67)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3.85 (3.19,4.63)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3.39 (2.67,3.98)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3.83 (3.19,4.66)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Triglycerides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Median (IQR)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1.37 (0.88,1.99)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1.35 (1,1.91)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1.29 (1.06,3.25)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1.35 (1.01,1.87)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Hypertension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No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20 (20.62%)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1590 (29.49%)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11 (27.5%)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670 (29.36%)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Yes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77 (79.38%)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3801 (70.51%)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29 (72.5%)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1612 (70.64%)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Diabetes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No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57 (58.76%)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3474 (64.44%)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24 (60%)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1470 (64.42%)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Yes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40 (41.24%)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1917 (35.56%)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16 (40%)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812 (35.58%)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Clopidogrel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No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28 (28.87%)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786 (14.58%)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13 (32.5%)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325 (14.24%)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Yes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69 (71.13%)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4605 (85.42%)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27 (67.5%)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1957 (85.76%)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Beta-blockers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No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62 (63.92%)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1357 (25.17%)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26 (65%)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589 (25.81%)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Yes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35 (36.08%)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4034 (74.83%)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14 (35%)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1693 (74.19%)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Calcium channel blockers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No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74 (76.29%)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3460 (64.18%)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28 (70%)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1433 (62.8%)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Yes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23 (23.71%)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1931 (35.82%)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12 (30%)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849 (37.2%)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Statins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No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16 (16.49%)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193 (3.58%)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8 (20%)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89 (3.9%)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Yes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81 (83.51%)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5198 (96.42%)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32 (80%)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2193 (96.1%)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Low molecular weight heparin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No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42 (43.3%)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2103 (39.01%)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12 (30%)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943 (41.32%)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Yes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55 (56.7%)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3288 (60.99%)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28 (70%)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1339 (58.68%)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Ticagrelor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No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88 (90.72%)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4253 (78.89%)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38 (95%)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1819 (79.71%)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Yes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9 (9.28%)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1138 (21.11%)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 (5%)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463 (20.29%)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SimSun" w:hAnsi="Times New Roman" w:cs="Times New Roman"/>
                <w:sz w:val="22"/>
                <w:szCs w:val="21"/>
              </w:rPr>
              <w:t>Glycoprotein IIb/IIIa receptor antagonist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No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92 (94.85%)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4600 (85.33%)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36 (90%)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1953 (85.58%)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Yes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5 (5.15%)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791 (14.67%)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4 (10%)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329 (14.42%)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SimSun" w:hAnsi="Times New Roman" w:cs="Times New Roman"/>
                <w:sz w:val="22"/>
                <w:szCs w:val="21"/>
              </w:rPr>
              <w:t>Angiotensin receptor antagonist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No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85 (87.63%)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3713 (68.87%)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30 (75%)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1537 (67.35%)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Yes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12 (12.37%)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1678 (31.13%)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10 (25%)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745 (32.65%)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SimSun" w:hAnsi="Times New Roman" w:cs="Times New Roman"/>
                <w:sz w:val="22"/>
                <w:szCs w:val="21"/>
              </w:rPr>
              <w:t>ACEI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No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73 (75.26%)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2544 (47.19%)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28 (70%)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1065 (46.67%)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Yes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24 (24.74%)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2847 (52.81%)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12 (30%)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1217 (53.33%)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SimSun" w:hAnsi="Times New Roman" w:cs="Times New Roman"/>
                <w:sz w:val="22"/>
                <w:szCs w:val="21"/>
              </w:rPr>
              <w:t>Aspirin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No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44 (45.36%)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568 (10.54%)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21 (52.5%)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254 (11.13%)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Yes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53 (54.64%)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4823 (89.46%)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19 (47.5%)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2028 (88.87%)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PCI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No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93 (95.88%)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4890 (90.71%)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37 (92.5%)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2078 (91.06%)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Yes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4 (4.12%)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501 (9.29%)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 (7.5%)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204 (8.94%)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Thrombolysis with drugs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No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96 (98.97%)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5388 (99.94%)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40 (100%)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2281 (99.96%)</w:t>
            </w:r>
          </w:p>
        </w:tc>
      </w:tr>
      <w:tr w:rsidR="00E74C89" w:rsidRPr="00E74C89" w:rsidTr="00E74C89">
        <w:tc>
          <w:tcPr>
            <w:tcW w:w="1952" w:type="dxa"/>
            <w:tcBorders>
              <w:top w:val="nil"/>
              <w:bottom w:val="single" w:sz="4" w:space="0" w:color="auto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Yes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 (1.03%)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3 (0.06%)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0 (0%)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E74C89" w:rsidRPr="00E74C89" w:rsidRDefault="00E74C89" w:rsidP="00A05B40">
            <w:pPr>
              <w:spacing w:line="360" w:lineRule="auto"/>
              <w:rPr>
                <w:rFonts w:ascii="Times New Roman" w:hAnsi="Times New Roman" w:cs="Times New Roman"/>
                <w:sz w:val="22"/>
                <w:szCs w:val="21"/>
              </w:rPr>
            </w:pPr>
            <w:r w:rsidRPr="00E74C89">
              <w:rPr>
                <w:rFonts w:ascii="Times New Roman" w:eastAsia="DengXian" w:hAnsi="Times New Roman" w:cs="Times New Roman"/>
                <w:color w:val="000000"/>
                <w:sz w:val="22"/>
                <w:szCs w:val="21"/>
              </w:rPr>
              <w:t>1 (0.04%)</w:t>
            </w:r>
          </w:p>
        </w:tc>
      </w:tr>
    </w:tbl>
    <w:p w:rsidR="00E74C89" w:rsidRDefault="00E74C89" w:rsidP="00E74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proofErr w:type="spellStart"/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>cTnI</w:t>
      </w:r>
      <w:proofErr w:type="spellEnd"/>
      <w:r>
        <w:rPr>
          <w:rFonts w:ascii="Times New Roman" w:eastAsia="DengXian" w:hAnsi="Times New Roman" w:cs="Times New Roman" w:hint="eastAsia"/>
          <w:color w:val="000000"/>
          <w:kern w:val="2"/>
          <w:sz w:val="24"/>
          <w:szCs w:val="24"/>
        </w:rPr>
        <w:t>: c</w:t>
      </w:r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 xml:space="preserve">ardiac </w:t>
      </w:r>
      <w:proofErr w:type="spellStart"/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>troponin</w:t>
      </w:r>
      <w:proofErr w:type="spellEnd"/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 xml:space="preserve"> I</w:t>
      </w:r>
      <w:r>
        <w:rPr>
          <w:rFonts w:ascii="Times New Roman" w:eastAsia="DengXian" w:hAnsi="Times New Roman" w:cs="Times New Roman" w:hint="eastAsia"/>
          <w:color w:val="000000"/>
          <w:kern w:val="2"/>
          <w:sz w:val="24"/>
          <w:szCs w:val="24"/>
        </w:rPr>
        <w:t xml:space="preserve">; </w:t>
      </w:r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>CK</w:t>
      </w:r>
      <w:r>
        <w:rPr>
          <w:rFonts w:ascii="Times New Roman" w:eastAsia="DengXian" w:hAnsi="Times New Roman" w:cs="Times New Roman" w:hint="eastAsia"/>
          <w:color w:val="000000"/>
          <w:kern w:val="2"/>
          <w:sz w:val="24"/>
          <w:szCs w:val="24"/>
        </w:rPr>
        <w:t xml:space="preserve">: </w:t>
      </w:r>
      <w:proofErr w:type="spellStart"/>
      <w:r>
        <w:rPr>
          <w:rFonts w:ascii="Times New Roman" w:eastAsia="DengXian" w:hAnsi="Times New Roman" w:cs="Times New Roman" w:hint="eastAsia"/>
          <w:color w:val="000000"/>
          <w:kern w:val="2"/>
          <w:sz w:val="24"/>
          <w:szCs w:val="24"/>
        </w:rPr>
        <w:t>c</w:t>
      </w:r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>reatine</w:t>
      </w:r>
      <w:proofErr w:type="spellEnd"/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DengXian" w:hAnsi="Times New Roman" w:cs="Times New Roman" w:hint="eastAsia"/>
          <w:color w:val="000000"/>
          <w:kern w:val="2"/>
          <w:sz w:val="24"/>
          <w:szCs w:val="24"/>
        </w:rPr>
        <w:t>k</w:t>
      </w:r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>inase</w:t>
      </w:r>
      <w:proofErr w:type="spellEnd"/>
      <w:r>
        <w:rPr>
          <w:rFonts w:ascii="Times New Roman" w:eastAsia="DengXian" w:hAnsi="Times New Roman" w:cs="Times New Roman" w:hint="eastAsia"/>
          <w:color w:val="000000"/>
          <w:kern w:val="2"/>
          <w:sz w:val="24"/>
          <w:szCs w:val="24"/>
        </w:rPr>
        <w:t xml:space="preserve">; </w:t>
      </w:r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>NT-</w:t>
      </w:r>
      <w:proofErr w:type="spellStart"/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>proBNP</w:t>
      </w:r>
      <w:proofErr w:type="spellEnd"/>
      <w:r>
        <w:rPr>
          <w:rFonts w:ascii="Times New Roman" w:eastAsia="DengXian" w:hAnsi="Times New Roman" w:cs="Times New Roman" w:hint="eastAsia"/>
          <w:color w:val="000000"/>
          <w:kern w:val="2"/>
          <w:sz w:val="24"/>
          <w:szCs w:val="24"/>
        </w:rPr>
        <w:t xml:space="preserve">: </w:t>
      </w:r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>N</w:t>
      </w:r>
      <w:r w:rsidR="00005C00"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>-</w:t>
      </w:r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>terminal pro</w:t>
      </w:r>
      <w:r w:rsidR="00005C00"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>-</w:t>
      </w:r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>B</w:t>
      </w:r>
      <w:r w:rsidR="00005C00"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>-</w:t>
      </w:r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 xml:space="preserve">type </w:t>
      </w:r>
      <w:proofErr w:type="spellStart"/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>natriuretic</w:t>
      </w:r>
      <w:proofErr w:type="spellEnd"/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 xml:space="preserve"> peptide</w:t>
      </w:r>
      <w:r>
        <w:rPr>
          <w:rFonts w:ascii="Times New Roman" w:eastAsia="DengXian" w:hAnsi="Times New Roman" w:cs="Times New Roman" w:hint="eastAsia"/>
          <w:color w:val="000000"/>
          <w:kern w:val="2"/>
          <w:sz w:val="24"/>
          <w:szCs w:val="24"/>
        </w:rPr>
        <w:t xml:space="preserve">; </w:t>
      </w:r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>LDH</w:t>
      </w:r>
      <w:r>
        <w:rPr>
          <w:rFonts w:ascii="Times New Roman" w:eastAsia="DengXian" w:hAnsi="Times New Roman" w:cs="Times New Roman" w:hint="eastAsia"/>
          <w:color w:val="000000"/>
          <w:kern w:val="2"/>
          <w:sz w:val="24"/>
          <w:szCs w:val="24"/>
        </w:rPr>
        <w:t xml:space="preserve">: </w:t>
      </w:r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 xml:space="preserve">lactate </w:t>
      </w:r>
      <w:proofErr w:type="spellStart"/>
      <w:r>
        <w:rPr>
          <w:rFonts w:ascii="Times New Roman" w:eastAsia="DengXian" w:hAnsi="Times New Roman" w:cs="Times New Roman"/>
          <w:color w:val="000000"/>
          <w:kern w:val="2"/>
          <w:sz w:val="24"/>
          <w:szCs w:val="24"/>
        </w:rPr>
        <w:t>dehydrogenase</w:t>
      </w:r>
      <w:proofErr w:type="spellEnd"/>
      <w:r>
        <w:rPr>
          <w:rFonts w:ascii="Times New Roman" w:eastAsia="DengXian" w:hAnsi="Times New Roman" w:cs="Times New Roman" w:hint="eastAsia"/>
          <w:color w:val="000000"/>
          <w:kern w:val="2"/>
          <w:sz w:val="24"/>
          <w:szCs w:val="24"/>
        </w:rPr>
        <w:t xml:space="preserve">; </w:t>
      </w:r>
      <w:r>
        <w:rPr>
          <w:rFonts w:ascii="Times New Roman" w:eastAsia="DengXian" w:hAnsi="Times New Roman" w:cs="Times New Roman"/>
          <w:color w:val="000000"/>
          <w:sz w:val="24"/>
          <w:szCs w:val="24"/>
        </w:rPr>
        <w:t>HDL cholesterol</w:t>
      </w:r>
      <w:r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: h</w:t>
      </w:r>
      <w:r>
        <w:rPr>
          <w:rFonts w:ascii="Times New Roman" w:eastAsia="DengXian" w:hAnsi="Times New Roman" w:cs="Times New Roman"/>
          <w:color w:val="000000"/>
          <w:sz w:val="24"/>
          <w:szCs w:val="24"/>
        </w:rPr>
        <w:t>igh</w:t>
      </w:r>
      <w:r w:rsidR="00005C00">
        <w:rPr>
          <w:rFonts w:ascii="Times New Roman" w:eastAsia="DengXi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density </w:t>
      </w:r>
      <w:r w:rsidR="00405C0B">
        <w:rPr>
          <w:rFonts w:ascii="Times New Roman" w:hAnsi="Times New Roman"/>
          <w:sz w:val="24"/>
          <w:szCs w:val="24"/>
        </w:rPr>
        <w:t xml:space="preserve">lipoprotein </w:t>
      </w:r>
      <w:r>
        <w:rPr>
          <w:rFonts w:ascii="Times New Roman" w:eastAsia="DengXian" w:hAnsi="Times New Roman" w:cs="Times New Roman"/>
          <w:color w:val="000000"/>
          <w:sz w:val="24"/>
          <w:szCs w:val="24"/>
        </w:rPr>
        <w:t>cholesterol</w:t>
      </w:r>
      <w:r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 xml:space="preserve">; </w:t>
      </w:r>
      <w:r>
        <w:rPr>
          <w:rFonts w:ascii="Times New Roman" w:eastAsia="DengXian" w:hAnsi="Times New Roman" w:cs="Times New Roman"/>
          <w:color w:val="000000"/>
          <w:sz w:val="24"/>
          <w:szCs w:val="24"/>
        </w:rPr>
        <w:t>LDL cholesterol</w:t>
      </w:r>
      <w:r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: low</w:t>
      </w:r>
      <w:r w:rsidR="00405C0B">
        <w:rPr>
          <w:rFonts w:ascii="Times New Roman" w:eastAsia="DengXi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density </w:t>
      </w:r>
      <w:r w:rsidR="00405C0B">
        <w:rPr>
          <w:rFonts w:ascii="Times New Roman" w:hAnsi="Times New Roman"/>
          <w:sz w:val="24"/>
          <w:szCs w:val="24"/>
        </w:rPr>
        <w:t>lipoprotein</w:t>
      </w:r>
      <w:r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cholesterol</w:t>
      </w:r>
      <w:r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ACEI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angiotensin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converting enzyme inhibitor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r>
        <w:rPr>
          <w:rFonts w:ascii="Times New Roman" w:eastAsia="DengXian" w:hAnsi="Times New Roman" w:cs="Times New Roman"/>
          <w:color w:val="000000"/>
          <w:sz w:val="24"/>
          <w:szCs w:val="24"/>
        </w:rPr>
        <w:t>PCI</w:t>
      </w:r>
      <w:r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 xml:space="preserve">: </w:t>
      </w:r>
      <w:r>
        <w:rPr>
          <w:rFonts w:ascii="Times New Roman" w:eastAsia="DengXian" w:hAnsi="Times New Roman" w:cs="Times New Roman"/>
          <w:color w:val="000000"/>
          <w:sz w:val="24"/>
          <w:szCs w:val="24"/>
        </w:rPr>
        <w:t>percutaneous coronary intervention</w:t>
      </w:r>
      <w:bookmarkStart w:id="0" w:name="_GoBack"/>
      <w:bookmarkEnd w:id="0"/>
    </w:p>
    <w:p w:rsidR="004358AB" w:rsidRDefault="004358AB" w:rsidP="00D31D50">
      <w:pPr>
        <w:spacing w:line="220" w:lineRule="atLeast"/>
      </w:pPr>
    </w:p>
    <w:sectPr w:rsidR="004358AB" w:rsidSect="00E74C8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B89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B8921" w16cid:durableId="2341AAA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99" w:rsidRDefault="000D5399" w:rsidP="00E74C89">
      <w:pPr>
        <w:spacing w:after="0"/>
      </w:pPr>
      <w:r>
        <w:separator/>
      </w:r>
    </w:p>
  </w:endnote>
  <w:endnote w:type="continuationSeparator" w:id="0">
    <w:p w:rsidR="000D5399" w:rsidRDefault="000D5399" w:rsidP="00E74C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99" w:rsidRDefault="000D5399" w:rsidP="00E74C89">
      <w:pPr>
        <w:spacing w:after="0"/>
      </w:pPr>
      <w:r>
        <w:separator/>
      </w:r>
    </w:p>
  </w:footnote>
  <w:footnote w:type="continuationSeparator" w:id="0">
    <w:p w:rsidR="000D5399" w:rsidRDefault="000D5399" w:rsidP="00E74C89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C00"/>
    <w:rsid w:val="000C70FA"/>
    <w:rsid w:val="000D5399"/>
    <w:rsid w:val="00125478"/>
    <w:rsid w:val="002C3CFC"/>
    <w:rsid w:val="00323B43"/>
    <w:rsid w:val="003D37D8"/>
    <w:rsid w:val="003E3E2C"/>
    <w:rsid w:val="00405C0B"/>
    <w:rsid w:val="00426133"/>
    <w:rsid w:val="004358AB"/>
    <w:rsid w:val="004548FF"/>
    <w:rsid w:val="00481561"/>
    <w:rsid w:val="008B7726"/>
    <w:rsid w:val="009F2D42"/>
    <w:rsid w:val="00A05B40"/>
    <w:rsid w:val="00C74DCE"/>
    <w:rsid w:val="00D31D50"/>
    <w:rsid w:val="00E74C89"/>
    <w:rsid w:val="00FD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C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C8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C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C89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rsid w:val="00E74C89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81561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481561"/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semiHidden/>
    <w:rsid w:val="00481561"/>
    <w:rPr>
      <w:rFonts w:ascii="Tahoma" w:hAnsi="Tahoma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8156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81561"/>
    <w:rPr>
      <w:rFonts w:ascii="Tahoma" w:hAnsi="Tahoma"/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815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8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</cp:lastModifiedBy>
  <cp:revision>8</cp:revision>
  <dcterms:created xsi:type="dcterms:W3CDTF">2008-09-11T17:20:00Z</dcterms:created>
  <dcterms:modified xsi:type="dcterms:W3CDTF">2020-12-12T03:34:00Z</dcterms:modified>
</cp:coreProperties>
</file>