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5F48A" w14:textId="77777777" w:rsidR="00436EAE" w:rsidRPr="00C31F6E" w:rsidRDefault="00436EAE" w:rsidP="009B7CCF">
      <w:pPr>
        <w:pStyle w:val="Titel"/>
        <w:spacing w:line="480" w:lineRule="auto"/>
        <w:rPr>
          <w:rFonts w:ascii="Times New Roman" w:hAnsi="Times New Roman" w:cs="Times New Roman"/>
          <w:b/>
          <w:sz w:val="24"/>
          <w:szCs w:val="24"/>
          <w:lang w:val="en-US"/>
        </w:rPr>
      </w:pPr>
      <w:r w:rsidRPr="00C31F6E">
        <w:rPr>
          <w:rFonts w:ascii="Times New Roman" w:hAnsi="Times New Roman" w:cs="Times New Roman"/>
          <w:b/>
          <w:sz w:val="24"/>
          <w:szCs w:val="24"/>
          <w:lang w:val="en-US"/>
        </w:rPr>
        <w:t xml:space="preserve">A pilot study in patients with congenital low-flow vascular malformation treated with low dose sirolimus  </w:t>
      </w:r>
    </w:p>
    <w:p w14:paraId="44332035" w14:textId="77777777" w:rsidR="00436EAE" w:rsidRPr="00C31F6E" w:rsidRDefault="00436EAE" w:rsidP="009B7CCF">
      <w:pPr>
        <w:pStyle w:val="Titel"/>
        <w:spacing w:line="480" w:lineRule="auto"/>
        <w:rPr>
          <w:rFonts w:ascii="Times New Roman" w:hAnsi="Times New Roman" w:cs="Times New Roman"/>
          <w:b/>
          <w:sz w:val="24"/>
          <w:szCs w:val="24"/>
          <w:lang w:val="en-US"/>
        </w:rPr>
      </w:pPr>
    </w:p>
    <w:p w14:paraId="7867756E" w14:textId="77777777" w:rsidR="00436EAE" w:rsidRPr="00B73DD8" w:rsidRDefault="00436EAE" w:rsidP="009B7CCF">
      <w:pPr>
        <w:spacing w:line="480" w:lineRule="auto"/>
        <w:rPr>
          <w:rFonts w:cs="Times New Roman"/>
          <w:sz w:val="24"/>
          <w:szCs w:val="24"/>
        </w:rPr>
      </w:pPr>
      <w:r w:rsidRPr="00B73DD8">
        <w:rPr>
          <w:rFonts w:cs="Times New Roman"/>
          <w:sz w:val="24"/>
          <w:szCs w:val="24"/>
        </w:rPr>
        <w:t>Veroniek E.M. Harbers</w:t>
      </w:r>
      <w:r w:rsidRPr="00B73DD8">
        <w:rPr>
          <w:rFonts w:cs="Times New Roman"/>
          <w:sz w:val="24"/>
          <w:szCs w:val="24"/>
          <w:vertAlign w:val="superscript"/>
        </w:rPr>
        <w:t>1,5, 11</w:t>
      </w:r>
      <w:r w:rsidRPr="00B73DD8">
        <w:rPr>
          <w:rFonts w:cs="Times New Roman"/>
          <w:sz w:val="24"/>
          <w:szCs w:val="24"/>
        </w:rPr>
        <w:t>, MD, Gerard A.P.J.M. Rongen</w:t>
      </w:r>
      <w:r w:rsidRPr="00B73DD8">
        <w:rPr>
          <w:rFonts w:cs="Times New Roman"/>
          <w:sz w:val="24"/>
          <w:szCs w:val="24"/>
          <w:vertAlign w:val="superscript"/>
        </w:rPr>
        <w:t>2</w:t>
      </w:r>
      <w:r w:rsidRPr="00B73DD8">
        <w:rPr>
          <w:rFonts w:cs="Times New Roman"/>
          <w:sz w:val="24"/>
          <w:szCs w:val="24"/>
        </w:rPr>
        <w:t>, MD, Carine J.M. van der Vleuten</w:t>
      </w:r>
      <w:r w:rsidRPr="00B73DD8">
        <w:rPr>
          <w:rFonts w:cs="Times New Roman"/>
          <w:sz w:val="24"/>
          <w:szCs w:val="24"/>
          <w:vertAlign w:val="superscript"/>
        </w:rPr>
        <w:t>3,5,11</w:t>
      </w:r>
      <w:r w:rsidRPr="00B73DD8">
        <w:rPr>
          <w:rFonts w:cs="Times New Roman"/>
          <w:sz w:val="24"/>
          <w:szCs w:val="24"/>
        </w:rPr>
        <w:t>, MD, Bas H. Verhoeven</w:t>
      </w:r>
      <w:r w:rsidRPr="00B73DD8">
        <w:rPr>
          <w:rFonts w:cs="Times New Roman"/>
          <w:sz w:val="24"/>
          <w:szCs w:val="24"/>
          <w:vertAlign w:val="superscript"/>
        </w:rPr>
        <w:t>4,5,11</w:t>
      </w:r>
      <w:r w:rsidRPr="00B73DD8">
        <w:rPr>
          <w:rFonts w:cs="Times New Roman"/>
          <w:sz w:val="24"/>
          <w:szCs w:val="24"/>
        </w:rPr>
        <w:t>, MD, Peter C.J. de Laat</w:t>
      </w:r>
      <w:r w:rsidRPr="00B73DD8">
        <w:rPr>
          <w:rFonts w:cs="Times New Roman"/>
          <w:sz w:val="24"/>
          <w:szCs w:val="24"/>
          <w:vertAlign w:val="superscript"/>
        </w:rPr>
        <w:t>6, 11</w:t>
      </w:r>
      <w:r w:rsidRPr="00B73DD8">
        <w:rPr>
          <w:rFonts w:cs="Times New Roman"/>
          <w:sz w:val="24"/>
          <w:szCs w:val="24"/>
        </w:rPr>
        <w:t>, MD, Chantal M.A.M. van der Horst</w:t>
      </w:r>
      <w:r w:rsidRPr="00B73DD8">
        <w:rPr>
          <w:rFonts w:cs="Times New Roman"/>
          <w:sz w:val="24"/>
          <w:szCs w:val="24"/>
          <w:vertAlign w:val="superscript"/>
        </w:rPr>
        <w:t>7, 11</w:t>
      </w:r>
      <w:r w:rsidRPr="00B73DD8">
        <w:rPr>
          <w:rFonts w:cs="Times New Roman"/>
          <w:sz w:val="24"/>
          <w:szCs w:val="24"/>
        </w:rPr>
        <w:t>, MD, Willemijn M. Klein</w:t>
      </w:r>
      <w:r w:rsidRPr="00B73DD8">
        <w:rPr>
          <w:rFonts w:cs="Times New Roman"/>
          <w:sz w:val="24"/>
          <w:szCs w:val="24"/>
          <w:vertAlign w:val="superscript"/>
        </w:rPr>
        <w:t>5,8, 11</w:t>
      </w:r>
      <w:r w:rsidRPr="00B73DD8">
        <w:rPr>
          <w:rFonts w:cs="Times New Roman"/>
          <w:sz w:val="24"/>
          <w:szCs w:val="24"/>
        </w:rPr>
        <w:t>, MD, Leo J. Schultze Kool</w:t>
      </w:r>
      <w:r w:rsidRPr="00B73DD8">
        <w:rPr>
          <w:rFonts w:cs="Times New Roman"/>
          <w:sz w:val="24"/>
          <w:szCs w:val="24"/>
          <w:vertAlign w:val="superscript"/>
        </w:rPr>
        <w:t>5,9,11</w:t>
      </w:r>
      <w:r w:rsidRPr="00B73DD8">
        <w:rPr>
          <w:rFonts w:cs="Times New Roman"/>
          <w:sz w:val="24"/>
          <w:szCs w:val="24"/>
        </w:rPr>
        <w:t>, MD, Maroeska D.M.W.M. te Loo, MD</w:t>
      </w:r>
      <w:r w:rsidRPr="00B73DD8">
        <w:rPr>
          <w:rFonts w:cs="Times New Roman"/>
          <w:sz w:val="24"/>
          <w:szCs w:val="24"/>
          <w:vertAlign w:val="superscript"/>
        </w:rPr>
        <w:t>5,10,11</w:t>
      </w:r>
    </w:p>
    <w:p w14:paraId="3410F78B" w14:textId="77777777" w:rsidR="00FA2C3F" w:rsidRPr="00436EAE" w:rsidRDefault="00FA2C3F" w:rsidP="009B7CCF">
      <w:pPr>
        <w:pStyle w:val="Geenafstand"/>
        <w:spacing w:line="480" w:lineRule="auto"/>
        <w:rPr>
          <w:rFonts w:cs="Times New Roman"/>
          <w:i/>
          <w:sz w:val="24"/>
          <w:szCs w:val="24"/>
        </w:rPr>
      </w:pPr>
      <w:bookmarkStart w:id="0" w:name="_GoBack"/>
      <w:bookmarkEnd w:id="0"/>
    </w:p>
    <w:p w14:paraId="09F56FA2" w14:textId="77777777" w:rsidR="002E7CB7" w:rsidRPr="00436EAE" w:rsidRDefault="002E7CB7" w:rsidP="009B7CCF">
      <w:pPr>
        <w:pStyle w:val="Geenafstand"/>
        <w:spacing w:line="480" w:lineRule="auto"/>
        <w:rPr>
          <w:i/>
          <w:sz w:val="24"/>
          <w:szCs w:val="24"/>
          <w:lang w:val="en-US"/>
        </w:rPr>
      </w:pPr>
      <w:r w:rsidRPr="00436EAE">
        <w:rPr>
          <w:rFonts w:cs="Times New Roman"/>
          <w:i/>
          <w:sz w:val="24"/>
          <w:szCs w:val="24"/>
          <w:lang w:val="en-US"/>
        </w:rPr>
        <w:t xml:space="preserve">Supplemental Table S2: </w:t>
      </w:r>
      <w:r w:rsidRPr="00436EAE">
        <w:rPr>
          <w:i/>
          <w:sz w:val="24"/>
          <w:szCs w:val="24"/>
          <w:lang w:val="en-US"/>
        </w:rPr>
        <w:t xml:space="preserve">Supplemental Table S1: Details of the pilot study, part 2. </w:t>
      </w:r>
    </w:p>
    <w:tbl>
      <w:tblPr>
        <w:tblW w:w="15239" w:type="dxa"/>
        <w:tblInd w:w="70" w:type="dxa"/>
        <w:tblCellMar>
          <w:left w:w="70" w:type="dxa"/>
          <w:right w:w="70" w:type="dxa"/>
        </w:tblCellMar>
        <w:tblLook w:val="04A0" w:firstRow="1" w:lastRow="0" w:firstColumn="1" w:lastColumn="0" w:noHBand="0" w:noVBand="1"/>
      </w:tblPr>
      <w:tblGrid>
        <w:gridCol w:w="386"/>
        <w:gridCol w:w="1051"/>
        <w:gridCol w:w="844"/>
        <w:gridCol w:w="1835"/>
        <w:gridCol w:w="1693"/>
        <w:gridCol w:w="3798"/>
        <w:gridCol w:w="3377"/>
        <w:gridCol w:w="2255"/>
      </w:tblGrid>
      <w:tr w:rsidR="002E7CB7" w:rsidRPr="00436EAE" w14:paraId="7EEB95C2" w14:textId="77777777" w:rsidTr="007C3A99">
        <w:trPr>
          <w:trHeight w:val="219"/>
        </w:trPr>
        <w:tc>
          <w:tcPr>
            <w:tcW w:w="386" w:type="dxa"/>
            <w:tcBorders>
              <w:top w:val="nil"/>
              <w:left w:val="nil"/>
              <w:bottom w:val="nil"/>
              <w:right w:val="nil"/>
            </w:tcBorders>
            <w:shd w:val="clear" w:color="auto" w:fill="auto"/>
            <w:noWrap/>
            <w:vAlign w:val="center"/>
            <w:hideMark/>
          </w:tcPr>
          <w:p w14:paraId="27C84F0D" w14:textId="77777777" w:rsidR="002E7CB7" w:rsidRPr="00436EAE" w:rsidRDefault="002E7CB7" w:rsidP="009B7CCF">
            <w:pPr>
              <w:spacing w:line="480" w:lineRule="auto"/>
              <w:jc w:val="center"/>
              <w:rPr>
                <w:rFonts w:eastAsia="Times New Roman" w:cs="Times New Roman"/>
                <w:color w:val="000000"/>
                <w:sz w:val="16"/>
                <w:lang w:val="en-US" w:eastAsia="nl-NL"/>
              </w:rPr>
            </w:pPr>
            <w:bookmarkStart w:id="1" w:name="_Hlk22649639"/>
          </w:p>
        </w:tc>
        <w:tc>
          <w:tcPr>
            <w:tcW w:w="1051" w:type="dxa"/>
            <w:tcBorders>
              <w:top w:val="single" w:sz="8" w:space="0" w:color="auto"/>
              <w:left w:val="single" w:sz="8" w:space="0" w:color="auto"/>
              <w:bottom w:val="single" w:sz="8" w:space="0" w:color="auto"/>
              <w:right w:val="nil"/>
            </w:tcBorders>
            <w:shd w:val="clear" w:color="000000" w:fill="BFBFBF"/>
            <w:vAlign w:val="bottom"/>
            <w:hideMark/>
          </w:tcPr>
          <w:p w14:paraId="4A8D7E36" w14:textId="77777777" w:rsidR="002E7CB7" w:rsidRPr="00436EAE" w:rsidRDefault="002E7CB7" w:rsidP="009B7CCF">
            <w:pPr>
              <w:spacing w:line="480" w:lineRule="auto"/>
              <w:jc w:val="center"/>
              <w:rPr>
                <w:rFonts w:eastAsia="Times New Roman" w:cs="Times New Roman"/>
                <w:b/>
                <w:bCs/>
                <w:color w:val="000000"/>
                <w:sz w:val="16"/>
                <w:szCs w:val="20"/>
                <w:lang w:val="en-US" w:eastAsia="nl-NL"/>
              </w:rPr>
            </w:pPr>
            <w:r w:rsidRPr="00436EAE">
              <w:rPr>
                <w:rFonts w:eastAsia="Times New Roman" w:cs="Times New Roman"/>
                <w:b/>
                <w:bCs/>
                <w:color w:val="000000"/>
                <w:sz w:val="16"/>
                <w:szCs w:val="20"/>
                <w:lang w:val="en-US" w:eastAsia="nl-NL"/>
              </w:rPr>
              <w:t>Dechallenge phase</w:t>
            </w:r>
          </w:p>
        </w:tc>
        <w:tc>
          <w:tcPr>
            <w:tcW w:w="8170" w:type="dxa"/>
            <w:gridSpan w:val="4"/>
            <w:tcBorders>
              <w:top w:val="single" w:sz="8" w:space="0" w:color="auto"/>
              <w:left w:val="single" w:sz="8" w:space="0" w:color="auto"/>
              <w:bottom w:val="single" w:sz="8" w:space="0" w:color="auto"/>
              <w:right w:val="single" w:sz="4" w:space="0" w:color="auto"/>
            </w:tcBorders>
            <w:shd w:val="clear" w:color="000000" w:fill="BFBFBF"/>
            <w:vAlign w:val="bottom"/>
            <w:hideMark/>
          </w:tcPr>
          <w:p w14:paraId="312FCB50" w14:textId="77777777" w:rsidR="002E7CB7" w:rsidRPr="00436EAE" w:rsidRDefault="002E7CB7" w:rsidP="009B7CCF">
            <w:pPr>
              <w:spacing w:line="480" w:lineRule="auto"/>
              <w:jc w:val="center"/>
              <w:rPr>
                <w:rFonts w:eastAsia="Times New Roman" w:cs="Times New Roman"/>
                <w:b/>
                <w:bCs/>
                <w:color w:val="000000"/>
                <w:sz w:val="16"/>
                <w:szCs w:val="20"/>
                <w:lang w:val="en-US" w:eastAsia="nl-NL"/>
              </w:rPr>
            </w:pPr>
            <w:r w:rsidRPr="00436EAE">
              <w:rPr>
                <w:rFonts w:eastAsia="Times New Roman" w:cs="Times New Roman"/>
                <w:b/>
                <w:bCs/>
                <w:color w:val="000000"/>
                <w:sz w:val="16"/>
                <w:szCs w:val="20"/>
                <w:lang w:val="en-US" w:eastAsia="nl-NL"/>
              </w:rPr>
              <w:t>Rechallenge</w:t>
            </w:r>
          </w:p>
        </w:tc>
        <w:tc>
          <w:tcPr>
            <w:tcW w:w="5632"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119792E8" w14:textId="77777777" w:rsidR="002E7CB7" w:rsidRPr="00436EAE" w:rsidRDefault="002E7CB7" w:rsidP="009B7CCF">
            <w:pPr>
              <w:spacing w:line="480" w:lineRule="auto"/>
              <w:jc w:val="center"/>
              <w:rPr>
                <w:rFonts w:eastAsia="Times New Roman" w:cs="Times New Roman"/>
                <w:b/>
                <w:bCs/>
                <w:color w:val="000000"/>
                <w:sz w:val="16"/>
                <w:szCs w:val="20"/>
                <w:lang w:val="en-US" w:eastAsia="nl-NL"/>
              </w:rPr>
            </w:pPr>
            <w:r w:rsidRPr="00436EAE">
              <w:rPr>
                <w:rFonts w:eastAsia="Times New Roman" w:cs="Times New Roman"/>
                <w:b/>
                <w:bCs/>
                <w:color w:val="000000"/>
                <w:sz w:val="16"/>
                <w:szCs w:val="20"/>
                <w:lang w:val="en-US" w:eastAsia="nl-NL"/>
              </w:rPr>
              <w:t>Overall results</w:t>
            </w:r>
          </w:p>
        </w:tc>
      </w:tr>
      <w:tr w:rsidR="002E7CB7" w:rsidRPr="00436EAE" w14:paraId="444BD056" w14:textId="77777777" w:rsidTr="007C3A99">
        <w:trPr>
          <w:trHeight w:val="315"/>
        </w:trPr>
        <w:tc>
          <w:tcPr>
            <w:tcW w:w="38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EDD3E9F" w14:textId="77777777" w:rsidR="002E7CB7" w:rsidRPr="00436EAE" w:rsidRDefault="002E7CB7" w:rsidP="009B7CCF">
            <w:pPr>
              <w:spacing w:line="480" w:lineRule="auto"/>
              <w:jc w:val="center"/>
              <w:rPr>
                <w:rFonts w:eastAsia="Times New Roman" w:cs="Times New Roman"/>
                <w:b/>
                <w:bCs/>
                <w:color w:val="000000"/>
                <w:sz w:val="16"/>
                <w:lang w:val="en-US" w:eastAsia="nl-NL"/>
              </w:rPr>
            </w:pPr>
            <w:r w:rsidRPr="00436EAE">
              <w:rPr>
                <w:rFonts w:eastAsia="Times New Roman" w:cs="Times New Roman"/>
                <w:b/>
                <w:bCs/>
                <w:color w:val="000000"/>
                <w:sz w:val="16"/>
                <w:lang w:val="en-US" w:eastAsia="nl-NL"/>
              </w:rPr>
              <w:t>Pt N</w:t>
            </w:r>
            <w:r w:rsidRPr="00436EAE">
              <w:rPr>
                <w:rFonts w:eastAsia="Times New Roman" w:cs="Times New Roman"/>
                <w:b/>
                <w:bCs/>
                <w:color w:val="000000"/>
                <w:sz w:val="16"/>
                <w:vertAlign w:val="superscript"/>
                <w:lang w:val="en-US" w:eastAsia="nl-NL"/>
              </w:rPr>
              <w:t>o</w:t>
            </w:r>
          </w:p>
        </w:tc>
        <w:tc>
          <w:tcPr>
            <w:tcW w:w="1051" w:type="dxa"/>
            <w:tcBorders>
              <w:top w:val="nil"/>
              <w:left w:val="nil"/>
              <w:bottom w:val="single" w:sz="4" w:space="0" w:color="auto"/>
              <w:right w:val="single" w:sz="4" w:space="0" w:color="auto"/>
            </w:tcBorders>
            <w:shd w:val="clear" w:color="000000" w:fill="BFBFBF"/>
            <w:vAlign w:val="bottom"/>
            <w:hideMark/>
          </w:tcPr>
          <w:p w14:paraId="78B81913" w14:textId="77777777" w:rsidR="002E7CB7" w:rsidRPr="00436EAE" w:rsidRDefault="002E7CB7" w:rsidP="009B7CCF">
            <w:pPr>
              <w:spacing w:line="480" w:lineRule="auto"/>
              <w:rPr>
                <w:rFonts w:eastAsia="Times New Roman" w:cs="Times New Roman"/>
                <w:b/>
                <w:bCs/>
                <w:color w:val="000000"/>
                <w:sz w:val="14"/>
                <w:szCs w:val="20"/>
                <w:lang w:val="en-US" w:eastAsia="nl-NL"/>
              </w:rPr>
            </w:pPr>
            <w:r w:rsidRPr="00436EAE">
              <w:rPr>
                <w:rFonts w:eastAsia="Times New Roman" w:cs="Times New Roman"/>
                <w:b/>
                <w:bCs/>
                <w:color w:val="000000"/>
                <w:sz w:val="14"/>
                <w:szCs w:val="20"/>
                <w:lang w:val="en-US" w:eastAsia="nl-NL"/>
              </w:rPr>
              <w:t>Duration of return of pain</w:t>
            </w:r>
            <w:r w:rsidR="00CC58C0" w:rsidRPr="00436EAE">
              <w:rPr>
                <w:rFonts w:eastAsia="Times New Roman" w:cs="Times New Roman"/>
                <w:b/>
                <w:bCs/>
                <w:color w:val="000000"/>
                <w:sz w:val="14"/>
                <w:szCs w:val="20"/>
                <w:lang w:val="en-US" w:eastAsia="nl-NL"/>
              </w:rPr>
              <w:t>/symptoms</w:t>
            </w:r>
          </w:p>
        </w:tc>
        <w:tc>
          <w:tcPr>
            <w:tcW w:w="844" w:type="dxa"/>
            <w:tcBorders>
              <w:top w:val="nil"/>
              <w:left w:val="nil"/>
              <w:bottom w:val="single" w:sz="4" w:space="0" w:color="auto"/>
              <w:right w:val="single" w:sz="4" w:space="0" w:color="auto"/>
            </w:tcBorders>
            <w:shd w:val="clear" w:color="000000" w:fill="BFBFBF"/>
            <w:vAlign w:val="bottom"/>
            <w:hideMark/>
          </w:tcPr>
          <w:p w14:paraId="49A6DA66" w14:textId="77777777" w:rsidR="002E7CB7" w:rsidRPr="00436EAE" w:rsidRDefault="002E7CB7" w:rsidP="009B7CCF">
            <w:pPr>
              <w:spacing w:line="480" w:lineRule="auto"/>
              <w:rPr>
                <w:rFonts w:eastAsia="Times New Roman" w:cs="Times New Roman"/>
                <w:b/>
                <w:bCs/>
                <w:color w:val="000000"/>
                <w:sz w:val="14"/>
                <w:szCs w:val="20"/>
                <w:lang w:val="en-US" w:eastAsia="nl-NL"/>
              </w:rPr>
            </w:pPr>
            <w:r w:rsidRPr="00436EAE">
              <w:rPr>
                <w:rFonts w:eastAsia="Times New Roman" w:cs="Times New Roman"/>
                <w:b/>
                <w:bCs/>
                <w:color w:val="000000"/>
                <w:sz w:val="14"/>
                <w:szCs w:val="20"/>
                <w:lang w:val="en-US" w:eastAsia="nl-NL"/>
              </w:rPr>
              <w:t>Duration of sirolimus intake</w:t>
            </w:r>
          </w:p>
        </w:tc>
        <w:tc>
          <w:tcPr>
            <w:tcW w:w="1835" w:type="dxa"/>
            <w:tcBorders>
              <w:top w:val="nil"/>
              <w:left w:val="nil"/>
              <w:bottom w:val="single" w:sz="4" w:space="0" w:color="auto"/>
              <w:right w:val="single" w:sz="4" w:space="0" w:color="auto"/>
            </w:tcBorders>
            <w:shd w:val="clear" w:color="000000" w:fill="BFBFBF"/>
            <w:vAlign w:val="bottom"/>
            <w:hideMark/>
          </w:tcPr>
          <w:p w14:paraId="2115557F" w14:textId="77777777" w:rsidR="002E7CB7" w:rsidRPr="00436EAE" w:rsidRDefault="002E7CB7" w:rsidP="009B7CCF">
            <w:pPr>
              <w:spacing w:line="480" w:lineRule="auto"/>
              <w:rPr>
                <w:rFonts w:eastAsia="Times New Roman" w:cs="Times New Roman"/>
                <w:b/>
                <w:bCs/>
                <w:color w:val="000000"/>
                <w:sz w:val="14"/>
                <w:szCs w:val="20"/>
                <w:lang w:val="en-US" w:eastAsia="nl-NL"/>
              </w:rPr>
            </w:pPr>
            <w:r w:rsidRPr="00436EAE">
              <w:rPr>
                <w:rFonts w:eastAsia="Times New Roman" w:cs="Times New Roman"/>
                <w:b/>
                <w:bCs/>
                <w:color w:val="000000"/>
                <w:sz w:val="14"/>
                <w:szCs w:val="20"/>
                <w:lang w:val="en-US" w:eastAsia="nl-NL"/>
              </w:rPr>
              <w:t>Symptoms before restart of sirolimus; reason for restart</w:t>
            </w:r>
          </w:p>
        </w:tc>
        <w:tc>
          <w:tcPr>
            <w:tcW w:w="1693" w:type="dxa"/>
            <w:tcBorders>
              <w:top w:val="nil"/>
              <w:left w:val="nil"/>
              <w:bottom w:val="single" w:sz="4" w:space="0" w:color="auto"/>
              <w:right w:val="single" w:sz="4" w:space="0" w:color="auto"/>
            </w:tcBorders>
            <w:shd w:val="clear" w:color="000000" w:fill="BFBFBF"/>
            <w:vAlign w:val="bottom"/>
            <w:hideMark/>
          </w:tcPr>
          <w:p w14:paraId="4A7DA5D4" w14:textId="77777777" w:rsidR="002E7CB7" w:rsidRPr="00436EAE" w:rsidRDefault="002E7CB7" w:rsidP="009B7CCF">
            <w:pPr>
              <w:spacing w:line="480" w:lineRule="auto"/>
              <w:rPr>
                <w:rFonts w:eastAsia="Times New Roman" w:cs="Times New Roman"/>
                <w:b/>
                <w:bCs/>
                <w:color w:val="000000"/>
                <w:sz w:val="14"/>
                <w:szCs w:val="20"/>
                <w:lang w:val="en-US" w:eastAsia="nl-NL"/>
              </w:rPr>
            </w:pPr>
            <w:r w:rsidRPr="00436EAE">
              <w:rPr>
                <w:rFonts w:eastAsia="Times New Roman" w:cs="Times New Roman"/>
                <w:b/>
                <w:bCs/>
                <w:color w:val="000000"/>
                <w:sz w:val="14"/>
                <w:szCs w:val="20"/>
                <w:lang w:val="en-US" w:eastAsia="nl-NL"/>
              </w:rPr>
              <w:t>Symptoms after restart of sirolimus</w:t>
            </w:r>
          </w:p>
        </w:tc>
        <w:tc>
          <w:tcPr>
            <w:tcW w:w="3798" w:type="dxa"/>
            <w:tcBorders>
              <w:top w:val="nil"/>
              <w:left w:val="nil"/>
              <w:bottom w:val="single" w:sz="4" w:space="0" w:color="auto"/>
              <w:right w:val="single" w:sz="4" w:space="0" w:color="auto"/>
            </w:tcBorders>
            <w:shd w:val="clear" w:color="000000" w:fill="BFBFBF"/>
            <w:vAlign w:val="bottom"/>
            <w:hideMark/>
          </w:tcPr>
          <w:p w14:paraId="514F94CD" w14:textId="77777777" w:rsidR="002E7CB7" w:rsidRPr="00436EAE" w:rsidRDefault="002E7CB7" w:rsidP="009B7CCF">
            <w:pPr>
              <w:spacing w:line="480" w:lineRule="auto"/>
              <w:rPr>
                <w:rFonts w:eastAsia="Times New Roman" w:cs="Times New Roman"/>
                <w:b/>
                <w:bCs/>
                <w:color w:val="000000"/>
                <w:sz w:val="14"/>
                <w:szCs w:val="20"/>
                <w:lang w:val="en-US" w:eastAsia="nl-NL"/>
              </w:rPr>
            </w:pPr>
            <w:r w:rsidRPr="00436EAE">
              <w:rPr>
                <w:rFonts w:eastAsia="Times New Roman" w:cs="Times New Roman"/>
                <w:b/>
                <w:bCs/>
                <w:color w:val="000000"/>
                <w:sz w:val="14"/>
                <w:szCs w:val="20"/>
                <w:lang w:val="en-US" w:eastAsia="nl-NL"/>
              </w:rPr>
              <w:t>Vascular malformation size, as assessed using MRI</w:t>
            </w:r>
          </w:p>
        </w:tc>
        <w:tc>
          <w:tcPr>
            <w:tcW w:w="3377" w:type="dxa"/>
            <w:tcBorders>
              <w:top w:val="single" w:sz="4" w:space="0" w:color="auto"/>
              <w:left w:val="nil"/>
              <w:bottom w:val="single" w:sz="4" w:space="0" w:color="auto"/>
              <w:right w:val="single" w:sz="4" w:space="0" w:color="auto"/>
            </w:tcBorders>
            <w:shd w:val="clear" w:color="000000" w:fill="BFBFBF"/>
            <w:vAlign w:val="bottom"/>
            <w:hideMark/>
          </w:tcPr>
          <w:p w14:paraId="750C4DB1" w14:textId="77777777" w:rsidR="002E7CB7" w:rsidRPr="00436EAE" w:rsidRDefault="002E7CB7" w:rsidP="009B7CCF">
            <w:pPr>
              <w:spacing w:line="480" w:lineRule="auto"/>
              <w:rPr>
                <w:rFonts w:eastAsia="Times New Roman" w:cs="Times New Roman"/>
                <w:b/>
                <w:bCs/>
                <w:color w:val="000000"/>
                <w:sz w:val="14"/>
                <w:szCs w:val="20"/>
                <w:lang w:val="en-US" w:eastAsia="nl-NL"/>
              </w:rPr>
            </w:pPr>
            <w:r w:rsidRPr="00436EAE">
              <w:rPr>
                <w:rFonts w:eastAsia="Times New Roman" w:cs="Times New Roman"/>
                <w:b/>
                <w:bCs/>
                <w:color w:val="000000"/>
                <w:sz w:val="14"/>
                <w:szCs w:val="20"/>
                <w:lang w:val="en-US" w:eastAsia="nl-NL"/>
              </w:rPr>
              <w:t>Related adverse events (</w:t>
            </w:r>
            <w:proofErr w:type="spellStart"/>
            <w:r w:rsidRPr="00436EAE">
              <w:rPr>
                <w:rFonts w:eastAsia="Times New Roman" w:cs="Times New Roman"/>
                <w:b/>
                <w:bCs/>
                <w:color w:val="000000"/>
                <w:sz w:val="14"/>
                <w:szCs w:val="20"/>
                <w:lang w:val="en-US" w:eastAsia="nl-NL"/>
              </w:rPr>
              <w:t>grade;relation</w:t>
            </w:r>
            <w:proofErr w:type="spellEnd"/>
            <w:r w:rsidRPr="00436EAE">
              <w:rPr>
                <w:rFonts w:eastAsia="Times New Roman" w:cs="Times New Roman"/>
                <w:b/>
                <w:bCs/>
                <w:color w:val="000000"/>
                <w:sz w:val="14"/>
                <w:szCs w:val="20"/>
                <w:lang w:val="en-US" w:eastAsia="nl-NL"/>
              </w:rPr>
              <w:t xml:space="preserve"> to sirolimus)</w:t>
            </w:r>
          </w:p>
        </w:tc>
        <w:tc>
          <w:tcPr>
            <w:tcW w:w="2255" w:type="dxa"/>
            <w:tcBorders>
              <w:top w:val="single" w:sz="4" w:space="0" w:color="auto"/>
              <w:left w:val="nil"/>
              <w:bottom w:val="single" w:sz="4" w:space="0" w:color="auto"/>
              <w:right w:val="single" w:sz="4" w:space="0" w:color="auto"/>
            </w:tcBorders>
            <w:shd w:val="clear" w:color="000000" w:fill="BFBFBF"/>
            <w:vAlign w:val="bottom"/>
            <w:hideMark/>
          </w:tcPr>
          <w:p w14:paraId="740D7B9B" w14:textId="77777777" w:rsidR="002E7CB7" w:rsidRPr="00436EAE" w:rsidRDefault="002E7CB7" w:rsidP="009B7CCF">
            <w:pPr>
              <w:spacing w:line="480" w:lineRule="auto"/>
              <w:rPr>
                <w:rFonts w:eastAsia="Times New Roman" w:cs="Times New Roman"/>
                <w:b/>
                <w:bCs/>
                <w:color w:val="000000"/>
                <w:sz w:val="14"/>
                <w:szCs w:val="20"/>
                <w:lang w:val="en-US" w:eastAsia="nl-NL"/>
              </w:rPr>
            </w:pPr>
            <w:r w:rsidRPr="00436EAE">
              <w:rPr>
                <w:rFonts w:eastAsia="Times New Roman" w:cs="Times New Roman"/>
                <w:b/>
                <w:bCs/>
                <w:color w:val="000000"/>
                <w:sz w:val="14"/>
                <w:szCs w:val="20"/>
                <w:lang w:val="en-US" w:eastAsia="nl-NL"/>
              </w:rPr>
              <w:t>Overall therapeutic response</w:t>
            </w:r>
          </w:p>
        </w:tc>
      </w:tr>
      <w:tr w:rsidR="002E7CB7" w:rsidRPr="007C3A99" w14:paraId="7AE8B7A4" w14:textId="77777777" w:rsidTr="007C3A99">
        <w:trPr>
          <w:trHeight w:val="577"/>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2B8443CB" w14:textId="77777777" w:rsidR="002E7CB7" w:rsidRPr="00436EAE" w:rsidRDefault="002E7CB7" w:rsidP="009B7CCF">
            <w:pPr>
              <w:spacing w:line="480" w:lineRule="auto"/>
              <w:jc w:val="center"/>
              <w:rPr>
                <w:rFonts w:eastAsia="Times New Roman" w:cs="Times New Roman"/>
                <w:color w:val="000000"/>
                <w:sz w:val="16"/>
                <w:lang w:val="en-US" w:eastAsia="nl-NL"/>
              </w:rPr>
            </w:pPr>
            <w:r w:rsidRPr="00436EAE">
              <w:rPr>
                <w:rFonts w:eastAsia="Times New Roman" w:cs="Times New Roman"/>
                <w:color w:val="000000"/>
                <w:sz w:val="16"/>
                <w:lang w:val="en-US" w:eastAsia="nl-NL"/>
              </w:rPr>
              <w:t>1</w:t>
            </w:r>
          </w:p>
        </w:tc>
        <w:tc>
          <w:tcPr>
            <w:tcW w:w="1051" w:type="dxa"/>
            <w:tcBorders>
              <w:top w:val="nil"/>
              <w:left w:val="nil"/>
              <w:bottom w:val="single" w:sz="4" w:space="0" w:color="auto"/>
              <w:right w:val="single" w:sz="4" w:space="0" w:color="auto"/>
            </w:tcBorders>
            <w:shd w:val="clear" w:color="auto" w:fill="auto"/>
            <w:vAlign w:val="center"/>
            <w:hideMark/>
          </w:tcPr>
          <w:p w14:paraId="0C298057" w14:textId="77777777" w:rsidR="002E7CB7" w:rsidRPr="00436EAE" w:rsidRDefault="00AD66F1"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7 </w:t>
            </w:r>
            <w:r w:rsidR="002E7CB7" w:rsidRPr="00436EAE">
              <w:rPr>
                <w:rFonts w:eastAsia="Times New Roman" w:cs="Times New Roman"/>
                <w:color w:val="000000"/>
                <w:sz w:val="14"/>
                <w:szCs w:val="20"/>
                <w:lang w:val="en-US" w:eastAsia="nl-NL"/>
              </w:rPr>
              <w:t>weeks</w:t>
            </w:r>
          </w:p>
        </w:tc>
        <w:tc>
          <w:tcPr>
            <w:tcW w:w="844" w:type="dxa"/>
            <w:tcBorders>
              <w:top w:val="nil"/>
              <w:left w:val="nil"/>
              <w:bottom w:val="single" w:sz="4" w:space="0" w:color="auto"/>
              <w:right w:val="single" w:sz="4" w:space="0" w:color="auto"/>
            </w:tcBorders>
            <w:shd w:val="clear" w:color="auto" w:fill="auto"/>
            <w:vAlign w:val="center"/>
            <w:hideMark/>
          </w:tcPr>
          <w:p w14:paraId="2F2D48EC"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36 months </w:t>
            </w:r>
          </w:p>
        </w:tc>
        <w:tc>
          <w:tcPr>
            <w:tcW w:w="1835" w:type="dxa"/>
            <w:tcBorders>
              <w:top w:val="nil"/>
              <w:left w:val="nil"/>
              <w:bottom w:val="single" w:sz="4" w:space="0" w:color="auto"/>
              <w:right w:val="single" w:sz="4" w:space="0" w:color="auto"/>
            </w:tcBorders>
            <w:shd w:val="clear" w:color="auto" w:fill="auto"/>
            <w:vAlign w:val="center"/>
            <w:hideMark/>
          </w:tcPr>
          <w:p w14:paraId="77534BDD"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Return of severe pain, increase in volume of low-flow vascular malformation</w:t>
            </w:r>
          </w:p>
        </w:tc>
        <w:tc>
          <w:tcPr>
            <w:tcW w:w="1693" w:type="dxa"/>
            <w:tcBorders>
              <w:top w:val="nil"/>
              <w:left w:val="nil"/>
              <w:bottom w:val="single" w:sz="4" w:space="0" w:color="auto"/>
              <w:right w:val="single" w:sz="4" w:space="0" w:color="auto"/>
            </w:tcBorders>
            <w:shd w:val="clear" w:color="auto" w:fill="auto"/>
            <w:vAlign w:val="center"/>
            <w:hideMark/>
          </w:tcPr>
          <w:p w14:paraId="51925E16"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Pain reduction, reduction in volume. Physical exam: no blue coloring of low-flow vascular malformation</w:t>
            </w:r>
          </w:p>
        </w:tc>
        <w:tc>
          <w:tcPr>
            <w:tcW w:w="3798" w:type="dxa"/>
            <w:tcBorders>
              <w:top w:val="nil"/>
              <w:left w:val="nil"/>
              <w:bottom w:val="single" w:sz="4" w:space="0" w:color="auto"/>
              <w:right w:val="single" w:sz="4" w:space="0" w:color="auto"/>
            </w:tcBorders>
            <w:shd w:val="clear" w:color="auto" w:fill="auto"/>
            <w:vAlign w:val="center"/>
            <w:hideMark/>
          </w:tcPr>
          <w:p w14:paraId="7730551F"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 change after six months. Possible slight decrease of cysts on plantar side of feet, slight volume decrease in low-flow vascular malformation after one year of sirolimus use. No change after 17 months compared with one year of sirolimus use</w:t>
            </w:r>
          </w:p>
        </w:tc>
        <w:tc>
          <w:tcPr>
            <w:tcW w:w="3377" w:type="dxa"/>
            <w:tcBorders>
              <w:top w:val="nil"/>
              <w:left w:val="nil"/>
              <w:bottom w:val="single" w:sz="4" w:space="0" w:color="auto"/>
              <w:right w:val="single" w:sz="4" w:space="0" w:color="auto"/>
            </w:tcBorders>
            <w:shd w:val="clear" w:color="auto" w:fill="auto"/>
            <w:vAlign w:val="center"/>
            <w:hideMark/>
          </w:tcPr>
          <w:p w14:paraId="143E6C04"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Flu (1;3), aphthous stomatitis (1;4), eczema ankles (1;2), upper airway infection (1;3), abdominal ache (1;2), throat ache (1;2), menorrhagia (2;3), tiredness (1;2), and urinary tract infection (2; 3)</w:t>
            </w:r>
          </w:p>
        </w:tc>
        <w:tc>
          <w:tcPr>
            <w:tcW w:w="2255" w:type="dxa"/>
            <w:tcBorders>
              <w:top w:val="nil"/>
              <w:left w:val="nil"/>
              <w:bottom w:val="single" w:sz="4" w:space="0" w:color="auto"/>
              <w:right w:val="single" w:sz="4" w:space="0" w:color="auto"/>
            </w:tcBorders>
            <w:shd w:val="clear" w:color="auto" w:fill="auto"/>
            <w:vAlign w:val="center"/>
            <w:hideMark/>
          </w:tcPr>
          <w:p w14:paraId="39C2A2B4"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Pain free during sirolimus use</w:t>
            </w:r>
          </w:p>
        </w:tc>
      </w:tr>
      <w:tr w:rsidR="002E7CB7" w:rsidRPr="007C3A99" w14:paraId="1CC6A57E" w14:textId="77777777" w:rsidTr="007C3A99">
        <w:trPr>
          <w:trHeight w:val="625"/>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4CDA1021" w14:textId="77777777" w:rsidR="002E7CB7" w:rsidRPr="00436EAE" w:rsidRDefault="002E7CB7" w:rsidP="009B7CCF">
            <w:pPr>
              <w:spacing w:line="480" w:lineRule="auto"/>
              <w:jc w:val="center"/>
              <w:rPr>
                <w:rFonts w:eastAsia="Times New Roman" w:cs="Times New Roman"/>
                <w:color w:val="000000"/>
                <w:sz w:val="16"/>
                <w:lang w:val="en-US" w:eastAsia="nl-NL"/>
              </w:rPr>
            </w:pPr>
            <w:r w:rsidRPr="00436EAE">
              <w:rPr>
                <w:rFonts w:eastAsia="Times New Roman" w:cs="Times New Roman"/>
                <w:color w:val="000000"/>
                <w:sz w:val="16"/>
                <w:lang w:val="en-US" w:eastAsia="nl-NL"/>
              </w:rPr>
              <w:t>2</w:t>
            </w:r>
          </w:p>
        </w:tc>
        <w:tc>
          <w:tcPr>
            <w:tcW w:w="1051" w:type="dxa"/>
            <w:tcBorders>
              <w:top w:val="nil"/>
              <w:left w:val="nil"/>
              <w:bottom w:val="single" w:sz="4" w:space="0" w:color="auto"/>
              <w:right w:val="single" w:sz="4" w:space="0" w:color="auto"/>
            </w:tcBorders>
            <w:shd w:val="clear" w:color="auto" w:fill="auto"/>
            <w:vAlign w:val="center"/>
            <w:hideMark/>
          </w:tcPr>
          <w:p w14:paraId="64A99E13" w14:textId="77777777" w:rsidR="002E7CB7" w:rsidRPr="00436EAE" w:rsidRDefault="00AD66F1"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4 </w:t>
            </w:r>
            <w:r w:rsidR="002E7CB7" w:rsidRPr="00436EAE">
              <w:rPr>
                <w:rFonts w:eastAsia="Times New Roman" w:cs="Times New Roman"/>
                <w:color w:val="000000"/>
                <w:sz w:val="14"/>
                <w:szCs w:val="20"/>
                <w:lang w:val="en-US" w:eastAsia="nl-NL"/>
              </w:rPr>
              <w:t>weeks</w:t>
            </w:r>
          </w:p>
        </w:tc>
        <w:tc>
          <w:tcPr>
            <w:tcW w:w="844" w:type="dxa"/>
            <w:tcBorders>
              <w:top w:val="nil"/>
              <w:left w:val="nil"/>
              <w:bottom w:val="single" w:sz="4" w:space="0" w:color="auto"/>
              <w:right w:val="single" w:sz="4" w:space="0" w:color="auto"/>
            </w:tcBorders>
            <w:shd w:val="clear" w:color="auto" w:fill="auto"/>
            <w:vAlign w:val="center"/>
            <w:hideMark/>
          </w:tcPr>
          <w:p w14:paraId="5A2221CE"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Ongoing</w:t>
            </w:r>
          </w:p>
        </w:tc>
        <w:tc>
          <w:tcPr>
            <w:tcW w:w="1835" w:type="dxa"/>
            <w:tcBorders>
              <w:top w:val="nil"/>
              <w:left w:val="nil"/>
              <w:bottom w:val="single" w:sz="4" w:space="0" w:color="auto"/>
              <w:right w:val="single" w:sz="4" w:space="0" w:color="auto"/>
            </w:tcBorders>
            <w:shd w:val="clear" w:color="auto" w:fill="auto"/>
            <w:vAlign w:val="center"/>
            <w:hideMark/>
          </w:tcPr>
          <w:p w14:paraId="6A77D30B"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After a stop of four weeks, new lesion found on right knee, tiredness, leakage of lymph, return of pain, impaired QoL.</w:t>
            </w:r>
          </w:p>
        </w:tc>
        <w:tc>
          <w:tcPr>
            <w:tcW w:w="1693" w:type="dxa"/>
            <w:tcBorders>
              <w:top w:val="nil"/>
              <w:left w:val="nil"/>
              <w:bottom w:val="single" w:sz="4" w:space="0" w:color="auto"/>
              <w:right w:val="single" w:sz="4" w:space="0" w:color="auto"/>
            </w:tcBorders>
            <w:shd w:val="clear" w:color="auto" w:fill="auto"/>
            <w:vAlign w:val="center"/>
            <w:hideMark/>
          </w:tcPr>
          <w:p w14:paraId="11E84CD4"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No leakage after two weeks, pain reduction and improvement of condition  </w:t>
            </w:r>
          </w:p>
        </w:tc>
        <w:tc>
          <w:tcPr>
            <w:tcW w:w="3798" w:type="dxa"/>
            <w:tcBorders>
              <w:top w:val="nil"/>
              <w:left w:val="nil"/>
              <w:bottom w:val="single" w:sz="4" w:space="0" w:color="auto"/>
              <w:right w:val="single" w:sz="4" w:space="0" w:color="auto"/>
            </w:tcBorders>
            <w:shd w:val="clear" w:color="auto" w:fill="auto"/>
            <w:vAlign w:val="center"/>
            <w:hideMark/>
          </w:tcPr>
          <w:p w14:paraId="17D80FD9"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Reduction of cysts in proximal lower extremity of low-flow vascular malformation  </w:t>
            </w:r>
          </w:p>
        </w:tc>
        <w:tc>
          <w:tcPr>
            <w:tcW w:w="3377" w:type="dxa"/>
            <w:tcBorders>
              <w:top w:val="nil"/>
              <w:left w:val="nil"/>
              <w:bottom w:val="single" w:sz="4" w:space="0" w:color="auto"/>
              <w:right w:val="single" w:sz="4" w:space="0" w:color="auto"/>
            </w:tcBorders>
            <w:shd w:val="clear" w:color="auto" w:fill="auto"/>
            <w:vAlign w:val="center"/>
            <w:hideMark/>
          </w:tcPr>
          <w:p w14:paraId="56E4BF76"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Temporary tiredness (1;2), flu (1;3), viral infection (2;2), and viral infection (2;3)</w:t>
            </w:r>
          </w:p>
        </w:tc>
        <w:tc>
          <w:tcPr>
            <w:tcW w:w="2255" w:type="dxa"/>
            <w:tcBorders>
              <w:top w:val="nil"/>
              <w:left w:val="nil"/>
              <w:bottom w:val="single" w:sz="4" w:space="0" w:color="auto"/>
              <w:right w:val="single" w:sz="4" w:space="0" w:color="auto"/>
            </w:tcBorders>
            <w:shd w:val="clear" w:color="auto" w:fill="auto"/>
            <w:vAlign w:val="center"/>
            <w:hideMark/>
          </w:tcPr>
          <w:p w14:paraId="20920496"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Pain free during sirolimus use, improvement of QoL</w:t>
            </w:r>
          </w:p>
        </w:tc>
      </w:tr>
      <w:tr w:rsidR="002E7CB7" w:rsidRPr="007C3A99" w14:paraId="5B2B7B65" w14:textId="77777777" w:rsidTr="007C3A99">
        <w:trPr>
          <w:trHeight w:val="559"/>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0BC792B1" w14:textId="77777777" w:rsidR="002E7CB7" w:rsidRPr="00436EAE" w:rsidRDefault="002E7CB7" w:rsidP="009B7CCF">
            <w:pPr>
              <w:spacing w:line="480" w:lineRule="auto"/>
              <w:jc w:val="center"/>
              <w:rPr>
                <w:rFonts w:eastAsia="Times New Roman" w:cs="Times New Roman"/>
                <w:color w:val="000000"/>
                <w:sz w:val="16"/>
                <w:lang w:val="en-US" w:eastAsia="nl-NL"/>
              </w:rPr>
            </w:pPr>
            <w:r w:rsidRPr="00436EAE">
              <w:rPr>
                <w:rFonts w:eastAsia="Times New Roman" w:cs="Times New Roman"/>
                <w:color w:val="000000"/>
                <w:sz w:val="16"/>
                <w:lang w:val="en-US" w:eastAsia="nl-NL"/>
              </w:rPr>
              <w:lastRenderedPageBreak/>
              <w:t>3</w:t>
            </w:r>
          </w:p>
        </w:tc>
        <w:tc>
          <w:tcPr>
            <w:tcW w:w="1051" w:type="dxa"/>
            <w:tcBorders>
              <w:top w:val="nil"/>
              <w:left w:val="nil"/>
              <w:bottom w:val="single" w:sz="4" w:space="0" w:color="auto"/>
              <w:right w:val="single" w:sz="4" w:space="0" w:color="auto"/>
            </w:tcBorders>
            <w:shd w:val="clear" w:color="auto" w:fill="auto"/>
            <w:vAlign w:val="center"/>
            <w:hideMark/>
          </w:tcPr>
          <w:p w14:paraId="02534175"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2.5 months</w:t>
            </w:r>
          </w:p>
        </w:tc>
        <w:tc>
          <w:tcPr>
            <w:tcW w:w="844" w:type="dxa"/>
            <w:tcBorders>
              <w:top w:val="nil"/>
              <w:left w:val="nil"/>
              <w:bottom w:val="single" w:sz="4" w:space="0" w:color="auto"/>
              <w:right w:val="single" w:sz="4" w:space="0" w:color="auto"/>
            </w:tcBorders>
            <w:shd w:val="clear" w:color="auto" w:fill="auto"/>
            <w:vAlign w:val="center"/>
            <w:hideMark/>
          </w:tcPr>
          <w:p w14:paraId="4F02DEF9"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23 months</w:t>
            </w:r>
          </w:p>
        </w:tc>
        <w:tc>
          <w:tcPr>
            <w:tcW w:w="1835" w:type="dxa"/>
            <w:tcBorders>
              <w:top w:val="nil"/>
              <w:left w:val="nil"/>
              <w:bottom w:val="single" w:sz="4" w:space="0" w:color="auto"/>
              <w:right w:val="single" w:sz="4" w:space="0" w:color="auto"/>
            </w:tcBorders>
            <w:shd w:val="clear" w:color="auto" w:fill="auto"/>
            <w:vAlign w:val="center"/>
            <w:hideMark/>
          </w:tcPr>
          <w:p w14:paraId="3C30DC83"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Pain epigastric cyst, increasing volume of lower extremity in low-flow vascular malformation</w:t>
            </w:r>
          </w:p>
        </w:tc>
        <w:tc>
          <w:tcPr>
            <w:tcW w:w="1693" w:type="dxa"/>
            <w:tcBorders>
              <w:top w:val="nil"/>
              <w:left w:val="nil"/>
              <w:bottom w:val="single" w:sz="4" w:space="0" w:color="auto"/>
              <w:right w:val="single" w:sz="4" w:space="0" w:color="auto"/>
            </w:tcBorders>
            <w:shd w:val="clear" w:color="auto" w:fill="auto"/>
            <w:vAlign w:val="center"/>
            <w:hideMark/>
          </w:tcPr>
          <w:p w14:paraId="39886734"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Reduction of frequency of leakage</w:t>
            </w:r>
          </w:p>
        </w:tc>
        <w:tc>
          <w:tcPr>
            <w:tcW w:w="3798" w:type="dxa"/>
            <w:tcBorders>
              <w:top w:val="nil"/>
              <w:left w:val="nil"/>
              <w:bottom w:val="single" w:sz="4" w:space="0" w:color="auto"/>
              <w:right w:val="single" w:sz="4" w:space="0" w:color="auto"/>
            </w:tcBorders>
            <w:shd w:val="clear" w:color="auto" w:fill="auto"/>
            <w:vAlign w:val="center"/>
            <w:hideMark/>
          </w:tcPr>
          <w:p w14:paraId="40EC1905"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No change </w:t>
            </w:r>
          </w:p>
        </w:tc>
        <w:tc>
          <w:tcPr>
            <w:tcW w:w="3377" w:type="dxa"/>
            <w:tcBorders>
              <w:top w:val="nil"/>
              <w:left w:val="nil"/>
              <w:bottom w:val="single" w:sz="4" w:space="0" w:color="auto"/>
              <w:right w:val="single" w:sz="4" w:space="0" w:color="auto"/>
            </w:tcBorders>
            <w:shd w:val="clear" w:color="auto" w:fill="auto"/>
            <w:vAlign w:val="center"/>
            <w:hideMark/>
          </w:tcPr>
          <w:p w14:paraId="3C88BA92"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Common cold (1;2), erythema with pustules on face (1;4), aphthous stomatitis (1;4), flu (1;3), gastritis (1;2), menorrhagia (1;3), amenorrhea (1;3), headache (1;3), and chest pain (myalgia) (1;2)</w:t>
            </w:r>
          </w:p>
        </w:tc>
        <w:tc>
          <w:tcPr>
            <w:tcW w:w="2255" w:type="dxa"/>
            <w:tcBorders>
              <w:top w:val="nil"/>
              <w:left w:val="nil"/>
              <w:bottom w:val="single" w:sz="4" w:space="0" w:color="auto"/>
              <w:right w:val="single" w:sz="4" w:space="0" w:color="auto"/>
            </w:tcBorders>
            <w:shd w:val="clear" w:color="auto" w:fill="auto"/>
            <w:vAlign w:val="center"/>
            <w:hideMark/>
          </w:tcPr>
          <w:p w14:paraId="646A4023"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Reduction of complaints but not completely free of pain</w:t>
            </w:r>
          </w:p>
        </w:tc>
      </w:tr>
      <w:tr w:rsidR="002E7CB7" w:rsidRPr="00436EAE" w14:paraId="67B54B13" w14:textId="77777777" w:rsidTr="007C3A99">
        <w:trPr>
          <w:trHeight w:val="930"/>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2E29B51F" w14:textId="77777777" w:rsidR="002E7CB7" w:rsidRPr="00436EAE" w:rsidRDefault="002E7CB7" w:rsidP="009B7CCF">
            <w:pPr>
              <w:spacing w:line="480" w:lineRule="auto"/>
              <w:jc w:val="center"/>
              <w:rPr>
                <w:rFonts w:eastAsia="Times New Roman" w:cs="Times New Roman"/>
                <w:color w:val="000000"/>
                <w:sz w:val="16"/>
                <w:lang w:val="en-US" w:eastAsia="nl-NL"/>
              </w:rPr>
            </w:pPr>
            <w:r w:rsidRPr="00436EAE">
              <w:rPr>
                <w:rFonts w:eastAsia="Times New Roman" w:cs="Times New Roman"/>
                <w:color w:val="000000"/>
                <w:sz w:val="16"/>
                <w:lang w:val="en-US" w:eastAsia="nl-NL"/>
              </w:rPr>
              <w:t>4</w:t>
            </w:r>
          </w:p>
        </w:tc>
        <w:tc>
          <w:tcPr>
            <w:tcW w:w="1051" w:type="dxa"/>
            <w:tcBorders>
              <w:top w:val="nil"/>
              <w:left w:val="nil"/>
              <w:bottom w:val="single" w:sz="4" w:space="0" w:color="auto"/>
              <w:right w:val="single" w:sz="4" w:space="0" w:color="auto"/>
            </w:tcBorders>
            <w:shd w:val="clear" w:color="auto" w:fill="auto"/>
            <w:vAlign w:val="center"/>
            <w:hideMark/>
          </w:tcPr>
          <w:p w14:paraId="11164187"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25 days</w:t>
            </w:r>
          </w:p>
        </w:tc>
        <w:tc>
          <w:tcPr>
            <w:tcW w:w="844" w:type="dxa"/>
            <w:tcBorders>
              <w:top w:val="nil"/>
              <w:left w:val="nil"/>
              <w:bottom w:val="single" w:sz="4" w:space="0" w:color="auto"/>
              <w:right w:val="single" w:sz="4" w:space="0" w:color="auto"/>
            </w:tcBorders>
            <w:shd w:val="clear" w:color="auto" w:fill="auto"/>
            <w:vAlign w:val="center"/>
            <w:hideMark/>
          </w:tcPr>
          <w:p w14:paraId="1DDC94AA"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10 months</w:t>
            </w:r>
          </w:p>
        </w:tc>
        <w:tc>
          <w:tcPr>
            <w:tcW w:w="1835" w:type="dxa"/>
            <w:tcBorders>
              <w:top w:val="nil"/>
              <w:left w:val="nil"/>
              <w:bottom w:val="single" w:sz="4" w:space="0" w:color="auto"/>
              <w:right w:val="single" w:sz="4" w:space="0" w:color="auto"/>
            </w:tcBorders>
            <w:shd w:val="clear" w:color="auto" w:fill="auto"/>
            <w:vAlign w:val="center"/>
            <w:hideMark/>
          </w:tcPr>
          <w:p w14:paraId="323FEF36"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Prevention of progression of cysts, no change in other cysts (vertebral) </w:t>
            </w:r>
          </w:p>
        </w:tc>
        <w:tc>
          <w:tcPr>
            <w:tcW w:w="1693" w:type="dxa"/>
            <w:tcBorders>
              <w:top w:val="nil"/>
              <w:left w:val="nil"/>
              <w:bottom w:val="single" w:sz="4" w:space="0" w:color="auto"/>
              <w:right w:val="single" w:sz="4" w:space="0" w:color="auto"/>
            </w:tcBorders>
            <w:shd w:val="clear" w:color="auto" w:fill="auto"/>
            <w:vAlign w:val="center"/>
            <w:hideMark/>
          </w:tcPr>
          <w:p w14:paraId="59C8BFF6"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See the results of MRI</w:t>
            </w:r>
          </w:p>
        </w:tc>
        <w:tc>
          <w:tcPr>
            <w:tcW w:w="3798" w:type="dxa"/>
            <w:tcBorders>
              <w:top w:val="nil"/>
              <w:left w:val="nil"/>
              <w:bottom w:val="single" w:sz="4" w:space="0" w:color="auto"/>
              <w:right w:val="single" w:sz="4" w:space="0" w:color="auto"/>
            </w:tcBorders>
            <w:shd w:val="clear" w:color="auto" w:fill="auto"/>
            <w:vAlign w:val="center"/>
            <w:hideMark/>
          </w:tcPr>
          <w:p w14:paraId="057915F0"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During Rechallenge phase: progression of cysts in spleen and cyst on retroperitoneal left side, no change in vertebral cysts (e.g., C4, Th 4, and Th 10),increase in cysts in spleen. End of Rechallenge phase: progression in volume and amount of cysts in spleen, progression in volume of retroperitoneal and right side para-iliac cyst and cyst on supraclavicular left side, no change in vertebral cysts (e.g., C4), increase in cysts in spleen</w:t>
            </w:r>
          </w:p>
        </w:tc>
        <w:tc>
          <w:tcPr>
            <w:tcW w:w="3377" w:type="dxa"/>
            <w:tcBorders>
              <w:top w:val="nil"/>
              <w:left w:val="nil"/>
              <w:bottom w:val="single" w:sz="4" w:space="0" w:color="auto"/>
              <w:right w:val="single" w:sz="4" w:space="0" w:color="auto"/>
            </w:tcBorders>
            <w:shd w:val="clear" w:color="auto" w:fill="auto"/>
            <w:vAlign w:val="center"/>
            <w:hideMark/>
          </w:tcPr>
          <w:p w14:paraId="114B5C4D"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Aphthous stomatitis (1;4), infected cyst (3;2), leucopenia (1;2), elevated liver enzymes (1;3), papulopustular rash (1;3), headache (1;3), general malaise (1;2), and common cold (1;2)</w:t>
            </w:r>
          </w:p>
        </w:tc>
        <w:tc>
          <w:tcPr>
            <w:tcW w:w="2255" w:type="dxa"/>
            <w:tcBorders>
              <w:top w:val="nil"/>
              <w:left w:val="nil"/>
              <w:bottom w:val="single" w:sz="4" w:space="0" w:color="auto"/>
              <w:right w:val="single" w:sz="4" w:space="0" w:color="auto"/>
            </w:tcBorders>
            <w:shd w:val="clear" w:color="auto" w:fill="auto"/>
            <w:vAlign w:val="center"/>
            <w:hideMark/>
          </w:tcPr>
          <w:p w14:paraId="1320ADB9"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 remission</w:t>
            </w:r>
          </w:p>
        </w:tc>
      </w:tr>
      <w:tr w:rsidR="002E7CB7" w:rsidRPr="007C3A99" w14:paraId="4197C55B" w14:textId="77777777" w:rsidTr="007C3A99">
        <w:trPr>
          <w:trHeight w:val="310"/>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310E12F0" w14:textId="77777777" w:rsidR="002E7CB7" w:rsidRPr="00436EAE" w:rsidRDefault="002E7CB7" w:rsidP="009B7CCF">
            <w:pPr>
              <w:spacing w:line="480" w:lineRule="auto"/>
              <w:jc w:val="center"/>
              <w:rPr>
                <w:rFonts w:eastAsia="Times New Roman" w:cs="Times New Roman"/>
                <w:color w:val="000000"/>
                <w:sz w:val="16"/>
                <w:lang w:val="en-US" w:eastAsia="nl-NL"/>
              </w:rPr>
            </w:pPr>
            <w:r w:rsidRPr="00436EAE">
              <w:rPr>
                <w:rFonts w:eastAsia="Times New Roman" w:cs="Times New Roman"/>
                <w:color w:val="000000"/>
                <w:sz w:val="16"/>
                <w:lang w:val="en-US" w:eastAsia="nl-NL"/>
              </w:rPr>
              <w:t>5</w:t>
            </w:r>
          </w:p>
        </w:tc>
        <w:tc>
          <w:tcPr>
            <w:tcW w:w="1051" w:type="dxa"/>
            <w:tcBorders>
              <w:top w:val="nil"/>
              <w:left w:val="nil"/>
              <w:bottom w:val="single" w:sz="4" w:space="0" w:color="auto"/>
              <w:right w:val="single" w:sz="4" w:space="0" w:color="auto"/>
            </w:tcBorders>
            <w:shd w:val="clear" w:color="auto" w:fill="auto"/>
            <w:vAlign w:val="center"/>
            <w:hideMark/>
          </w:tcPr>
          <w:p w14:paraId="03F93E68"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15 days</w:t>
            </w:r>
          </w:p>
        </w:tc>
        <w:tc>
          <w:tcPr>
            <w:tcW w:w="844" w:type="dxa"/>
            <w:tcBorders>
              <w:top w:val="nil"/>
              <w:left w:val="nil"/>
              <w:bottom w:val="single" w:sz="4" w:space="0" w:color="auto"/>
              <w:right w:val="single" w:sz="4" w:space="0" w:color="auto"/>
            </w:tcBorders>
            <w:shd w:val="clear" w:color="auto" w:fill="auto"/>
            <w:vAlign w:val="center"/>
            <w:hideMark/>
          </w:tcPr>
          <w:p w14:paraId="0BDBDE9F"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Ongoing</w:t>
            </w:r>
          </w:p>
        </w:tc>
        <w:tc>
          <w:tcPr>
            <w:tcW w:w="1835" w:type="dxa"/>
            <w:tcBorders>
              <w:top w:val="nil"/>
              <w:left w:val="nil"/>
              <w:bottom w:val="single" w:sz="4" w:space="0" w:color="auto"/>
              <w:right w:val="single" w:sz="4" w:space="0" w:color="auto"/>
            </w:tcBorders>
            <w:shd w:val="clear" w:color="auto" w:fill="auto"/>
            <w:vAlign w:val="center"/>
            <w:hideMark/>
          </w:tcPr>
          <w:p w14:paraId="0CF82E24"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Severe pain, increase of circumference of lower extremity during stop</w:t>
            </w:r>
          </w:p>
        </w:tc>
        <w:tc>
          <w:tcPr>
            <w:tcW w:w="1693" w:type="dxa"/>
            <w:tcBorders>
              <w:top w:val="nil"/>
              <w:left w:val="nil"/>
              <w:bottom w:val="single" w:sz="4" w:space="0" w:color="auto"/>
              <w:right w:val="single" w:sz="4" w:space="0" w:color="auto"/>
            </w:tcBorders>
            <w:shd w:val="clear" w:color="auto" w:fill="auto"/>
            <w:vAlign w:val="center"/>
            <w:hideMark/>
          </w:tcPr>
          <w:p w14:paraId="280ECD48"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Pain free after 2.5 weeks Sirolimus</w:t>
            </w:r>
          </w:p>
        </w:tc>
        <w:tc>
          <w:tcPr>
            <w:tcW w:w="3798" w:type="dxa"/>
            <w:tcBorders>
              <w:top w:val="nil"/>
              <w:left w:val="nil"/>
              <w:bottom w:val="single" w:sz="4" w:space="0" w:color="auto"/>
              <w:right w:val="single" w:sz="4" w:space="0" w:color="auto"/>
            </w:tcBorders>
            <w:shd w:val="clear" w:color="auto" w:fill="auto"/>
            <w:vAlign w:val="center"/>
            <w:hideMark/>
          </w:tcPr>
          <w:p w14:paraId="5AE61174"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MRI before Rechallenge showed a </w:t>
            </w:r>
            <w:r w:rsidR="00611B8D" w:rsidRPr="00436EAE">
              <w:rPr>
                <w:rFonts w:eastAsia="Times New Roman" w:cs="Times New Roman"/>
                <w:color w:val="000000"/>
                <w:sz w:val="14"/>
                <w:szCs w:val="20"/>
                <w:lang w:val="en-US" w:eastAsia="nl-NL"/>
              </w:rPr>
              <w:t>minimal</w:t>
            </w:r>
            <w:r w:rsidRPr="00436EAE">
              <w:rPr>
                <w:rFonts w:eastAsia="Times New Roman" w:cs="Times New Roman"/>
                <w:color w:val="000000"/>
                <w:sz w:val="14"/>
                <w:szCs w:val="20"/>
                <w:lang w:val="en-US" w:eastAsia="nl-NL"/>
              </w:rPr>
              <w:t xml:space="preserve"> reduction compared with the MRI after six months of sirolimus use. MRI after Rechallenge: no further reduction compared with previous MRI</w:t>
            </w:r>
          </w:p>
        </w:tc>
        <w:tc>
          <w:tcPr>
            <w:tcW w:w="3377" w:type="dxa"/>
            <w:tcBorders>
              <w:top w:val="nil"/>
              <w:left w:val="nil"/>
              <w:bottom w:val="single" w:sz="4" w:space="0" w:color="auto"/>
              <w:right w:val="single" w:sz="4" w:space="0" w:color="auto"/>
            </w:tcBorders>
            <w:shd w:val="clear" w:color="auto" w:fill="auto"/>
            <w:vAlign w:val="center"/>
            <w:hideMark/>
          </w:tcPr>
          <w:p w14:paraId="4738883A"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Upper airway infection (1;3), obstipation (2;2), viral infection (1;2), amenorrhea (1;4), dysmenorrhea (1;4), neutropenia (2;3), tinea pedis (1;2), Epstein-Barr-virus infection (1;2), influenza virus infection (1;2), general malaise (1;2), tiredness (1;2), laryngitis </w:t>
            </w:r>
            <w:proofErr w:type="spellStart"/>
            <w:r w:rsidRPr="00436EAE">
              <w:rPr>
                <w:rFonts w:eastAsia="Times New Roman" w:cs="Times New Roman"/>
                <w:color w:val="000000"/>
                <w:sz w:val="14"/>
                <w:szCs w:val="20"/>
                <w:lang w:val="en-US" w:eastAsia="nl-NL"/>
              </w:rPr>
              <w:t>subglottica</w:t>
            </w:r>
            <w:proofErr w:type="spellEnd"/>
            <w:r w:rsidRPr="00436EAE">
              <w:rPr>
                <w:rFonts w:eastAsia="Times New Roman" w:cs="Times New Roman"/>
                <w:color w:val="000000"/>
                <w:sz w:val="14"/>
                <w:szCs w:val="20"/>
                <w:lang w:val="en-US" w:eastAsia="nl-NL"/>
              </w:rPr>
              <w:t xml:space="preserve"> (1;3), </w:t>
            </w:r>
            <w:proofErr w:type="spellStart"/>
            <w:r w:rsidRPr="00436EAE">
              <w:rPr>
                <w:rFonts w:eastAsia="Times New Roman" w:cs="Times New Roman"/>
                <w:color w:val="000000"/>
                <w:sz w:val="14"/>
                <w:szCs w:val="20"/>
                <w:lang w:val="en-US" w:eastAsia="nl-NL"/>
              </w:rPr>
              <w:t>naevus</w:t>
            </w:r>
            <w:proofErr w:type="spellEnd"/>
            <w:r w:rsidRPr="00436EAE">
              <w:rPr>
                <w:rFonts w:eastAsia="Times New Roman" w:cs="Times New Roman"/>
                <w:color w:val="000000"/>
                <w:sz w:val="14"/>
                <w:szCs w:val="20"/>
                <w:lang w:val="en-US" w:eastAsia="nl-NL"/>
              </w:rPr>
              <w:t xml:space="preserve"> </w:t>
            </w:r>
            <w:proofErr w:type="spellStart"/>
            <w:r w:rsidRPr="00436EAE">
              <w:rPr>
                <w:rFonts w:eastAsia="Times New Roman" w:cs="Times New Roman"/>
                <w:color w:val="000000"/>
                <w:sz w:val="14"/>
                <w:szCs w:val="20"/>
                <w:lang w:val="en-US" w:eastAsia="nl-NL"/>
              </w:rPr>
              <w:t>naevocellularis</w:t>
            </w:r>
            <w:proofErr w:type="spellEnd"/>
            <w:r w:rsidRPr="00436EAE">
              <w:rPr>
                <w:rFonts w:eastAsia="Times New Roman" w:cs="Times New Roman"/>
                <w:color w:val="000000"/>
                <w:sz w:val="14"/>
                <w:szCs w:val="20"/>
                <w:lang w:val="en-US" w:eastAsia="nl-NL"/>
              </w:rPr>
              <w:t xml:space="preserve"> excision (2;2), papulopustular rash (1;3), and infection in vascular malformation (2;2). </w:t>
            </w:r>
          </w:p>
        </w:tc>
        <w:tc>
          <w:tcPr>
            <w:tcW w:w="2255" w:type="dxa"/>
            <w:tcBorders>
              <w:top w:val="nil"/>
              <w:left w:val="nil"/>
              <w:bottom w:val="single" w:sz="4" w:space="0" w:color="auto"/>
              <w:right w:val="single" w:sz="4" w:space="0" w:color="auto"/>
            </w:tcBorders>
            <w:shd w:val="clear" w:color="auto" w:fill="auto"/>
            <w:vAlign w:val="center"/>
            <w:hideMark/>
          </w:tcPr>
          <w:p w14:paraId="5ECEE0ED"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Pain free during sirolimus use, partial resection possible after sirolimus use</w:t>
            </w:r>
          </w:p>
        </w:tc>
      </w:tr>
      <w:tr w:rsidR="002E7CB7" w:rsidRPr="007C3A99" w14:paraId="5886943B" w14:textId="77777777" w:rsidTr="007C3A99">
        <w:trPr>
          <w:trHeight w:val="310"/>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767B050E" w14:textId="77777777" w:rsidR="002E7CB7" w:rsidRPr="00436EAE" w:rsidRDefault="002E7CB7" w:rsidP="009B7CCF">
            <w:pPr>
              <w:spacing w:line="480" w:lineRule="auto"/>
              <w:jc w:val="center"/>
              <w:rPr>
                <w:rFonts w:eastAsia="Times New Roman" w:cs="Times New Roman"/>
                <w:color w:val="000000"/>
                <w:sz w:val="16"/>
                <w:lang w:val="en-US" w:eastAsia="nl-NL"/>
              </w:rPr>
            </w:pPr>
            <w:r w:rsidRPr="00436EAE">
              <w:rPr>
                <w:rFonts w:eastAsia="Times New Roman" w:cs="Times New Roman"/>
                <w:color w:val="000000"/>
                <w:sz w:val="16"/>
                <w:lang w:val="en-US" w:eastAsia="nl-NL"/>
              </w:rPr>
              <w:t>6</w:t>
            </w:r>
          </w:p>
        </w:tc>
        <w:tc>
          <w:tcPr>
            <w:tcW w:w="1051" w:type="dxa"/>
            <w:tcBorders>
              <w:top w:val="nil"/>
              <w:left w:val="nil"/>
              <w:bottom w:val="single" w:sz="4" w:space="0" w:color="auto"/>
              <w:right w:val="single" w:sz="4" w:space="0" w:color="auto"/>
            </w:tcBorders>
            <w:shd w:val="clear" w:color="auto" w:fill="auto"/>
            <w:vAlign w:val="center"/>
            <w:hideMark/>
          </w:tcPr>
          <w:p w14:paraId="687DD17C"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Not restarted because of loss of energy during sirolimus treatment</w:t>
            </w:r>
          </w:p>
        </w:tc>
        <w:tc>
          <w:tcPr>
            <w:tcW w:w="844" w:type="dxa"/>
            <w:tcBorders>
              <w:top w:val="nil"/>
              <w:left w:val="nil"/>
              <w:bottom w:val="single" w:sz="4" w:space="0" w:color="auto"/>
              <w:right w:val="single" w:sz="4" w:space="0" w:color="auto"/>
            </w:tcBorders>
            <w:shd w:val="clear" w:color="auto" w:fill="auto"/>
            <w:vAlign w:val="center"/>
            <w:hideMark/>
          </w:tcPr>
          <w:p w14:paraId="3DDA755D"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Not restarted</w:t>
            </w:r>
          </w:p>
        </w:tc>
        <w:tc>
          <w:tcPr>
            <w:tcW w:w="1835" w:type="dxa"/>
            <w:tcBorders>
              <w:top w:val="nil"/>
              <w:left w:val="nil"/>
              <w:bottom w:val="single" w:sz="4" w:space="0" w:color="auto"/>
              <w:right w:val="single" w:sz="4" w:space="0" w:color="auto"/>
            </w:tcBorders>
            <w:shd w:val="clear" w:color="auto" w:fill="auto"/>
            <w:vAlign w:val="center"/>
            <w:hideMark/>
          </w:tcPr>
          <w:p w14:paraId="00D5392C"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Erection dysfunctionality, urinary problems</w:t>
            </w:r>
          </w:p>
        </w:tc>
        <w:tc>
          <w:tcPr>
            <w:tcW w:w="1693" w:type="dxa"/>
            <w:tcBorders>
              <w:top w:val="nil"/>
              <w:left w:val="nil"/>
              <w:bottom w:val="single" w:sz="4" w:space="0" w:color="auto"/>
              <w:right w:val="single" w:sz="4" w:space="0" w:color="auto"/>
            </w:tcBorders>
            <w:shd w:val="clear" w:color="auto" w:fill="auto"/>
            <w:vAlign w:val="center"/>
            <w:hideMark/>
          </w:tcPr>
          <w:p w14:paraId="0EFEEBEF"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Not restarted</w:t>
            </w:r>
          </w:p>
        </w:tc>
        <w:tc>
          <w:tcPr>
            <w:tcW w:w="3798" w:type="dxa"/>
            <w:tcBorders>
              <w:top w:val="nil"/>
              <w:left w:val="nil"/>
              <w:bottom w:val="single" w:sz="4" w:space="0" w:color="auto"/>
              <w:right w:val="single" w:sz="4" w:space="0" w:color="auto"/>
            </w:tcBorders>
            <w:shd w:val="clear" w:color="auto" w:fill="auto"/>
            <w:vAlign w:val="center"/>
            <w:hideMark/>
          </w:tcPr>
          <w:p w14:paraId="64ADE3F9"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Not restarted</w:t>
            </w:r>
          </w:p>
        </w:tc>
        <w:tc>
          <w:tcPr>
            <w:tcW w:w="3377" w:type="dxa"/>
            <w:tcBorders>
              <w:top w:val="nil"/>
              <w:left w:val="nil"/>
              <w:bottom w:val="single" w:sz="4" w:space="0" w:color="auto"/>
              <w:right w:val="single" w:sz="4" w:space="0" w:color="auto"/>
            </w:tcBorders>
            <w:shd w:val="clear" w:color="auto" w:fill="auto"/>
            <w:vAlign w:val="center"/>
            <w:hideMark/>
          </w:tcPr>
          <w:p w14:paraId="7E0FBCFB"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Common cold (1;3), obstipation (1; 3), diarrhea (1;2), liver enzyme elevation: ALT (2;4), and AST (1;4).</w:t>
            </w:r>
          </w:p>
        </w:tc>
        <w:tc>
          <w:tcPr>
            <w:tcW w:w="2255" w:type="dxa"/>
            <w:tcBorders>
              <w:top w:val="nil"/>
              <w:left w:val="nil"/>
              <w:bottom w:val="single" w:sz="4" w:space="0" w:color="auto"/>
              <w:right w:val="single" w:sz="4" w:space="0" w:color="auto"/>
            </w:tcBorders>
            <w:shd w:val="clear" w:color="auto" w:fill="auto"/>
            <w:vAlign w:val="center"/>
            <w:hideMark/>
          </w:tcPr>
          <w:p w14:paraId="3CD1D289"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Reduction of complaints but not complete free of symptoms, no radiologic improvement </w:t>
            </w:r>
          </w:p>
        </w:tc>
      </w:tr>
      <w:tr w:rsidR="002E7CB7" w:rsidRPr="007C3A99" w14:paraId="7A978B97" w14:textId="77777777" w:rsidTr="007C3A99">
        <w:trPr>
          <w:trHeight w:val="206"/>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3DF179B2" w14:textId="77777777" w:rsidR="002E7CB7" w:rsidRPr="00436EAE" w:rsidRDefault="002E7CB7" w:rsidP="009B7CCF">
            <w:pPr>
              <w:spacing w:line="480" w:lineRule="auto"/>
              <w:jc w:val="center"/>
              <w:rPr>
                <w:rFonts w:eastAsia="Times New Roman" w:cs="Times New Roman"/>
                <w:color w:val="000000"/>
                <w:sz w:val="16"/>
                <w:lang w:val="en-US" w:eastAsia="nl-NL"/>
              </w:rPr>
            </w:pPr>
            <w:r w:rsidRPr="00436EAE">
              <w:rPr>
                <w:rFonts w:eastAsia="Times New Roman" w:cs="Times New Roman"/>
                <w:color w:val="000000"/>
                <w:sz w:val="16"/>
                <w:lang w:val="en-US" w:eastAsia="nl-NL"/>
              </w:rPr>
              <w:t>7</w:t>
            </w:r>
          </w:p>
        </w:tc>
        <w:tc>
          <w:tcPr>
            <w:tcW w:w="1051" w:type="dxa"/>
            <w:tcBorders>
              <w:top w:val="nil"/>
              <w:left w:val="nil"/>
              <w:bottom w:val="single" w:sz="4" w:space="0" w:color="auto"/>
              <w:right w:val="single" w:sz="4" w:space="0" w:color="auto"/>
            </w:tcBorders>
            <w:shd w:val="clear" w:color="auto" w:fill="auto"/>
            <w:vAlign w:val="center"/>
            <w:hideMark/>
          </w:tcPr>
          <w:p w14:paraId="73D66878"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10 days</w:t>
            </w:r>
          </w:p>
        </w:tc>
        <w:tc>
          <w:tcPr>
            <w:tcW w:w="844" w:type="dxa"/>
            <w:tcBorders>
              <w:top w:val="nil"/>
              <w:left w:val="nil"/>
              <w:bottom w:val="single" w:sz="4" w:space="0" w:color="auto"/>
              <w:right w:val="single" w:sz="4" w:space="0" w:color="auto"/>
            </w:tcBorders>
            <w:shd w:val="clear" w:color="auto" w:fill="auto"/>
            <w:vAlign w:val="center"/>
            <w:hideMark/>
          </w:tcPr>
          <w:p w14:paraId="0372B663"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Restarted with mTOR inhibitor</w:t>
            </w:r>
          </w:p>
        </w:tc>
        <w:tc>
          <w:tcPr>
            <w:tcW w:w="1835" w:type="dxa"/>
            <w:tcBorders>
              <w:top w:val="nil"/>
              <w:left w:val="nil"/>
              <w:bottom w:val="single" w:sz="4" w:space="0" w:color="auto"/>
              <w:right w:val="single" w:sz="4" w:space="0" w:color="auto"/>
            </w:tcBorders>
            <w:shd w:val="clear" w:color="auto" w:fill="auto"/>
            <w:vAlign w:val="center"/>
            <w:hideMark/>
          </w:tcPr>
          <w:p w14:paraId="62CBB1EE"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Return of vesicles after 10 days</w:t>
            </w:r>
          </w:p>
        </w:tc>
        <w:tc>
          <w:tcPr>
            <w:tcW w:w="1693" w:type="dxa"/>
            <w:tcBorders>
              <w:top w:val="nil"/>
              <w:left w:val="nil"/>
              <w:bottom w:val="single" w:sz="4" w:space="0" w:color="auto"/>
              <w:right w:val="single" w:sz="4" w:space="0" w:color="auto"/>
            </w:tcBorders>
            <w:shd w:val="clear" w:color="auto" w:fill="auto"/>
            <w:vAlign w:val="center"/>
            <w:hideMark/>
          </w:tcPr>
          <w:p w14:paraId="3B75D99E"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Restarted with mTOR inhibitor</w:t>
            </w:r>
          </w:p>
        </w:tc>
        <w:tc>
          <w:tcPr>
            <w:tcW w:w="3798" w:type="dxa"/>
            <w:tcBorders>
              <w:top w:val="nil"/>
              <w:left w:val="nil"/>
              <w:bottom w:val="single" w:sz="4" w:space="0" w:color="auto"/>
              <w:right w:val="single" w:sz="4" w:space="0" w:color="auto"/>
            </w:tcBorders>
            <w:shd w:val="clear" w:color="auto" w:fill="auto"/>
            <w:vAlign w:val="center"/>
            <w:hideMark/>
          </w:tcPr>
          <w:p w14:paraId="332A5A4A" w14:textId="77777777" w:rsidR="002E7CB7" w:rsidRPr="00436EAE" w:rsidRDefault="001B32BD"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 MRI</w:t>
            </w:r>
          </w:p>
        </w:tc>
        <w:tc>
          <w:tcPr>
            <w:tcW w:w="3377" w:type="dxa"/>
            <w:tcBorders>
              <w:top w:val="nil"/>
              <w:left w:val="nil"/>
              <w:bottom w:val="single" w:sz="4" w:space="0" w:color="auto"/>
              <w:right w:val="single" w:sz="4" w:space="0" w:color="auto"/>
            </w:tcBorders>
            <w:shd w:val="clear" w:color="auto" w:fill="auto"/>
            <w:vAlign w:val="center"/>
            <w:hideMark/>
          </w:tcPr>
          <w:p w14:paraId="7AD6A531"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Increase of frequency of epileptic insults (2;2), gastro-enteritis (1;2), and erysipelas (2;2)</w:t>
            </w:r>
          </w:p>
        </w:tc>
        <w:tc>
          <w:tcPr>
            <w:tcW w:w="2255" w:type="dxa"/>
            <w:tcBorders>
              <w:top w:val="nil"/>
              <w:left w:val="nil"/>
              <w:bottom w:val="single" w:sz="4" w:space="0" w:color="auto"/>
              <w:right w:val="single" w:sz="4" w:space="0" w:color="auto"/>
            </w:tcBorders>
            <w:shd w:val="clear" w:color="auto" w:fill="auto"/>
            <w:vAlign w:val="center"/>
            <w:hideMark/>
          </w:tcPr>
          <w:p w14:paraId="178C409D"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Partial remission: less pain, fewer infections</w:t>
            </w:r>
          </w:p>
        </w:tc>
      </w:tr>
      <w:tr w:rsidR="002E7CB7" w:rsidRPr="007C3A99" w14:paraId="519B249F" w14:textId="77777777" w:rsidTr="007C3A99">
        <w:trPr>
          <w:trHeight w:val="516"/>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22D327C7" w14:textId="77777777" w:rsidR="002E7CB7" w:rsidRPr="00436EAE" w:rsidRDefault="002E7CB7" w:rsidP="009B7CCF">
            <w:pPr>
              <w:spacing w:line="480" w:lineRule="auto"/>
              <w:jc w:val="center"/>
              <w:rPr>
                <w:rFonts w:eastAsia="Times New Roman" w:cs="Times New Roman"/>
                <w:color w:val="000000"/>
                <w:sz w:val="16"/>
                <w:lang w:val="en-US" w:eastAsia="nl-NL"/>
              </w:rPr>
            </w:pPr>
            <w:r w:rsidRPr="00436EAE">
              <w:rPr>
                <w:rFonts w:eastAsia="Times New Roman" w:cs="Times New Roman"/>
                <w:color w:val="000000"/>
                <w:sz w:val="16"/>
                <w:lang w:val="en-US" w:eastAsia="nl-NL"/>
              </w:rPr>
              <w:lastRenderedPageBreak/>
              <w:t>8</w:t>
            </w:r>
          </w:p>
        </w:tc>
        <w:tc>
          <w:tcPr>
            <w:tcW w:w="1051" w:type="dxa"/>
            <w:tcBorders>
              <w:top w:val="nil"/>
              <w:left w:val="nil"/>
              <w:bottom w:val="single" w:sz="4" w:space="0" w:color="auto"/>
              <w:right w:val="single" w:sz="4" w:space="0" w:color="auto"/>
            </w:tcBorders>
            <w:shd w:val="clear" w:color="auto" w:fill="auto"/>
            <w:vAlign w:val="center"/>
            <w:hideMark/>
          </w:tcPr>
          <w:p w14:paraId="19A9C3F4" w14:textId="77777777" w:rsidR="002E7CB7" w:rsidRPr="00436EAE" w:rsidRDefault="00AD66F1"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2 </w:t>
            </w:r>
            <w:r w:rsidR="002E7CB7" w:rsidRPr="00436EAE">
              <w:rPr>
                <w:rFonts w:eastAsia="Times New Roman" w:cs="Times New Roman"/>
                <w:color w:val="000000"/>
                <w:sz w:val="14"/>
                <w:szCs w:val="20"/>
                <w:lang w:val="en-US" w:eastAsia="nl-NL"/>
              </w:rPr>
              <w:t>months</w:t>
            </w:r>
          </w:p>
        </w:tc>
        <w:tc>
          <w:tcPr>
            <w:tcW w:w="844" w:type="dxa"/>
            <w:tcBorders>
              <w:top w:val="nil"/>
              <w:left w:val="nil"/>
              <w:bottom w:val="single" w:sz="4" w:space="0" w:color="auto"/>
              <w:right w:val="single" w:sz="4" w:space="0" w:color="auto"/>
            </w:tcBorders>
            <w:shd w:val="clear" w:color="auto" w:fill="auto"/>
            <w:vAlign w:val="center"/>
            <w:hideMark/>
          </w:tcPr>
          <w:p w14:paraId="20CF2622" w14:textId="77777777" w:rsidR="002E7CB7" w:rsidRPr="00436EAE" w:rsidRDefault="00AD66F1"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8 </w:t>
            </w:r>
            <w:r w:rsidR="002E7CB7" w:rsidRPr="00436EAE">
              <w:rPr>
                <w:rFonts w:eastAsia="Times New Roman" w:cs="Times New Roman"/>
                <w:color w:val="000000"/>
                <w:sz w:val="14"/>
                <w:szCs w:val="20"/>
                <w:lang w:val="en-US" w:eastAsia="nl-NL"/>
              </w:rPr>
              <w:t xml:space="preserve">months </w:t>
            </w:r>
          </w:p>
        </w:tc>
        <w:tc>
          <w:tcPr>
            <w:tcW w:w="1835" w:type="dxa"/>
            <w:tcBorders>
              <w:top w:val="nil"/>
              <w:left w:val="nil"/>
              <w:bottom w:val="single" w:sz="4" w:space="0" w:color="auto"/>
              <w:right w:val="single" w:sz="4" w:space="0" w:color="auto"/>
            </w:tcBorders>
            <w:shd w:val="clear" w:color="auto" w:fill="auto"/>
            <w:vAlign w:val="center"/>
            <w:hideMark/>
          </w:tcPr>
          <w:p w14:paraId="45F6AC8F"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After two months, return of pain symptoms</w:t>
            </w:r>
          </w:p>
        </w:tc>
        <w:tc>
          <w:tcPr>
            <w:tcW w:w="1693" w:type="dxa"/>
            <w:tcBorders>
              <w:top w:val="nil"/>
              <w:left w:val="nil"/>
              <w:bottom w:val="single" w:sz="4" w:space="0" w:color="auto"/>
              <w:right w:val="single" w:sz="4" w:space="0" w:color="auto"/>
            </w:tcBorders>
            <w:shd w:val="clear" w:color="auto" w:fill="auto"/>
            <w:vAlign w:val="center"/>
            <w:hideMark/>
          </w:tcPr>
          <w:p w14:paraId="2346CB5C"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Pain reduction, no pain medication needed, stopped after three months of sirolimus use, pain free for six weeks, after which pain returned</w:t>
            </w:r>
          </w:p>
        </w:tc>
        <w:tc>
          <w:tcPr>
            <w:tcW w:w="3798" w:type="dxa"/>
            <w:tcBorders>
              <w:top w:val="nil"/>
              <w:left w:val="nil"/>
              <w:bottom w:val="single" w:sz="4" w:space="0" w:color="auto"/>
              <w:right w:val="single" w:sz="4" w:space="0" w:color="auto"/>
            </w:tcBorders>
            <w:shd w:val="clear" w:color="auto" w:fill="auto"/>
            <w:vAlign w:val="center"/>
            <w:hideMark/>
          </w:tcPr>
          <w:p w14:paraId="6DF440FE"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 MRI</w:t>
            </w:r>
          </w:p>
        </w:tc>
        <w:tc>
          <w:tcPr>
            <w:tcW w:w="3377" w:type="dxa"/>
            <w:tcBorders>
              <w:top w:val="nil"/>
              <w:left w:val="nil"/>
              <w:bottom w:val="single" w:sz="4" w:space="0" w:color="auto"/>
              <w:right w:val="single" w:sz="4" w:space="0" w:color="auto"/>
            </w:tcBorders>
            <w:shd w:val="clear" w:color="auto" w:fill="auto"/>
            <w:vAlign w:val="center"/>
            <w:hideMark/>
          </w:tcPr>
          <w:p w14:paraId="4E6E2F6F"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Headache (1;2), rhinosinusitis (1;3), tiredness (1;3), reduced appetite (1;3), joint pain (1;3), muscle ache (1;2), decrease serum phosphate (2;3), borderline hypertension (1;3), infection related lymphoma (1;3), urinary tract infection (1;3)</w:t>
            </w:r>
          </w:p>
        </w:tc>
        <w:tc>
          <w:tcPr>
            <w:tcW w:w="2255" w:type="dxa"/>
            <w:tcBorders>
              <w:top w:val="nil"/>
              <w:left w:val="nil"/>
              <w:bottom w:val="single" w:sz="4" w:space="0" w:color="auto"/>
              <w:right w:val="single" w:sz="4" w:space="0" w:color="auto"/>
            </w:tcBorders>
            <w:shd w:val="clear" w:color="auto" w:fill="auto"/>
            <w:vAlign w:val="center"/>
            <w:hideMark/>
          </w:tcPr>
          <w:p w14:paraId="741E832C"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Pain free during sirolimus use</w:t>
            </w:r>
          </w:p>
        </w:tc>
      </w:tr>
      <w:tr w:rsidR="002E7CB7" w:rsidRPr="00436EAE" w14:paraId="36A30BAD" w14:textId="77777777" w:rsidTr="007C3A99">
        <w:trPr>
          <w:trHeight w:val="413"/>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47D8C87E" w14:textId="77777777" w:rsidR="002E7CB7" w:rsidRPr="00436EAE" w:rsidRDefault="002E7CB7" w:rsidP="009B7CCF">
            <w:pPr>
              <w:spacing w:line="480" w:lineRule="auto"/>
              <w:jc w:val="center"/>
              <w:rPr>
                <w:rFonts w:eastAsia="Times New Roman" w:cs="Times New Roman"/>
                <w:color w:val="000000"/>
                <w:sz w:val="16"/>
                <w:lang w:val="en-US" w:eastAsia="nl-NL"/>
              </w:rPr>
            </w:pPr>
            <w:r w:rsidRPr="00436EAE">
              <w:rPr>
                <w:rFonts w:eastAsia="Times New Roman" w:cs="Times New Roman"/>
                <w:color w:val="000000"/>
                <w:sz w:val="16"/>
                <w:lang w:val="en-US" w:eastAsia="nl-NL"/>
              </w:rPr>
              <w:t>9</w:t>
            </w:r>
          </w:p>
        </w:tc>
        <w:tc>
          <w:tcPr>
            <w:tcW w:w="1051" w:type="dxa"/>
            <w:tcBorders>
              <w:top w:val="nil"/>
              <w:left w:val="nil"/>
              <w:bottom w:val="single" w:sz="4" w:space="0" w:color="auto"/>
              <w:right w:val="single" w:sz="4" w:space="0" w:color="auto"/>
            </w:tcBorders>
            <w:shd w:val="clear" w:color="auto" w:fill="auto"/>
            <w:vAlign w:val="center"/>
            <w:hideMark/>
          </w:tcPr>
          <w:p w14:paraId="629076B8" w14:textId="77777777" w:rsidR="002E7CB7" w:rsidRPr="00436EAE" w:rsidRDefault="00AD66F1"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3 </w:t>
            </w:r>
            <w:r w:rsidR="002E7CB7" w:rsidRPr="00436EAE">
              <w:rPr>
                <w:rFonts w:eastAsia="Times New Roman" w:cs="Times New Roman"/>
                <w:color w:val="000000"/>
                <w:sz w:val="14"/>
                <w:szCs w:val="20"/>
                <w:lang w:val="en-US" w:eastAsia="nl-NL"/>
              </w:rPr>
              <w:t xml:space="preserve">weeks </w:t>
            </w:r>
          </w:p>
        </w:tc>
        <w:tc>
          <w:tcPr>
            <w:tcW w:w="844" w:type="dxa"/>
            <w:tcBorders>
              <w:top w:val="nil"/>
              <w:left w:val="nil"/>
              <w:bottom w:val="single" w:sz="4" w:space="0" w:color="auto"/>
              <w:right w:val="single" w:sz="4" w:space="0" w:color="auto"/>
            </w:tcBorders>
            <w:shd w:val="clear" w:color="auto" w:fill="auto"/>
            <w:vAlign w:val="center"/>
            <w:hideMark/>
          </w:tcPr>
          <w:p w14:paraId="5B274EBA"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Ongoing</w:t>
            </w:r>
          </w:p>
        </w:tc>
        <w:tc>
          <w:tcPr>
            <w:tcW w:w="1835" w:type="dxa"/>
            <w:tcBorders>
              <w:top w:val="nil"/>
              <w:left w:val="nil"/>
              <w:bottom w:val="single" w:sz="4" w:space="0" w:color="auto"/>
              <w:right w:val="single" w:sz="4" w:space="0" w:color="auto"/>
            </w:tcBorders>
            <w:shd w:val="clear" w:color="auto" w:fill="auto"/>
            <w:vAlign w:val="center"/>
            <w:hideMark/>
          </w:tcPr>
          <w:p w14:paraId="0E042644"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Severe pain, increased circumference during walk</w:t>
            </w:r>
          </w:p>
        </w:tc>
        <w:tc>
          <w:tcPr>
            <w:tcW w:w="1693" w:type="dxa"/>
            <w:tcBorders>
              <w:top w:val="nil"/>
              <w:left w:val="nil"/>
              <w:bottom w:val="single" w:sz="4" w:space="0" w:color="auto"/>
              <w:right w:val="single" w:sz="4" w:space="0" w:color="auto"/>
            </w:tcBorders>
            <w:shd w:val="clear" w:color="auto" w:fill="auto"/>
            <w:vAlign w:val="center"/>
            <w:hideMark/>
          </w:tcPr>
          <w:p w14:paraId="503CB95F"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Partial response: reduction of lower extremity circumference</w:t>
            </w:r>
            <w:r w:rsidR="00D314ED" w:rsidRPr="00436EAE">
              <w:rPr>
                <w:rFonts w:eastAsia="Times New Roman" w:cs="Times New Roman"/>
                <w:color w:val="000000"/>
                <w:sz w:val="14"/>
                <w:szCs w:val="20"/>
                <w:lang w:val="en-US" w:eastAsia="nl-NL"/>
              </w:rPr>
              <w:t>, pain reduction</w:t>
            </w:r>
          </w:p>
        </w:tc>
        <w:tc>
          <w:tcPr>
            <w:tcW w:w="3798" w:type="dxa"/>
            <w:tcBorders>
              <w:top w:val="nil"/>
              <w:left w:val="nil"/>
              <w:bottom w:val="single" w:sz="4" w:space="0" w:color="auto"/>
              <w:right w:val="single" w:sz="4" w:space="0" w:color="auto"/>
            </w:tcBorders>
            <w:shd w:val="clear" w:color="auto" w:fill="auto"/>
            <w:vAlign w:val="center"/>
            <w:hideMark/>
          </w:tcPr>
          <w:p w14:paraId="44A053F8"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 change</w:t>
            </w:r>
          </w:p>
        </w:tc>
        <w:tc>
          <w:tcPr>
            <w:tcW w:w="3377" w:type="dxa"/>
            <w:tcBorders>
              <w:top w:val="nil"/>
              <w:left w:val="nil"/>
              <w:bottom w:val="single" w:sz="4" w:space="0" w:color="auto"/>
              <w:right w:val="single" w:sz="4" w:space="0" w:color="auto"/>
            </w:tcBorders>
            <w:shd w:val="clear" w:color="auto" w:fill="auto"/>
            <w:vAlign w:val="center"/>
            <w:hideMark/>
          </w:tcPr>
          <w:p w14:paraId="55C21E7E"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Aphthous stomatitis (2;4), verrucae plantaris (2;2), hypophosphate (1;2), gastro-enteritis (1;3), fever (1;3), prolonged wound healing (1;3), ear infection (2;3), upper airway infection (1;3), neutropenia (2;3), prurigo after sun caused eruption (1;2), and flu (1;3)</w:t>
            </w:r>
          </w:p>
        </w:tc>
        <w:tc>
          <w:tcPr>
            <w:tcW w:w="2255" w:type="dxa"/>
            <w:tcBorders>
              <w:top w:val="nil"/>
              <w:left w:val="nil"/>
              <w:bottom w:val="single" w:sz="4" w:space="0" w:color="auto"/>
              <w:right w:val="single" w:sz="4" w:space="0" w:color="auto"/>
            </w:tcBorders>
            <w:shd w:val="clear" w:color="auto" w:fill="auto"/>
            <w:vAlign w:val="center"/>
            <w:hideMark/>
          </w:tcPr>
          <w:p w14:paraId="1318B9F8"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Pain reduction</w:t>
            </w:r>
          </w:p>
        </w:tc>
      </w:tr>
      <w:tr w:rsidR="002E7CB7" w:rsidRPr="007C3A99" w14:paraId="078D9A3B" w14:textId="77777777" w:rsidTr="007C3A99">
        <w:trPr>
          <w:trHeight w:val="827"/>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2803C89C" w14:textId="77777777" w:rsidR="002E7CB7" w:rsidRPr="00436EAE" w:rsidRDefault="002E7CB7" w:rsidP="009B7CCF">
            <w:pPr>
              <w:spacing w:line="480" w:lineRule="auto"/>
              <w:jc w:val="center"/>
              <w:rPr>
                <w:rFonts w:eastAsia="Times New Roman" w:cs="Times New Roman"/>
                <w:color w:val="000000"/>
                <w:sz w:val="16"/>
                <w:lang w:val="en-US" w:eastAsia="nl-NL"/>
              </w:rPr>
            </w:pPr>
            <w:r w:rsidRPr="00436EAE">
              <w:rPr>
                <w:rFonts w:eastAsia="Times New Roman" w:cs="Times New Roman"/>
                <w:color w:val="000000"/>
                <w:sz w:val="16"/>
                <w:lang w:val="en-US" w:eastAsia="nl-NL"/>
              </w:rPr>
              <w:t>10</w:t>
            </w:r>
          </w:p>
        </w:tc>
        <w:tc>
          <w:tcPr>
            <w:tcW w:w="1051" w:type="dxa"/>
            <w:tcBorders>
              <w:top w:val="nil"/>
              <w:left w:val="nil"/>
              <w:bottom w:val="single" w:sz="4" w:space="0" w:color="auto"/>
              <w:right w:val="single" w:sz="4" w:space="0" w:color="auto"/>
            </w:tcBorders>
            <w:shd w:val="clear" w:color="auto" w:fill="auto"/>
            <w:vAlign w:val="center"/>
            <w:hideMark/>
          </w:tcPr>
          <w:p w14:paraId="3433DD91" w14:textId="77777777" w:rsidR="002E7CB7" w:rsidRPr="00436EAE" w:rsidRDefault="00AD66F1"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6 </w:t>
            </w:r>
            <w:r w:rsidR="002E7CB7" w:rsidRPr="00436EAE">
              <w:rPr>
                <w:rFonts w:eastAsia="Times New Roman" w:cs="Times New Roman"/>
                <w:color w:val="000000"/>
                <w:sz w:val="14"/>
                <w:szCs w:val="20"/>
                <w:lang w:val="en-US" w:eastAsia="nl-NL"/>
              </w:rPr>
              <w:t>weeks</w:t>
            </w:r>
          </w:p>
        </w:tc>
        <w:tc>
          <w:tcPr>
            <w:tcW w:w="844" w:type="dxa"/>
            <w:tcBorders>
              <w:top w:val="nil"/>
              <w:left w:val="nil"/>
              <w:bottom w:val="single" w:sz="4" w:space="0" w:color="auto"/>
              <w:right w:val="single" w:sz="4" w:space="0" w:color="auto"/>
            </w:tcBorders>
            <w:shd w:val="clear" w:color="auto" w:fill="auto"/>
            <w:vAlign w:val="center"/>
            <w:hideMark/>
          </w:tcPr>
          <w:p w14:paraId="44C7D5CC"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Ongoing</w:t>
            </w:r>
          </w:p>
        </w:tc>
        <w:tc>
          <w:tcPr>
            <w:tcW w:w="1835" w:type="dxa"/>
            <w:tcBorders>
              <w:top w:val="nil"/>
              <w:left w:val="nil"/>
              <w:bottom w:val="single" w:sz="4" w:space="0" w:color="auto"/>
              <w:right w:val="single" w:sz="4" w:space="0" w:color="auto"/>
            </w:tcBorders>
            <w:shd w:val="clear" w:color="auto" w:fill="auto"/>
            <w:vAlign w:val="center"/>
            <w:hideMark/>
          </w:tcPr>
          <w:p w14:paraId="4161CFF2" w14:textId="77777777" w:rsidR="002E7CB7" w:rsidRPr="00436EAE" w:rsidRDefault="002E7CB7" w:rsidP="009B7CCF">
            <w:pPr>
              <w:spacing w:line="480" w:lineRule="auto"/>
              <w:rPr>
                <w:rFonts w:eastAsia="Times New Roman" w:cs="Times New Roman"/>
                <w:color w:val="000000"/>
                <w:sz w:val="14"/>
                <w:szCs w:val="20"/>
                <w:lang w:val="en-US" w:eastAsia="nl-NL"/>
              </w:rPr>
            </w:pPr>
            <w:bookmarkStart w:id="2" w:name="_Hlk44322561"/>
            <w:r w:rsidRPr="00436EAE">
              <w:rPr>
                <w:rFonts w:eastAsia="Times New Roman" w:cs="Times New Roman"/>
                <w:color w:val="000000"/>
                <w:sz w:val="14"/>
                <w:szCs w:val="20"/>
                <w:lang w:val="en-US" w:eastAsia="nl-NL"/>
              </w:rPr>
              <w:t>Increase of tongue volume, noduli and nodus tongue</w:t>
            </w:r>
            <w:bookmarkEnd w:id="2"/>
          </w:p>
        </w:tc>
        <w:tc>
          <w:tcPr>
            <w:tcW w:w="1693" w:type="dxa"/>
            <w:tcBorders>
              <w:top w:val="nil"/>
              <w:left w:val="nil"/>
              <w:bottom w:val="single" w:sz="4" w:space="0" w:color="auto"/>
              <w:right w:val="single" w:sz="4" w:space="0" w:color="auto"/>
            </w:tcBorders>
            <w:shd w:val="clear" w:color="auto" w:fill="auto"/>
            <w:vAlign w:val="center"/>
            <w:hideMark/>
          </w:tcPr>
          <w:p w14:paraId="607352C6"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Tongue</w:t>
            </w:r>
            <w:r w:rsidR="00D77B93" w:rsidRPr="00436EAE">
              <w:rPr>
                <w:rFonts w:eastAsia="Times New Roman" w:cs="Times New Roman"/>
                <w:color w:val="000000"/>
                <w:sz w:val="14"/>
                <w:szCs w:val="20"/>
                <w:lang w:val="en-US" w:eastAsia="nl-NL"/>
              </w:rPr>
              <w:t xml:space="preserve"> in</w:t>
            </w:r>
            <w:r w:rsidRPr="00436EAE">
              <w:rPr>
                <w:rFonts w:eastAsia="Times New Roman" w:cs="Times New Roman"/>
                <w:color w:val="000000"/>
                <w:sz w:val="14"/>
                <w:szCs w:val="20"/>
                <w:lang w:val="en-US" w:eastAsia="nl-NL"/>
              </w:rPr>
              <w:t xml:space="preserve"> submandibular position</w:t>
            </w:r>
          </w:p>
        </w:tc>
        <w:tc>
          <w:tcPr>
            <w:tcW w:w="3798" w:type="dxa"/>
            <w:tcBorders>
              <w:top w:val="nil"/>
              <w:left w:val="nil"/>
              <w:bottom w:val="single" w:sz="4" w:space="0" w:color="auto"/>
              <w:right w:val="single" w:sz="4" w:space="0" w:color="auto"/>
            </w:tcBorders>
            <w:shd w:val="clear" w:color="auto" w:fill="auto"/>
            <w:vAlign w:val="center"/>
            <w:hideMark/>
          </w:tcPr>
          <w:p w14:paraId="433B6A4B"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After Rechallenge: overall further </w:t>
            </w:r>
            <w:r w:rsidR="00611B8D" w:rsidRPr="00436EAE">
              <w:rPr>
                <w:rFonts w:eastAsia="Times New Roman" w:cs="Times New Roman"/>
                <w:color w:val="000000"/>
                <w:sz w:val="14"/>
                <w:szCs w:val="20"/>
                <w:lang w:val="en-US" w:eastAsia="nl-NL"/>
              </w:rPr>
              <w:t xml:space="preserve">substantial </w:t>
            </w:r>
            <w:r w:rsidRPr="00436EAE">
              <w:rPr>
                <w:rFonts w:eastAsia="Times New Roman" w:cs="Times New Roman"/>
                <w:color w:val="000000"/>
                <w:sz w:val="14"/>
                <w:szCs w:val="20"/>
                <w:lang w:val="en-US" w:eastAsia="nl-NL"/>
              </w:rPr>
              <w:t xml:space="preserve">reduction  of vascular malformation size </w:t>
            </w:r>
          </w:p>
        </w:tc>
        <w:tc>
          <w:tcPr>
            <w:tcW w:w="3377" w:type="dxa"/>
            <w:tcBorders>
              <w:top w:val="nil"/>
              <w:left w:val="nil"/>
              <w:bottom w:val="single" w:sz="4" w:space="0" w:color="auto"/>
              <w:right w:val="single" w:sz="4" w:space="0" w:color="auto"/>
            </w:tcBorders>
            <w:shd w:val="clear" w:color="auto" w:fill="auto"/>
            <w:vAlign w:val="center"/>
            <w:hideMark/>
          </w:tcPr>
          <w:p w14:paraId="59699C75"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Aphthous stomatitis (1;4), upper airway infection (1;3), generalized malaise (1;3), fever (viral infection) (1;3), gastro-enteritis (1;3), fever (1;3), tonsillitis (1;3), tired (1;2), cough (1, 3), and flu (1,2)</w:t>
            </w:r>
          </w:p>
        </w:tc>
        <w:tc>
          <w:tcPr>
            <w:tcW w:w="2255" w:type="dxa"/>
            <w:tcBorders>
              <w:top w:val="nil"/>
              <w:left w:val="nil"/>
              <w:bottom w:val="single" w:sz="4" w:space="0" w:color="auto"/>
              <w:right w:val="single" w:sz="4" w:space="0" w:color="auto"/>
            </w:tcBorders>
            <w:shd w:val="clear" w:color="auto" w:fill="auto"/>
            <w:vAlign w:val="center"/>
            <w:hideMark/>
          </w:tcPr>
          <w:p w14:paraId="43A40CD8"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Decrease of volume of low-flow vascular malformation in the neck, tongue. and submandibular; partial submandibular resection was possible. Further size reduction following submandibular bleomycin sclerosis, decannulation, and tongue bleomycin sclerosis because of increased tongue volume</w:t>
            </w:r>
          </w:p>
        </w:tc>
      </w:tr>
      <w:tr w:rsidR="002E7CB7" w:rsidRPr="007C3A99" w14:paraId="30CAA0AE" w14:textId="77777777" w:rsidTr="007C3A99">
        <w:trPr>
          <w:trHeight w:val="413"/>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5E628227" w14:textId="77777777" w:rsidR="002E7CB7" w:rsidRPr="00436EAE" w:rsidRDefault="002E7CB7" w:rsidP="009B7CCF">
            <w:pPr>
              <w:spacing w:line="480" w:lineRule="auto"/>
              <w:jc w:val="center"/>
              <w:rPr>
                <w:rFonts w:eastAsia="Times New Roman" w:cs="Times New Roman"/>
                <w:color w:val="000000"/>
                <w:sz w:val="16"/>
                <w:lang w:val="en-US" w:eastAsia="nl-NL"/>
              </w:rPr>
            </w:pPr>
            <w:r w:rsidRPr="00436EAE">
              <w:rPr>
                <w:rFonts w:eastAsia="Times New Roman" w:cs="Times New Roman"/>
                <w:color w:val="000000"/>
                <w:sz w:val="16"/>
                <w:lang w:val="en-US" w:eastAsia="nl-NL"/>
              </w:rPr>
              <w:t>11</w:t>
            </w:r>
          </w:p>
        </w:tc>
        <w:tc>
          <w:tcPr>
            <w:tcW w:w="1051" w:type="dxa"/>
            <w:tcBorders>
              <w:top w:val="nil"/>
              <w:left w:val="nil"/>
              <w:bottom w:val="single" w:sz="4" w:space="0" w:color="auto"/>
              <w:right w:val="single" w:sz="4" w:space="0" w:color="auto"/>
            </w:tcBorders>
            <w:shd w:val="clear" w:color="auto" w:fill="auto"/>
            <w:vAlign w:val="center"/>
            <w:hideMark/>
          </w:tcPr>
          <w:p w14:paraId="0427FF44" w14:textId="77777777" w:rsidR="002E7CB7" w:rsidRPr="00436EAE" w:rsidRDefault="00AD66F1"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4 </w:t>
            </w:r>
            <w:r w:rsidR="002E7CB7" w:rsidRPr="00436EAE">
              <w:rPr>
                <w:rFonts w:eastAsia="Times New Roman" w:cs="Times New Roman"/>
                <w:color w:val="000000"/>
                <w:sz w:val="14"/>
                <w:szCs w:val="20"/>
                <w:lang w:val="en-US" w:eastAsia="nl-NL"/>
              </w:rPr>
              <w:t>months</w:t>
            </w:r>
          </w:p>
        </w:tc>
        <w:tc>
          <w:tcPr>
            <w:tcW w:w="844" w:type="dxa"/>
            <w:tcBorders>
              <w:top w:val="nil"/>
              <w:left w:val="nil"/>
              <w:bottom w:val="single" w:sz="4" w:space="0" w:color="auto"/>
              <w:right w:val="single" w:sz="4" w:space="0" w:color="auto"/>
            </w:tcBorders>
            <w:shd w:val="clear" w:color="auto" w:fill="auto"/>
            <w:vAlign w:val="center"/>
            <w:hideMark/>
          </w:tcPr>
          <w:p w14:paraId="0D78992A"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Stopped after four months of sirolimus use</w:t>
            </w:r>
            <w:r w:rsidR="009E580E" w:rsidRPr="00436EAE">
              <w:rPr>
                <w:rFonts w:eastAsia="Times New Roman" w:cs="Times New Roman"/>
                <w:color w:val="000000"/>
                <w:sz w:val="14"/>
                <w:szCs w:val="20"/>
                <w:lang w:val="en-US" w:eastAsia="nl-NL"/>
              </w:rPr>
              <w:t xml:space="preserve"> due to inefficacy </w:t>
            </w:r>
          </w:p>
        </w:tc>
        <w:tc>
          <w:tcPr>
            <w:tcW w:w="1835" w:type="dxa"/>
            <w:tcBorders>
              <w:top w:val="nil"/>
              <w:left w:val="nil"/>
              <w:bottom w:val="single" w:sz="4" w:space="0" w:color="auto"/>
              <w:right w:val="single" w:sz="4" w:space="0" w:color="auto"/>
            </w:tcBorders>
            <w:shd w:val="clear" w:color="auto" w:fill="auto"/>
            <w:vAlign w:val="center"/>
            <w:hideMark/>
          </w:tcPr>
          <w:p w14:paraId="6698A258"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Within one week, pain returned</w:t>
            </w:r>
          </w:p>
        </w:tc>
        <w:tc>
          <w:tcPr>
            <w:tcW w:w="1693" w:type="dxa"/>
            <w:tcBorders>
              <w:top w:val="nil"/>
              <w:left w:val="nil"/>
              <w:bottom w:val="single" w:sz="4" w:space="0" w:color="auto"/>
              <w:right w:val="single" w:sz="4" w:space="0" w:color="auto"/>
            </w:tcBorders>
            <w:shd w:val="clear" w:color="auto" w:fill="auto"/>
            <w:vAlign w:val="center"/>
            <w:hideMark/>
          </w:tcPr>
          <w:p w14:paraId="0898EBC1"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No further pain reduction </w:t>
            </w:r>
          </w:p>
        </w:tc>
        <w:tc>
          <w:tcPr>
            <w:tcW w:w="3798" w:type="dxa"/>
            <w:tcBorders>
              <w:top w:val="nil"/>
              <w:left w:val="nil"/>
              <w:bottom w:val="single" w:sz="4" w:space="0" w:color="auto"/>
              <w:right w:val="single" w:sz="4" w:space="0" w:color="auto"/>
            </w:tcBorders>
            <w:shd w:val="clear" w:color="auto" w:fill="auto"/>
            <w:vAlign w:val="center"/>
            <w:hideMark/>
          </w:tcPr>
          <w:p w14:paraId="6D990029"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 MRI</w:t>
            </w:r>
          </w:p>
        </w:tc>
        <w:tc>
          <w:tcPr>
            <w:tcW w:w="3377" w:type="dxa"/>
            <w:tcBorders>
              <w:top w:val="nil"/>
              <w:left w:val="nil"/>
              <w:bottom w:val="single" w:sz="4" w:space="0" w:color="auto"/>
              <w:right w:val="single" w:sz="4" w:space="0" w:color="auto"/>
            </w:tcBorders>
            <w:shd w:val="clear" w:color="auto" w:fill="auto"/>
            <w:vAlign w:val="center"/>
            <w:hideMark/>
          </w:tcPr>
          <w:p w14:paraId="21A815D0"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Common cold (1;3) and elevation of triglycerides (2;3)</w:t>
            </w:r>
          </w:p>
        </w:tc>
        <w:tc>
          <w:tcPr>
            <w:tcW w:w="2255" w:type="dxa"/>
            <w:tcBorders>
              <w:top w:val="nil"/>
              <w:left w:val="nil"/>
              <w:bottom w:val="single" w:sz="4" w:space="0" w:color="auto"/>
              <w:right w:val="single" w:sz="4" w:space="0" w:color="auto"/>
            </w:tcBorders>
            <w:shd w:val="clear" w:color="auto" w:fill="auto"/>
            <w:vAlign w:val="center"/>
            <w:hideMark/>
          </w:tcPr>
          <w:p w14:paraId="48599C36"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Pain only reduced during Challenge phase, not Rechallenge phase</w:t>
            </w:r>
          </w:p>
        </w:tc>
      </w:tr>
      <w:tr w:rsidR="002E7CB7" w:rsidRPr="007C3A99" w14:paraId="40895786" w14:textId="77777777" w:rsidTr="007C3A99">
        <w:trPr>
          <w:trHeight w:val="206"/>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6882FD9D" w14:textId="77777777" w:rsidR="002E7CB7" w:rsidRPr="00436EAE" w:rsidRDefault="002E7CB7" w:rsidP="009B7CCF">
            <w:pPr>
              <w:spacing w:line="480" w:lineRule="auto"/>
              <w:jc w:val="center"/>
              <w:rPr>
                <w:rFonts w:eastAsia="Times New Roman" w:cs="Times New Roman"/>
                <w:color w:val="000000"/>
                <w:sz w:val="16"/>
                <w:lang w:val="en-US" w:eastAsia="nl-NL"/>
              </w:rPr>
            </w:pPr>
            <w:r w:rsidRPr="00436EAE">
              <w:rPr>
                <w:rFonts w:eastAsia="Times New Roman" w:cs="Times New Roman"/>
                <w:color w:val="000000"/>
                <w:sz w:val="16"/>
                <w:lang w:val="en-US" w:eastAsia="nl-NL"/>
              </w:rPr>
              <w:t>12</w:t>
            </w:r>
          </w:p>
        </w:tc>
        <w:tc>
          <w:tcPr>
            <w:tcW w:w="1051" w:type="dxa"/>
            <w:tcBorders>
              <w:top w:val="nil"/>
              <w:left w:val="nil"/>
              <w:bottom w:val="single" w:sz="4" w:space="0" w:color="auto"/>
              <w:right w:val="single" w:sz="4" w:space="0" w:color="auto"/>
            </w:tcBorders>
            <w:shd w:val="clear" w:color="auto" w:fill="auto"/>
            <w:vAlign w:val="center"/>
            <w:hideMark/>
          </w:tcPr>
          <w:p w14:paraId="0448580A"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Not restarted</w:t>
            </w:r>
          </w:p>
        </w:tc>
        <w:tc>
          <w:tcPr>
            <w:tcW w:w="844" w:type="dxa"/>
            <w:tcBorders>
              <w:top w:val="nil"/>
              <w:left w:val="nil"/>
              <w:bottom w:val="single" w:sz="4" w:space="0" w:color="auto"/>
              <w:right w:val="single" w:sz="4" w:space="0" w:color="auto"/>
            </w:tcBorders>
            <w:shd w:val="clear" w:color="auto" w:fill="auto"/>
            <w:vAlign w:val="center"/>
            <w:hideMark/>
          </w:tcPr>
          <w:p w14:paraId="66662F9A"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Not restarted</w:t>
            </w:r>
          </w:p>
        </w:tc>
        <w:tc>
          <w:tcPr>
            <w:tcW w:w="1835" w:type="dxa"/>
            <w:tcBorders>
              <w:top w:val="nil"/>
              <w:left w:val="nil"/>
              <w:bottom w:val="single" w:sz="4" w:space="0" w:color="auto"/>
              <w:right w:val="single" w:sz="4" w:space="0" w:color="auto"/>
            </w:tcBorders>
            <w:shd w:val="clear" w:color="auto" w:fill="auto"/>
            <w:vAlign w:val="center"/>
            <w:hideMark/>
          </w:tcPr>
          <w:p w14:paraId="793D1B15"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 xml:space="preserve">Not restarted for logistical reasons </w:t>
            </w:r>
          </w:p>
        </w:tc>
        <w:tc>
          <w:tcPr>
            <w:tcW w:w="1693" w:type="dxa"/>
            <w:tcBorders>
              <w:top w:val="nil"/>
              <w:left w:val="nil"/>
              <w:bottom w:val="single" w:sz="4" w:space="0" w:color="auto"/>
              <w:right w:val="single" w:sz="4" w:space="0" w:color="auto"/>
            </w:tcBorders>
            <w:shd w:val="clear" w:color="auto" w:fill="auto"/>
            <w:vAlign w:val="center"/>
            <w:hideMark/>
          </w:tcPr>
          <w:p w14:paraId="3844E34C"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Not restarted</w:t>
            </w:r>
          </w:p>
        </w:tc>
        <w:tc>
          <w:tcPr>
            <w:tcW w:w="3798" w:type="dxa"/>
            <w:tcBorders>
              <w:top w:val="nil"/>
              <w:left w:val="nil"/>
              <w:bottom w:val="single" w:sz="4" w:space="0" w:color="auto"/>
              <w:right w:val="single" w:sz="4" w:space="0" w:color="auto"/>
            </w:tcBorders>
            <w:shd w:val="clear" w:color="auto" w:fill="auto"/>
            <w:vAlign w:val="center"/>
            <w:hideMark/>
          </w:tcPr>
          <w:p w14:paraId="45D0BF63"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Not restarted</w:t>
            </w:r>
          </w:p>
        </w:tc>
        <w:tc>
          <w:tcPr>
            <w:tcW w:w="3377" w:type="dxa"/>
            <w:tcBorders>
              <w:top w:val="nil"/>
              <w:left w:val="nil"/>
              <w:bottom w:val="single" w:sz="4" w:space="0" w:color="auto"/>
              <w:right w:val="single" w:sz="4" w:space="0" w:color="auto"/>
            </w:tcBorders>
            <w:shd w:val="clear" w:color="auto" w:fill="auto"/>
            <w:vAlign w:val="center"/>
            <w:hideMark/>
          </w:tcPr>
          <w:p w14:paraId="744B1E91"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Aphthous stomatitis (1;4), prostatitis (2;3), and upper airway infection (1;3)</w:t>
            </w:r>
          </w:p>
        </w:tc>
        <w:tc>
          <w:tcPr>
            <w:tcW w:w="2255" w:type="dxa"/>
            <w:tcBorders>
              <w:top w:val="nil"/>
              <w:left w:val="nil"/>
              <w:bottom w:val="single" w:sz="4" w:space="0" w:color="auto"/>
              <w:right w:val="single" w:sz="4" w:space="0" w:color="auto"/>
            </w:tcBorders>
            <w:shd w:val="clear" w:color="auto" w:fill="auto"/>
            <w:vAlign w:val="center"/>
            <w:hideMark/>
          </w:tcPr>
          <w:p w14:paraId="00E08635" w14:textId="77777777" w:rsidR="002E7CB7" w:rsidRPr="00436EAE" w:rsidRDefault="002E7CB7" w:rsidP="009B7CCF">
            <w:pPr>
              <w:spacing w:line="480" w:lineRule="auto"/>
              <w:rPr>
                <w:rFonts w:eastAsia="Times New Roman" w:cs="Times New Roman"/>
                <w:color w:val="000000"/>
                <w:sz w:val="14"/>
                <w:szCs w:val="20"/>
                <w:lang w:val="en-US" w:eastAsia="nl-NL"/>
              </w:rPr>
            </w:pPr>
            <w:r w:rsidRPr="00436EAE">
              <w:rPr>
                <w:rFonts w:eastAsia="Times New Roman" w:cs="Times New Roman"/>
                <w:color w:val="000000"/>
                <w:sz w:val="14"/>
                <w:szCs w:val="20"/>
                <w:lang w:val="en-US" w:eastAsia="nl-NL"/>
              </w:rPr>
              <w:t>Pain free during sirolimus use</w:t>
            </w:r>
          </w:p>
        </w:tc>
      </w:tr>
      <w:bookmarkEnd w:id="1"/>
    </w:tbl>
    <w:p w14:paraId="6FEF9954" w14:textId="77777777" w:rsidR="002E7CB7" w:rsidRPr="00436EAE" w:rsidRDefault="002E7CB7" w:rsidP="009B7CCF">
      <w:pPr>
        <w:spacing w:line="480" w:lineRule="auto"/>
        <w:rPr>
          <w:lang w:val="en-US"/>
        </w:rPr>
      </w:pPr>
    </w:p>
    <w:p w14:paraId="55DA152A" w14:textId="77777777" w:rsidR="002E7CB7" w:rsidRPr="00436EAE" w:rsidRDefault="002E7CB7" w:rsidP="009B7CCF">
      <w:pPr>
        <w:pStyle w:val="Geenafstand"/>
        <w:spacing w:line="480" w:lineRule="auto"/>
        <w:rPr>
          <w:rFonts w:cs="Times New Roman"/>
          <w:i/>
          <w:lang w:val="en-US"/>
        </w:rPr>
      </w:pPr>
      <w:r w:rsidRPr="00436EAE">
        <w:rPr>
          <w:rFonts w:cs="Times New Roman"/>
          <w:i/>
          <w:lang w:val="en-US"/>
        </w:rPr>
        <w:t>Continuing phases: outcomes of the pilot study for 12 patients treated with sirolimus at Radboud university medical center, Nijmegen, the Netherlands. Pt: patient. Grade 1–4, Relation to sirolimus use 1–6 (1: unrelated, 2: unlikely, 3: possibly, 4: probably, 5: definitely, 6: no info available).</w:t>
      </w:r>
    </w:p>
    <w:p w14:paraId="2A6ACA98" w14:textId="77777777" w:rsidR="002E7CB7" w:rsidRPr="00436EAE" w:rsidRDefault="002E7CB7" w:rsidP="009B7CCF">
      <w:pPr>
        <w:spacing w:line="480" w:lineRule="auto"/>
        <w:rPr>
          <w:lang w:val="en-US"/>
        </w:rPr>
      </w:pPr>
    </w:p>
    <w:sectPr w:rsidR="002E7CB7" w:rsidRPr="00436EAE" w:rsidSect="002E7CB7">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393D" w14:textId="77777777" w:rsidR="00F61D38" w:rsidRDefault="00F61D38" w:rsidP="00F61D38">
      <w:r>
        <w:separator/>
      </w:r>
    </w:p>
  </w:endnote>
  <w:endnote w:type="continuationSeparator" w:id="0">
    <w:p w14:paraId="175F2671" w14:textId="77777777" w:rsidR="00F61D38" w:rsidRDefault="00F61D38" w:rsidP="00F6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1A90" w14:textId="77777777" w:rsidR="00F61D38" w:rsidRDefault="00F61D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5AB6" w14:textId="77777777" w:rsidR="00F61D38" w:rsidRDefault="00F61D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B12A" w14:textId="77777777" w:rsidR="00F61D38" w:rsidRDefault="00F61D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AB1D" w14:textId="77777777" w:rsidR="00F61D38" w:rsidRDefault="00F61D38" w:rsidP="00F61D38">
      <w:r>
        <w:separator/>
      </w:r>
    </w:p>
  </w:footnote>
  <w:footnote w:type="continuationSeparator" w:id="0">
    <w:p w14:paraId="0FC1C4AC" w14:textId="77777777" w:rsidR="00F61D38" w:rsidRDefault="00F61D38" w:rsidP="00F6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E731" w14:textId="77777777" w:rsidR="00F61D38" w:rsidRDefault="007C3A99">
    <w:pPr>
      <w:pStyle w:val="Koptekst"/>
    </w:pPr>
    <w:r>
      <w:rPr>
        <w:noProof/>
      </w:rPr>
      <w:pict w14:anchorId="47FBA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0592" o:spid="_x0000_s2050" type="#_x0000_t136" style="position:absolute;margin-left:0;margin-top:0;width:548.15pt;height:91.35pt;rotation:315;z-index:-251655168;mso-position-horizontal:center;mso-position-horizontal-relative:margin;mso-position-vertical:center;mso-position-vertical-relative:margin" o:allowincell="f" fillcolor="silver" stroked="f">
          <v:fill opacity=".5"/>
          <v:textpath style="font-family:&quot;Times New Ro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85D0" w14:textId="77777777" w:rsidR="00F61D38" w:rsidRDefault="007C3A99">
    <w:pPr>
      <w:pStyle w:val="Koptekst"/>
    </w:pPr>
    <w:r>
      <w:rPr>
        <w:noProof/>
      </w:rPr>
      <w:pict w14:anchorId="1CE76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0593" o:spid="_x0000_s2051" type="#_x0000_t136" style="position:absolute;margin-left:0;margin-top:0;width:548.15pt;height:91.35pt;rotation:315;z-index:-251653120;mso-position-horizontal:center;mso-position-horizontal-relative:margin;mso-position-vertical:center;mso-position-vertical-relative:margin" o:allowincell="f" fillcolor="silver" stroked="f">
          <v:fill opacity=".5"/>
          <v:textpath style="font-family:&quot;Times New Ro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BC17" w14:textId="77777777" w:rsidR="00F61D38" w:rsidRDefault="007C3A99">
    <w:pPr>
      <w:pStyle w:val="Koptekst"/>
    </w:pPr>
    <w:r>
      <w:rPr>
        <w:noProof/>
      </w:rPr>
      <w:pict w14:anchorId="73DA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0591" o:spid="_x0000_s2049" type="#_x0000_t136" style="position:absolute;margin-left:0;margin-top:0;width:548.15pt;height:91.35pt;rotation:315;z-index:-251657216;mso-position-horizontal:center;mso-position-horizontal-relative:margin;mso-position-vertical:center;mso-position-vertical-relative:margin" o:allowincell="f" fillcolor="silver" stroked="f">
          <v:fill opacity=".5"/>
          <v:textpath style="font-family:&quot;Times New Roman&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B7"/>
    <w:rsid w:val="00127134"/>
    <w:rsid w:val="00147F24"/>
    <w:rsid w:val="001B32BD"/>
    <w:rsid w:val="002E5F1E"/>
    <w:rsid w:val="002E7CB7"/>
    <w:rsid w:val="00304F16"/>
    <w:rsid w:val="00436EAE"/>
    <w:rsid w:val="00611B8D"/>
    <w:rsid w:val="006465E3"/>
    <w:rsid w:val="007C3A99"/>
    <w:rsid w:val="009B7CCF"/>
    <w:rsid w:val="009E580E"/>
    <w:rsid w:val="00AD66F1"/>
    <w:rsid w:val="00CC58C0"/>
    <w:rsid w:val="00D0172B"/>
    <w:rsid w:val="00D314ED"/>
    <w:rsid w:val="00D77B93"/>
    <w:rsid w:val="00D863D5"/>
    <w:rsid w:val="00E46F5B"/>
    <w:rsid w:val="00F148DF"/>
    <w:rsid w:val="00F20C17"/>
    <w:rsid w:val="00F61D38"/>
    <w:rsid w:val="00F82320"/>
    <w:rsid w:val="00FA2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21B493"/>
  <w15:chartTrackingRefBased/>
  <w15:docId w15:val="{28F12731-6719-4B9E-82F7-DE241036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E7CB7"/>
    <w:pPr>
      <w:spacing w:after="0" w:line="240"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E7CB7"/>
    <w:pPr>
      <w:spacing w:after="0" w:line="240" w:lineRule="auto"/>
    </w:pPr>
    <w:rPr>
      <w:sz w:val="22"/>
    </w:rPr>
  </w:style>
  <w:style w:type="character" w:customStyle="1" w:styleId="GeenafstandChar">
    <w:name w:val="Geen afstand Char"/>
    <w:basedOn w:val="Standaardalinea-lettertype"/>
    <w:link w:val="Geenafstand"/>
    <w:uiPriority w:val="1"/>
    <w:rsid w:val="002E7CB7"/>
    <w:rPr>
      <w:sz w:val="22"/>
    </w:rPr>
  </w:style>
  <w:style w:type="paragraph" w:styleId="Titel">
    <w:name w:val="Title"/>
    <w:basedOn w:val="Standaard"/>
    <w:next w:val="Standaard"/>
    <w:link w:val="TitelChar"/>
    <w:uiPriority w:val="10"/>
    <w:qFormat/>
    <w:rsid w:val="00FA2C3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A2C3F"/>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F61D38"/>
    <w:pPr>
      <w:tabs>
        <w:tab w:val="center" w:pos="4536"/>
        <w:tab w:val="right" w:pos="9072"/>
      </w:tabs>
    </w:pPr>
  </w:style>
  <w:style w:type="character" w:customStyle="1" w:styleId="KoptekstChar">
    <w:name w:val="Koptekst Char"/>
    <w:basedOn w:val="Standaardalinea-lettertype"/>
    <w:link w:val="Koptekst"/>
    <w:uiPriority w:val="99"/>
    <w:rsid w:val="00F61D38"/>
    <w:rPr>
      <w:sz w:val="22"/>
    </w:rPr>
  </w:style>
  <w:style w:type="paragraph" w:styleId="Voettekst">
    <w:name w:val="footer"/>
    <w:basedOn w:val="Standaard"/>
    <w:link w:val="VoettekstChar"/>
    <w:uiPriority w:val="99"/>
    <w:unhideWhenUsed/>
    <w:rsid w:val="00F61D38"/>
    <w:pPr>
      <w:tabs>
        <w:tab w:val="center" w:pos="4536"/>
        <w:tab w:val="right" w:pos="9072"/>
      </w:tabs>
    </w:pPr>
  </w:style>
  <w:style w:type="character" w:customStyle="1" w:styleId="VoettekstChar">
    <w:name w:val="Voettekst Char"/>
    <w:basedOn w:val="Standaardalinea-lettertype"/>
    <w:link w:val="Voettekst"/>
    <w:uiPriority w:val="99"/>
    <w:rsid w:val="00F61D38"/>
    <w:rPr>
      <w:sz w:val="22"/>
    </w:rPr>
  </w:style>
  <w:style w:type="paragraph" w:styleId="Ballontekst">
    <w:name w:val="Balloon Text"/>
    <w:basedOn w:val="Standaard"/>
    <w:link w:val="BallontekstChar"/>
    <w:uiPriority w:val="99"/>
    <w:semiHidden/>
    <w:unhideWhenUsed/>
    <w:rsid w:val="001271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7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1057</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RaboudUMC</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Harbers, Veroniek</dc:creator>
  <cp:keywords/>
  <dc:description/>
  <cp:lastModifiedBy>Harbers, Veroniek</cp:lastModifiedBy>
  <cp:revision>13</cp:revision>
  <cp:lastPrinted>2020-07-28T10:27:00Z</cp:lastPrinted>
  <dcterms:created xsi:type="dcterms:W3CDTF">2020-05-20T11:45:00Z</dcterms:created>
  <dcterms:modified xsi:type="dcterms:W3CDTF">2020-07-28T10:27:00Z</dcterms:modified>
</cp:coreProperties>
</file>