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Supplemental Data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Supplemental Table 1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Adverse events which investigators attributed to AV-</w:t>
      </w:r>
      <w:r>
        <w:rPr>
          <w:rFonts w:ascii="Arial" w:hAnsi="Arial" w:cs="Arial"/>
        </w:rPr>
        <w:t>GBM-1</w:t>
      </w:r>
      <w:r w:rsidRPr="00155B22">
        <w:rPr>
          <w:rFonts w:ascii="Arial" w:hAnsi="Arial" w:cs="Arial"/>
        </w:rPr>
        <w:t xml:space="preserve"> (DC-ATA/GM-CSF) 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080"/>
        <w:gridCol w:w="1080"/>
        <w:gridCol w:w="1080"/>
        <w:gridCol w:w="1080"/>
        <w:gridCol w:w="990"/>
        <w:gridCol w:w="1080"/>
      </w:tblGrid>
      <w:tr w:rsidR="00E75041" w:rsidRPr="00155B22" w:rsidTr="00DF3ACE">
        <w:trPr>
          <w:cantSplit/>
          <w:tblHeader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Adverse Event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1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2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3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4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5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</w:tr>
      <w:tr w:rsidR="00E75041" w:rsidRPr="00155B22" w:rsidTr="00DF3ACE">
        <w:trPr>
          <w:cantSplit/>
          <w:trHeight w:val="413"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Injection-site reaction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8 (14.0)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9 (15.8)</w:t>
            </w:r>
          </w:p>
        </w:tc>
      </w:tr>
      <w:tr w:rsidR="00E75041" w:rsidRPr="00155B22" w:rsidTr="00DF3ACE">
        <w:trPr>
          <w:cantSplit/>
          <w:trHeight w:val="413"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Flu-like symptoms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6 (10.5)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6 (10.5)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Bone pain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4 (7.0)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4 (7.0)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Left arm cellulitis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Arthralgia (joint pain)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Myalgia (muscle pain)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Pruritis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Bruising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Memory loss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60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Lower quadrant pain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</w:tbl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DC-ATA=vaccine of autologous dendritic cells pulsed with autologous tumor antigens from lysate of irradiated self-renewing tumor cells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GM-CSF=granulocyte macrophage colony stimulating factor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  <w:sectPr w:rsidR="00E75041" w:rsidRPr="00155B22" w:rsidSect="00402F15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155B22">
        <w:rPr>
          <w:rFonts w:ascii="Arial" w:hAnsi="Arial" w:cs="Arial"/>
        </w:rPr>
        <w:t xml:space="preserve"> 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lastRenderedPageBreak/>
        <w:t>Supplemental Table 2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Adverse events which investigators felt were possibly related to AV-</w:t>
      </w:r>
      <w:r>
        <w:rPr>
          <w:rFonts w:ascii="Arial" w:hAnsi="Arial" w:cs="Arial"/>
        </w:rPr>
        <w:t>GBM</w:t>
      </w:r>
      <w:r w:rsidRPr="00155B22">
        <w:rPr>
          <w:rFonts w:ascii="Arial" w:hAnsi="Arial" w:cs="Arial"/>
        </w:rPr>
        <w:t>-1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170"/>
        <w:gridCol w:w="1170"/>
        <w:gridCol w:w="1170"/>
        <w:gridCol w:w="1080"/>
        <w:gridCol w:w="1080"/>
        <w:gridCol w:w="1260"/>
      </w:tblGrid>
      <w:tr w:rsidR="00E75041" w:rsidRPr="00155B22" w:rsidTr="00DF3ACE">
        <w:trPr>
          <w:cantSplit/>
          <w:tblHeader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Adverse Event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1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2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3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4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Grade 5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  <w:p w:rsidR="00E75041" w:rsidRPr="00155B22" w:rsidRDefault="00E75041" w:rsidP="00DF3ACE">
            <w:pPr>
              <w:pStyle w:val="C-TableHead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 (%)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11 (19.3)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4 (7.0)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15 (26.3)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Seizure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5 (8.8)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3 (5.2)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10 (17.4)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Nausea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5 (8.7)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7 (12.2)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Cerebral edema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3 (5.2)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5 (8.8)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Headache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4 (7.0)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5 (8.8)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Vomiting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5 (8.8)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5 (8.8)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Myalgia (muscle pain)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4 (7.0)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4 (7.0)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Platelet count decreased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3 (5.2)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Weakness/Rt or Lt side 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3 (5.2)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Rash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Fall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Arthralgia (joint pain)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Confusion/forgetfulness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Non cardiac chest pain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Bone pain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Pruritis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Abdominal pain/cramps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lastRenderedPageBreak/>
              <w:t>GERD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Hyponatremia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Parasthesia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2 (3.5)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Pancreatitis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Memory loss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PE/DVT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Nose bleeds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trHeight w:val="413"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Flu-like symptoms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Double/Blurred vision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 xml:space="preserve">Pyramidal tract syndrome 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Constipation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Hypothyroidism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Hypophosphatemia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Adrenal insufficiency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Dysarthria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Flatulence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Dyspnea (short of breath)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Lymphocytes decreased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lastRenderedPageBreak/>
              <w:t>Elevated creatinine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Fever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Tachycardia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Left hand edema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Extrapyramidal disorder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Speech aphasia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Facial droop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Insomnia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Eye irritation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Earwax buildup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Oral thrust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  <w:tr w:rsidR="00E75041" w:rsidRPr="00155B22" w:rsidTr="00DF3ACE">
        <w:trPr>
          <w:cantSplit/>
          <w:jc w:val="center"/>
        </w:trPr>
        <w:tc>
          <w:tcPr>
            <w:tcW w:w="2785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Hot flashes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75041" w:rsidRPr="00155B22" w:rsidRDefault="00E75041" w:rsidP="00DF3ACE">
            <w:pPr>
              <w:pStyle w:val="C-Table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22">
              <w:rPr>
                <w:rFonts w:ascii="Arial" w:hAnsi="Arial" w:cs="Arial"/>
                <w:sz w:val="24"/>
                <w:szCs w:val="24"/>
              </w:rPr>
              <w:t>1 (1.8)</w:t>
            </w:r>
          </w:p>
        </w:tc>
      </w:tr>
    </w:tbl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  <w:sectPr w:rsidR="00E75041" w:rsidRPr="00155B22" w:rsidSect="00402F15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lastRenderedPageBreak/>
        <w:t>Supplemental Table 3.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Summary of Severe Adverse Events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  <w:b/>
          <w:bCs/>
        </w:rPr>
      </w:pPr>
      <w:r w:rsidRPr="00155B22">
        <w:rPr>
          <w:rFonts w:ascii="Arial" w:hAnsi="Arial" w:cs="Arial"/>
          <w:b/>
          <w:bCs/>
        </w:rPr>
        <w:t>55 SAE among 29 patients; no SAE attributed to study agent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16 hospitalized for seizures (3 patients twice)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7 hospitalized after falls, usually with other neuro complaints or findings (1 patient twice)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 xml:space="preserve">6 hospitalized for increased focal weakness (1 three times) 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 xml:space="preserve">3 hospitalized for pancreatitis—(all 3 </w:t>
      </w:r>
      <w:r>
        <w:rPr>
          <w:rFonts w:ascii="Arial" w:hAnsi="Arial" w:cs="Arial"/>
        </w:rPr>
        <w:t xml:space="preserve">for the </w:t>
      </w:r>
      <w:r w:rsidRPr="00155B22">
        <w:rPr>
          <w:rFonts w:ascii="Arial" w:hAnsi="Arial" w:cs="Arial"/>
        </w:rPr>
        <w:t xml:space="preserve">same patient) 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 xml:space="preserve">3 hospitalized for other symptoms attributed to cerebral edema/mass effect (headache, visual) 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3 hospitalized for pulmonary embolus &amp; deep venous thrombosis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 xml:space="preserve">3 hospitalized for RUQ &amp; fever, cholecystitis, sepsis (all 3 </w:t>
      </w:r>
      <w:r>
        <w:rPr>
          <w:rFonts w:ascii="Arial" w:hAnsi="Arial" w:cs="Arial"/>
        </w:rPr>
        <w:t xml:space="preserve">for the </w:t>
      </w:r>
      <w:r w:rsidRPr="00155B22">
        <w:rPr>
          <w:rFonts w:ascii="Arial" w:hAnsi="Arial" w:cs="Arial"/>
        </w:rPr>
        <w:t>same patient)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2 hospitalized for altered mental status due to increased cerebral edema related to Ommaya (same patient twice)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2 hospitalized for chest pain and SOB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2 hospitalized for general deterioration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 hospitalized for chest pain and fever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 hospitalized for suicidal ideation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 xml:space="preserve">1 hospitalized for hyponatremia 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 hospitalized for increasing weakness that was secondary to pancytopenia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 hospitalized for fever and weakness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 hospitalized for facial edema</w:t>
      </w:r>
    </w:p>
    <w:p w:rsidR="00E75041" w:rsidRPr="00155B22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>1 hospitalized for appendicitis</w:t>
      </w:r>
    </w:p>
    <w:p w:rsidR="00B57F37" w:rsidRPr="00E75041" w:rsidRDefault="00E75041" w:rsidP="00E75041">
      <w:pPr>
        <w:spacing w:line="360" w:lineRule="auto"/>
        <w:jc w:val="both"/>
        <w:rPr>
          <w:rFonts w:ascii="Arial" w:hAnsi="Arial" w:cs="Arial"/>
        </w:rPr>
      </w:pPr>
      <w:r w:rsidRPr="00155B22">
        <w:rPr>
          <w:rFonts w:ascii="Arial" w:hAnsi="Arial" w:cs="Arial"/>
        </w:rPr>
        <w:t xml:space="preserve">1 found dead at home after a fall two days earlier; had refused to go to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hospital</w:t>
      </w:r>
      <w:bookmarkStart w:id="0" w:name="_GoBack"/>
      <w:bookmarkEnd w:id="0"/>
    </w:p>
    <w:sectPr w:rsidR="00B57F37" w:rsidRPr="00E75041" w:rsidSect="00402F1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1"/>
    <w:rsid w:val="00935206"/>
    <w:rsid w:val="00953E1B"/>
    <w:rsid w:val="00E75041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0CAC"/>
  <w15:chartTrackingRefBased/>
  <w15:docId w15:val="{C49A4BE1-5C03-4EE3-8D75-902F5FF0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TableHeader">
    <w:name w:val="C-Table Header"/>
    <w:next w:val="C-TableText"/>
    <w:rsid w:val="00E75041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E75041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7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3596</Characters>
  <Application>Microsoft Office Word</Application>
  <DocSecurity>0</DocSecurity>
  <Lines>29</Lines>
  <Paragraphs>8</Paragraphs>
  <ScaleCrop>false</ScaleCrop>
  <Company>Springer Nature IT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2022-02-22T15:14:00Z</dcterms:created>
  <dcterms:modified xsi:type="dcterms:W3CDTF">2022-02-22T15:15:00Z</dcterms:modified>
</cp:coreProperties>
</file>