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940D" w14:textId="32222806" w:rsidR="00115B99" w:rsidRPr="00566566" w:rsidRDefault="00C1701D" w:rsidP="005E53FF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>Extended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Table 1 Agronomic traits of generations F</w:t>
      </w:r>
      <w:r w:rsidR="00115B99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1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to F</w:t>
      </w:r>
      <w:r w:rsidR="00115B99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9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derived </w:t>
      </w:r>
      <w:r w:rsidR="00214CE1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from the cross</w:t>
      </w:r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ing of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04235B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‘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RD23</w:t>
      </w:r>
      <w:r w:rsidR="0004235B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’ (P1)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</w:t>
      </w:r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O</w:t>
      </w:r>
      <w:r w:rsidR="00872D08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ryza</w:t>
      </w:r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</w:t>
      </w:r>
      <w:proofErr w:type="spellStart"/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longistaminata</w:t>
      </w:r>
      <w:proofErr w:type="spellEnd"/>
      <w:r w:rsidR="0004235B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</w:t>
      </w:r>
      <w:r w:rsidR="0004235B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(P2)</w:t>
      </w:r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.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</w:p>
    <w:tbl>
      <w:tblPr>
        <w:tblW w:w="15019" w:type="dxa"/>
        <w:tblInd w:w="108" w:type="dxa"/>
        <w:tblLook w:val="04A0" w:firstRow="1" w:lastRow="0" w:firstColumn="1" w:lastColumn="0" w:noHBand="0" w:noVBand="1"/>
      </w:tblPr>
      <w:tblGrid>
        <w:gridCol w:w="1072"/>
        <w:gridCol w:w="1543"/>
        <w:gridCol w:w="1843"/>
        <w:gridCol w:w="1664"/>
        <w:gridCol w:w="1152"/>
        <w:gridCol w:w="1279"/>
        <w:gridCol w:w="1289"/>
        <w:gridCol w:w="1817"/>
        <w:gridCol w:w="1717"/>
        <w:gridCol w:w="1643"/>
      </w:tblGrid>
      <w:tr w:rsidR="00E12F24" w:rsidRPr="004B398E" w14:paraId="3BC90134" w14:textId="77777777" w:rsidTr="00A9387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94D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Generation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8E9C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Rhizome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F1B5" w14:textId="73AABE1D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Rhizome length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A1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Pollen fertility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F80A" w14:textId="3959C2F9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Height</w:t>
            </w:r>
            <w:r w:rsidR="00C221CF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43EA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Tiller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B4F41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Grain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7C81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Seed setting rate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3F80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Panicle length 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D4CA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Grain weight (mg)</w:t>
            </w:r>
          </w:p>
        </w:tc>
      </w:tr>
      <w:tr w:rsidR="00E12F24" w:rsidRPr="004B398E" w14:paraId="4BC4B9FB" w14:textId="77777777" w:rsidTr="00A9387A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E18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7F4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37A7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DB5" w14:textId="3BDA1B2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55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2A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46D4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506" w14:textId="394F707E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12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9E8" w14:textId="379B71C2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24.3</w:t>
            </w:r>
          </w:p>
        </w:tc>
      </w:tr>
      <w:tr w:rsidR="00E12F24" w:rsidRPr="004B398E" w14:paraId="0BCBFA7F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DB6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2C8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0A78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70FD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A1D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36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76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FF75" w14:textId="6167ED1A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AB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502" w14:textId="6AFFDF2D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11.9</w:t>
            </w:r>
          </w:p>
        </w:tc>
      </w:tr>
      <w:tr w:rsidR="00E12F24" w:rsidRPr="004B398E" w14:paraId="0142AF36" w14:textId="77777777" w:rsidTr="00A9387A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987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9D26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AC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7E9" w14:textId="7521AE4A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A8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97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524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A50E" w14:textId="28285148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60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1EE" w14:textId="2DC30F8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22.4</w:t>
            </w:r>
          </w:p>
        </w:tc>
      </w:tr>
      <w:tr w:rsidR="00E12F24" w:rsidRPr="004B398E" w14:paraId="4638CFDC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37C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714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F96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0CC0" w14:textId="2F365AE5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0E06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1B6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28A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F6D" w14:textId="5349E246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ABF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0EDC" w14:textId="547A8486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14.9</w:t>
            </w:r>
          </w:p>
        </w:tc>
      </w:tr>
      <w:tr w:rsidR="00E12F24" w:rsidRPr="004B398E" w14:paraId="7D2E15EE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EC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8D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9BA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9B30" w14:textId="7B3AF48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5960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90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31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44B" w14:textId="1FC2BAF4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F0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A56" w14:textId="0C8ADE36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14.9</w:t>
            </w:r>
          </w:p>
        </w:tc>
      </w:tr>
      <w:tr w:rsidR="00E12F24" w:rsidRPr="004B398E" w14:paraId="187A7815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2D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7E17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CCC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327" w14:textId="467B809A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800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7F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4F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407" w14:textId="0B017CA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42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6DC" w14:textId="5316B016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12F24" w:rsidRPr="004B398E" w14:paraId="3D9AA4B0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F4F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ED9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5CB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0455" w14:textId="286E0B0B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1C1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A32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061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AD6" w14:textId="20AA70AD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62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B9B" w14:textId="45B161DB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E12F24" w:rsidRPr="004B398E" w14:paraId="6B9DEBCF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36F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6ED0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F43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C82" w14:textId="4103F39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63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92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B5D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06B" w14:textId="4FA3AF75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65A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720" w14:textId="558EF4AB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19.2</w:t>
            </w:r>
          </w:p>
        </w:tc>
      </w:tr>
      <w:tr w:rsidR="00E12F24" w:rsidRPr="004B398E" w14:paraId="676D98E0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7B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F7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FC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DC93" w14:textId="684D23CD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BF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764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06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A5D" w14:textId="72636DF3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30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BC8" w14:textId="6B7DF47E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E12F24" w:rsidRPr="004B398E" w14:paraId="18B72BD2" w14:textId="77777777" w:rsidTr="00A9387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5A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B29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93EA" w14:textId="108337A0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40B1" w14:textId="5A19714B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11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C4B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E68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85C" w14:textId="1D1C3D43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D5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7310" w14:textId="5F670635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15.9</w:t>
            </w:r>
          </w:p>
        </w:tc>
      </w:tr>
      <w:tr w:rsidR="00E12F24" w:rsidRPr="004B398E" w14:paraId="75A084CD" w14:textId="77777777" w:rsidTr="00A9387A">
        <w:trPr>
          <w:trHeight w:val="3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C645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1AA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A35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8544" w14:textId="0E661B6A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3A92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EE13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0C1E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EC418" w14:textId="7E366428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CDD1" w14:textId="77777777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C9EE" w14:textId="07AD4AA5" w:rsidR="00115B99" w:rsidRPr="00566566" w:rsidRDefault="00115B9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</w:t>
            </w:r>
            <w:r w:rsidR="00DF37B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14:paraId="443C062F" w14:textId="18B0C2DC" w:rsidR="00115B99" w:rsidRPr="00566566" w:rsidRDefault="004B398E" w:rsidP="005E53FF">
      <w:pPr>
        <w:widowControl/>
        <w:spacing w:line="480" w:lineRule="auto"/>
        <w:rPr>
          <w:rFonts w:ascii="Times New Roman" w:hAnsi="Times New Roman" w:cs="Times New Roman"/>
          <w:bCs/>
          <w:sz w:val="13"/>
          <w:szCs w:val="13"/>
          <w:lang w:val="en-AU"/>
        </w:rPr>
      </w:pP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Note: 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The agronomic traits of P1, P2 and F</w:t>
      </w:r>
      <w:r w:rsidR="00115B99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1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-F</w:t>
      </w:r>
      <w:r w:rsidR="00115B99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9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were observed based on the growth stage of </w:t>
      </w:r>
      <w:r w:rsidR="00ED78B9">
        <w:rPr>
          <w:rFonts w:ascii="Times New Roman" w:hAnsi="Times New Roman" w:cs="Times New Roman"/>
          <w:bCs/>
          <w:sz w:val="24"/>
          <w:szCs w:val="24"/>
          <w:lang w:val="en-AU"/>
        </w:rPr>
        <w:t>‘</w:t>
      </w:r>
      <w:r w:rsidR="00ED78B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RD23</w:t>
      </w:r>
      <w:r w:rsidR="00ED78B9">
        <w:rPr>
          <w:rFonts w:ascii="Times New Roman" w:hAnsi="Times New Roman" w:cs="Times New Roman"/>
          <w:bCs/>
          <w:sz w:val="24"/>
          <w:szCs w:val="24"/>
          <w:lang w:val="en-AU"/>
        </w:rPr>
        <w:t>’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  <w:r w:rsidR="00115B99" w:rsidRPr="004B398E">
        <w:rPr>
          <w:rFonts w:ascii="Times New Roman" w:hAnsi="Times New Roman" w:cs="Times New Roman"/>
          <w:sz w:val="24"/>
          <w:szCs w:val="24"/>
        </w:rPr>
        <w:t xml:space="preserve"> </w:t>
      </w:r>
      <w:r w:rsidR="00ED78B9">
        <w:rPr>
          <w:rFonts w:ascii="Times New Roman" w:hAnsi="Times New Roman" w:cs="Times New Roman"/>
          <w:sz w:val="24"/>
          <w:szCs w:val="24"/>
        </w:rPr>
        <w:t xml:space="preserve">As </w:t>
      </w:r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O</w:t>
      </w:r>
      <w:r w:rsidR="0077330E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.</w:t>
      </w:r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</w:t>
      </w:r>
      <w:proofErr w:type="spellStart"/>
      <w:r w:rsidR="00115B99" w:rsidRPr="00566566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longistaminata</w:t>
      </w:r>
      <w:proofErr w:type="spellEnd"/>
      <w:r w:rsidR="00115B99" w:rsidRPr="004B398E">
        <w:rPr>
          <w:rFonts w:ascii="Times New Roman" w:hAnsi="Times New Roman" w:cs="Times New Roman"/>
          <w:sz w:val="24"/>
          <w:szCs w:val="24"/>
        </w:rPr>
        <w:t xml:space="preserve"> </w:t>
      </w:r>
      <w:r w:rsidR="00115B99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was self–incompatible, the seed setting rate is 0. </w:t>
      </w:r>
      <w:r w:rsidR="00DF37B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F</w:t>
      </w:r>
      <w:r w:rsidR="00DF37BC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2</w:t>
      </w:r>
      <w:r w:rsidR="00DF37B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-F</w:t>
      </w:r>
      <w:r w:rsidR="00DF37BC" w:rsidRPr="00566566">
        <w:rPr>
          <w:rFonts w:ascii="Times New Roman" w:hAnsi="Times New Roman" w:cs="Times New Roman"/>
          <w:bCs/>
          <w:sz w:val="24"/>
          <w:szCs w:val="24"/>
          <w:vertAlign w:val="subscript"/>
          <w:lang w:val="en-AU"/>
        </w:rPr>
        <w:t>9</w:t>
      </w:r>
      <w:r w:rsidR="00DF37B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, were obtained by </w:t>
      </w:r>
      <w:proofErr w:type="spellStart"/>
      <w:r w:rsidR="00DF37B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selfing</w:t>
      </w:r>
      <w:proofErr w:type="spellEnd"/>
      <w:r w:rsidR="00DF37B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</w:p>
    <w:p w14:paraId="15C68F50" w14:textId="77777777" w:rsidR="00115B99" w:rsidRPr="00566566" w:rsidRDefault="00115B99">
      <w:pPr>
        <w:widowControl/>
        <w:jc w:val="left"/>
        <w:rPr>
          <w:rFonts w:ascii="Times New Roman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hAnsi="Times New Roman" w:cs="Times New Roman"/>
          <w:bCs/>
          <w:sz w:val="13"/>
          <w:szCs w:val="13"/>
          <w:lang w:val="en-AU"/>
        </w:rPr>
        <w:br w:type="page"/>
      </w:r>
    </w:p>
    <w:p w14:paraId="3C3934EF" w14:textId="09843473" w:rsidR="00C20410" w:rsidRPr="00566566" w:rsidRDefault="00C1701D" w:rsidP="005E53FF">
      <w:pPr>
        <w:widowControl/>
        <w:spacing w:line="480" w:lineRule="auto"/>
        <w:jc w:val="center"/>
        <w:rPr>
          <w:rFonts w:ascii="Times New Roman" w:eastAsia="等线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lastRenderedPageBreak/>
        <w:t>Extended</w:t>
      </w:r>
      <w:r w:rsidR="00C20410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Table 2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Variance component analysis of genotype </w:t>
      </w:r>
      <w:r w:rsidR="00705BC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by</w:t>
      </w:r>
      <w:r w:rsidR="00705BC2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environment interactions in experiment 1, conducted in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</w:rPr>
        <w:t xml:space="preserve">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2012 and 2013 with 22 genotypes in 12 </w:t>
      </w:r>
      <w:r w:rsidR="007602B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location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-season-year combinations (environments)</w:t>
      </w:r>
    </w:p>
    <w:tbl>
      <w:tblPr>
        <w:tblStyle w:val="12"/>
        <w:tblW w:w="137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953"/>
        <w:gridCol w:w="1275"/>
        <w:gridCol w:w="1168"/>
        <w:gridCol w:w="1168"/>
        <w:gridCol w:w="1061"/>
        <w:gridCol w:w="1275"/>
        <w:gridCol w:w="953"/>
        <w:gridCol w:w="1168"/>
        <w:gridCol w:w="846"/>
        <w:gridCol w:w="1275"/>
      </w:tblGrid>
      <w:tr w:rsidR="00810F37" w:rsidRPr="00566566" w14:paraId="49FD469E" w14:textId="77777777" w:rsidTr="00566566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B07C01" w14:textId="22C65A59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Variance Components </w:t>
            </w:r>
            <w:r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/</w:t>
            </w: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等线" w:hAnsi="Cambria Math" w:cs="Times New Roman"/>
                      <w:b w:val="0"/>
                      <w:bCs w:val="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kern w:val="0"/>
                      <w:sz w:val="18"/>
                      <w:szCs w:val="18"/>
                    </w:rPr>
                    <m:t>σ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等线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9221A3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2113A7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FBB24D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F43381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Epn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689555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35C3EF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AA6A95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C7D043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Gnopm2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8D772E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SSR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21D536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Duration</w:t>
            </w:r>
          </w:p>
        </w:tc>
      </w:tr>
      <w:tr w:rsidR="00810F37" w:rsidRPr="00566566" w14:paraId="085AB186" w14:textId="77777777" w:rsidTr="00566566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8AF89D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705103" w14:textId="354034DB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86.15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9E0BFDA" w14:textId="6C222D4B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17989.88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E2CC6EA" w14:textId="60E03C46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8377.01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D7EC1A" w14:textId="3BDEA2EE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1305.08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4898D44" w14:textId="4731A1E5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258.59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FD523B" w14:textId="1F0CB1E1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72304.90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04863D3" w14:textId="471DCA01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37.91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2A4694" w14:textId="56811964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1628.23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E28D10" w14:textId="7B2141B3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0.34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24A52E3" w14:textId="76D4627D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31001.85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</w:tr>
      <w:tr w:rsidR="00810F37" w:rsidRPr="00566566" w14:paraId="7089D112" w14:textId="77777777" w:rsidTr="00566566">
        <w:trPr>
          <w:trHeight w:val="42"/>
          <w:jc w:val="center"/>
        </w:trPr>
        <w:tc>
          <w:tcPr>
            <w:tcW w:w="0" w:type="auto"/>
            <w:noWrap/>
            <w:vAlign w:val="center"/>
            <w:hideMark/>
          </w:tcPr>
          <w:p w14:paraId="1A591A1A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674B28AA" w14:textId="1257C1B9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12.09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4963FE10" w14:textId="479240F5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3127.63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1C1692C4" w14:textId="0B789A81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3449.55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90932B6" w14:textId="5959B895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27.10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60EB2ADC" w14:textId="28BBD5D0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39.96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38D82359" w14:textId="564951B0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2889.86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56D0D69C" w14:textId="049A8C44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73.58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4C6113D" w14:textId="6181EFB8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176.35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5D902095" w14:textId="6F3C6C9C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0.16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7D3EE2A5" w14:textId="611644FE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741.78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</w:tr>
      <w:tr w:rsidR="00810F37" w:rsidRPr="00566566" w14:paraId="214B8EB1" w14:textId="77777777" w:rsidTr="00566566">
        <w:trPr>
          <w:trHeight w:val="42"/>
          <w:jc w:val="center"/>
        </w:trPr>
        <w:tc>
          <w:tcPr>
            <w:tcW w:w="0" w:type="auto"/>
            <w:noWrap/>
            <w:vAlign w:val="center"/>
            <w:hideMark/>
          </w:tcPr>
          <w:p w14:paraId="72268690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G*E</w:t>
            </w:r>
          </w:p>
        </w:tc>
        <w:tc>
          <w:tcPr>
            <w:tcW w:w="0" w:type="auto"/>
            <w:noWrap/>
            <w:vAlign w:val="center"/>
            <w:hideMark/>
          </w:tcPr>
          <w:p w14:paraId="4B053939" w14:textId="4F6E409C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1.53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27123BD" w14:textId="58809D60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330.18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6974CFF1" w14:textId="1A259F09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203.88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415A38ED" w14:textId="2B1A5E4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13.88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3D46B6E9" w14:textId="7B5AB162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7.54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5CE3E82D" w14:textId="4BE72F70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1041.80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E4EF6E4" w14:textId="75B62DBC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5.17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6625BED" w14:textId="479B0BCD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35.22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66D576F" w14:textId="5FB2962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0.03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4BC009FA" w14:textId="6B8D0604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153.70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**</w:t>
            </w:r>
          </w:p>
        </w:tc>
      </w:tr>
      <w:tr w:rsidR="00810F37" w:rsidRPr="00566566" w14:paraId="5ACD2B6C" w14:textId="77777777" w:rsidTr="00566566">
        <w:trPr>
          <w:trHeight w:val="42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AADF217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error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E2D5BBC" w14:textId="55B1AA92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D250D0C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108.32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1723F5B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19.22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6F5502B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C112763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920C96D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303.04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9DC0083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80C77FC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6.32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163C295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B2CA545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0.00</w:t>
            </w:r>
          </w:p>
        </w:tc>
      </w:tr>
      <w:tr w:rsidR="00810F37" w:rsidRPr="00566566" w14:paraId="7150F606" w14:textId="77777777" w:rsidTr="00566566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07A288" w14:textId="0F6AA861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Heritability / </w:t>
            </w:r>
            <m:oMath>
              <m:sSup>
                <m:sSupPr>
                  <m:ctrlPr>
                    <w:rPr>
                      <w:rFonts w:ascii="Cambria Math" w:eastAsia="等线" w:hAnsi="Cambria Math" w:cs="Times New Roman"/>
                      <w:b w:val="0"/>
                      <w:bCs w:val="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kern w:val="0"/>
                      <w:sz w:val="18"/>
                      <w:szCs w:val="18"/>
                    </w:rPr>
                    <m:t>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等线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F2FC26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BFEEE2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3C2CF8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95E9E7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3B2B85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0156AB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66D7A8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6C137C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345284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4E5CF4" w14:textId="77777777" w:rsidR="00C20410" w:rsidRPr="00566566" w:rsidRDefault="00C20410" w:rsidP="00A938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kern w:val="0"/>
                <w:sz w:val="18"/>
                <w:szCs w:val="18"/>
              </w:rPr>
              <w:t>0.83</w:t>
            </w:r>
          </w:p>
        </w:tc>
      </w:tr>
    </w:tbl>
    <w:p w14:paraId="49FB27E9" w14:textId="659A5620" w:rsidR="00C20410" w:rsidRPr="00566566" w:rsidRDefault="00C20410" w:rsidP="005E53FF">
      <w:pPr>
        <w:widowControl/>
        <w:spacing w:line="480" w:lineRule="auto"/>
        <w:rPr>
          <w:rFonts w:ascii="Times New Roman" w:eastAsia="等线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Note: </w:t>
      </w:r>
      <w:bookmarkStart w:id="0" w:name="_Hlk94107122"/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GY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grain yield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g/m</w:t>
      </w:r>
      <w:r w:rsidRPr="00566566">
        <w:rPr>
          <w:rFonts w:ascii="Times New Roman" w:eastAsia="等线" w:hAnsi="Times New Roman" w:cs="Times New Roman"/>
          <w:bCs/>
          <w:sz w:val="24"/>
          <w:szCs w:val="24"/>
          <w:vertAlign w:val="superscript"/>
          <w:lang w:val="en-AU"/>
        </w:rPr>
        <w:t>2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RR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="0045706A" w:rsidRPr="004B398E">
        <w:rPr>
          <w:rFonts w:ascii="Times New Roman" w:eastAsia="等线" w:hAnsi="Times New Roman" w:cs="Times New Roman"/>
          <w:bCs/>
          <w:sz w:val="24"/>
          <w:szCs w:val="24"/>
          <w:lang w:val="en-AU"/>
        </w:rPr>
        <w:t>r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egrowth </w:t>
      </w:r>
      <w:r w:rsidR="0045706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rate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(%)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Height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plant height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cm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Epn</w:t>
      </w:r>
      <w:proofErr w:type="spellEnd"/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effective panicle number per plant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Pl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45706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panicle 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length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cm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GN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45706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grain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number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per panicle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GW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grain weight for 1000 grains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g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Gnopm2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filled grain number in one square meter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(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1000/m</w:t>
      </w:r>
      <w:r w:rsidRPr="00566566">
        <w:rPr>
          <w:rFonts w:ascii="Times New Roman" w:eastAsia="等线" w:hAnsi="Times New Roman" w:cs="Times New Roman"/>
          <w:bCs/>
          <w:sz w:val="24"/>
          <w:szCs w:val="24"/>
          <w:vertAlign w:val="superscript"/>
          <w:lang w:val="en-AU"/>
        </w:rPr>
        <w:t>2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SSR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45706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seed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s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etting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rate (%)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Duration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whole growth duration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(d)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from sowing to harvest for first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crop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and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from stem cut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off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to harvest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for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ratoon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crops</w:t>
      </w: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**</w:t>
      </w:r>
      <w:r w:rsidR="00D04F52" w:rsidRPr="00ED78B9">
        <w:rPr>
          <w:rFonts w:ascii="Times New Roman" w:eastAsia="等线" w:hAnsi="Times New Roman" w:cs="Times New Roman"/>
          <w:bCs/>
          <w:i/>
          <w:sz w:val="24"/>
          <w:szCs w:val="24"/>
          <w:lang w:val="en-AU"/>
        </w:rPr>
        <w:t>P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&lt; 0.01</w:t>
      </w:r>
      <w:r w:rsidR="00514BCD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</w:p>
    <w:bookmarkEnd w:id="0"/>
    <w:p w14:paraId="4336E67E" w14:textId="77777777" w:rsidR="00C20410" w:rsidRPr="004B398E" w:rsidRDefault="00C20410" w:rsidP="00C20410">
      <w:pPr>
        <w:rPr>
          <w:rFonts w:ascii="Times New Roman" w:eastAsia="等线" w:hAnsi="Times New Roman" w:cs="Times New Roman"/>
          <w:lang w:val="en-AU"/>
        </w:rPr>
      </w:pPr>
    </w:p>
    <w:p w14:paraId="096F71F0" w14:textId="77777777" w:rsidR="004B398E" w:rsidRDefault="004B398E">
      <w:pPr>
        <w:widowControl/>
        <w:jc w:val="left"/>
        <w:rPr>
          <w:rFonts w:ascii="Times New Roman" w:eastAsia="等线" w:hAnsi="Times New Roman" w:cs="Times New Roman"/>
          <w:bCs/>
          <w:sz w:val="24"/>
          <w:szCs w:val="24"/>
          <w:lang w:val="en-AU"/>
        </w:rPr>
      </w:pPr>
      <w:r>
        <w:rPr>
          <w:rFonts w:ascii="Times New Roman" w:eastAsia="等线" w:hAnsi="Times New Roman" w:cs="Times New Roman"/>
          <w:bCs/>
          <w:sz w:val="24"/>
          <w:szCs w:val="24"/>
          <w:lang w:val="en-AU"/>
        </w:rPr>
        <w:br w:type="page"/>
      </w:r>
    </w:p>
    <w:p w14:paraId="2C35493D" w14:textId="5030379B" w:rsidR="00C20410" w:rsidRPr="00566566" w:rsidRDefault="00C1701D" w:rsidP="005E53FF">
      <w:pPr>
        <w:widowControl/>
        <w:spacing w:line="480" w:lineRule="auto"/>
        <w:jc w:val="left"/>
        <w:rPr>
          <w:rFonts w:ascii="Times New Roman" w:eastAsia="等线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lastRenderedPageBreak/>
        <w:t>Extended</w:t>
      </w:r>
      <w:r w:rsidR="00C20410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Table 3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Variance component analysis of genotype </w:t>
      </w:r>
      <w:r w:rsidR="00705BC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by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environment interactions in experiment 2, conducted in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</w:rPr>
        <w:t xml:space="preserve"> 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2014-2017 with nine genotypes in 19 </w:t>
      </w:r>
      <w:r w:rsidR="007602BA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location</w:t>
      </w:r>
      <w:r w:rsidR="008A1E2E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-season-year combinations (environments)</w:t>
      </w:r>
    </w:p>
    <w:tbl>
      <w:tblPr>
        <w:tblStyle w:val="22"/>
        <w:tblW w:w="1342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061"/>
        <w:gridCol w:w="1276"/>
        <w:gridCol w:w="1169"/>
        <w:gridCol w:w="998"/>
        <w:gridCol w:w="991"/>
        <w:gridCol w:w="1169"/>
        <w:gridCol w:w="1061"/>
        <w:gridCol w:w="1061"/>
        <w:gridCol w:w="847"/>
        <w:gridCol w:w="1185"/>
      </w:tblGrid>
      <w:tr w:rsidR="00810F37" w:rsidRPr="004B398E" w14:paraId="37B090AE" w14:textId="77777777" w:rsidTr="005E53FF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477E5B" w14:textId="64DF01A6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 xml:space="preserve">Variance Components </w:t>
            </w:r>
            <w:r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/</w:t>
            </w: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等线" w:hAnsi="Cambria Math" w:cs="Times New Roman"/>
                      <w:b w:val="0"/>
                      <w:bCs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sz w:val="18"/>
                      <w:szCs w:val="18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C730B1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A3C2A7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6F5E07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Height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7718D1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Epn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0007CE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3849AB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6F0B2C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0C7FF6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Gnopm2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95C633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SSR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E17774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Duration</w:t>
            </w:r>
          </w:p>
        </w:tc>
      </w:tr>
      <w:tr w:rsidR="00810F37" w:rsidRPr="004B398E" w14:paraId="3B870C76" w14:textId="77777777" w:rsidTr="005E53FF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AB40A6" w14:textId="77777777" w:rsidR="00C20410" w:rsidRPr="00566566" w:rsidRDefault="00C20410" w:rsidP="0077330E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DBE730" w14:textId="54F51B7F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52.99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40EFD5" w14:textId="3A7894A0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7321.94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43D9E96" w14:textId="0065224E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3420.75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F9C306" w14:textId="4ACA481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67.46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BB918C" w14:textId="5CC8B97E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49.41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CB95EF" w14:textId="5C6E1FBF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9849.74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5439EC8" w14:textId="382AB29C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59.99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E2F37E6" w14:textId="619A26CA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715.59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8032D9" w14:textId="72ED2742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0.25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2B5C77" w14:textId="733FEEE9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1887.00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</w:tr>
      <w:tr w:rsidR="00810F37" w:rsidRPr="004B398E" w14:paraId="3E2115B7" w14:textId="77777777" w:rsidTr="005E53FF">
        <w:trPr>
          <w:trHeight w:val="37"/>
          <w:jc w:val="center"/>
        </w:trPr>
        <w:tc>
          <w:tcPr>
            <w:tcW w:w="0" w:type="auto"/>
            <w:noWrap/>
            <w:vAlign w:val="center"/>
            <w:hideMark/>
          </w:tcPr>
          <w:p w14:paraId="46F5CC6E" w14:textId="77777777" w:rsidR="00C20410" w:rsidRPr="00566566" w:rsidRDefault="00C20410" w:rsidP="0077330E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5EB06F53" w14:textId="3CE9A60F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180.50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31ABBB6A" w14:textId="11F1D120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20512.28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4419971" w14:textId="7699499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5430.80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8" w:type="dxa"/>
            <w:noWrap/>
            <w:vAlign w:val="center"/>
            <w:hideMark/>
          </w:tcPr>
          <w:p w14:paraId="03A845EB" w14:textId="38360C4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304.07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1" w:type="dxa"/>
            <w:noWrap/>
            <w:vAlign w:val="center"/>
            <w:hideMark/>
          </w:tcPr>
          <w:p w14:paraId="698EEEE2" w14:textId="682F4652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117.00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B6F3BE1" w14:textId="61EAF968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1756.68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6558F02B" w14:textId="7DCD5C60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484.18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20027BC3" w14:textId="61CC246E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667.94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1A52AF06" w14:textId="4AF8FD40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0.30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1185" w:type="dxa"/>
            <w:noWrap/>
            <w:vAlign w:val="center"/>
            <w:hideMark/>
          </w:tcPr>
          <w:p w14:paraId="71114215" w14:textId="35CA0376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2077.47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</w:tr>
      <w:tr w:rsidR="00810F37" w:rsidRPr="004B398E" w14:paraId="6006B51C" w14:textId="77777777" w:rsidTr="005E53FF">
        <w:trPr>
          <w:trHeight w:val="37"/>
          <w:jc w:val="center"/>
        </w:trPr>
        <w:tc>
          <w:tcPr>
            <w:tcW w:w="0" w:type="auto"/>
            <w:noWrap/>
            <w:vAlign w:val="center"/>
            <w:hideMark/>
          </w:tcPr>
          <w:p w14:paraId="164AF183" w14:textId="77777777" w:rsidR="00C20410" w:rsidRPr="00566566" w:rsidRDefault="00C20410" w:rsidP="0077330E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G*E</w:t>
            </w:r>
          </w:p>
        </w:tc>
        <w:tc>
          <w:tcPr>
            <w:tcW w:w="0" w:type="auto"/>
            <w:noWrap/>
            <w:vAlign w:val="center"/>
            <w:hideMark/>
          </w:tcPr>
          <w:p w14:paraId="541FF4DF" w14:textId="76E9FE7B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11.54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6901F762" w14:textId="725BB7EA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610.10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0B7C6BC8" w14:textId="15B4CFAA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190.37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8" w:type="dxa"/>
            <w:noWrap/>
            <w:vAlign w:val="center"/>
            <w:hideMark/>
          </w:tcPr>
          <w:p w14:paraId="3F3F90D4" w14:textId="023560DE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29.46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991" w:type="dxa"/>
            <w:noWrap/>
            <w:vAlign w:val="center"/>
            <w:hideMark/>
          </w:tcPr>
          <w:p w14:paraId="04A3DF33" w14:textId="15D421CB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9.88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1DB65443" w14:textId="08962EBB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1419.55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76CB52AC" w14:textId="2C135B53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10.20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712F837F" w14:textId="3FB138CF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124.76</w:t>
            </w:r>
            <w:r w:rsidR="00810F37"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14:paraId="46D49872" w14:textId="1CCD3D48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0.07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1185" w:type="dxa"/>
            <w:noWrap/>
            <w:vAlign w:val="center"/>
            <w:hideMark/>
          </w:tcPr>
          <w:p w14:paraId="64E92A40" w14:textId="2BE3269F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502.50</w:t>
            </w:r>
            <w:r w:rsidR="00810F37" w:rsidRPr="004B398E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**</w:t>
            </w:r>
          </w:p>
        </w:tc>
      </w:tr>
      <w:tr w:rsidR="00810F37" w:rsidRPr="004B398E" w14:paraId="194EA681" w14:textId="77777777" w:rsidTr="005E53FF">
        <w:trPr>
          <w:trHeight w:val="37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C5EE788" w14:textId="77777777" w:rsidR="00C20410" w:rsidRPr="00566566" w:rsidRDefault="00C20410" w:rsidP="0077330E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error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FE54FFB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B3A2885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135.34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1317C71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33.13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7FB3EB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2.61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263967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D751376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568.04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F78770D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B7BF7C0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9.53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DDC6C47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328614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1.45</w:t>
            </w:r>
          </w:p>
        </w:tc>
      </w:tr>
      <w:tr w:rsidR="00810F37" w:rsidRPr="004B398E" w14:paraId="40169197" w14:textId="77777777" w:rsidTr="005E53FF">
        <w:trPr>
          <w:trHeight w:val="37"/>
          <w:jc w:val="center"/>
        </w:trPr>
        <w:tc>
          <w:tcPr>
            <w:tcW w:w="0" w:type="auto"/>
            <w:tcBorders>
              <w:top w:val="nil"/>
            </w:tcBorders>
            <w:noWrap/>
            <w:vAlign w:val="center"/>
          </w:tcPr>
          <w:p w14:paraId="7956524A" w14:textId="1CD69DD0" w:rsidR="00C20410" w:rsidRPr="00566566" w:rsidRDefault="00C20410" w:rsidP="0077330E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 xml:space="preserve">Heritability / </w:t>
            </w:r>
            <m:oMath>
              <m:sSup>
                <m:sSupPr>
                  <m:ctrlPr>
                    <w:rPr>
                      <w:rFonts w:ascii="Cambria Math" w:eastAsia="等线" w:hAnsi="Cambria Math" w:cs="Times New Roman"/>
                      <w:b w:val="0"/>
                      <w:bCs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sz w:val="18"/>
                      <w:szCs w:val="18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等线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nil"/>
            </w:tcBorders>
            <w:noWrap/>
          </w:tcPr>
          <w:p w14:paraId="7F9FE042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336B3C16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33ECF86D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0.96</w:t>
            </w:r>
          </w:p>
        </w:tc>
        <w:tc>
          <w:tcPr>
            <w:tcW w:w="998" w:type="dxa"/>
            <w:tcBorders>
              <w:top w:val="nil"/>
            </w:tcBorders>
            <w:noWrap/>
          </w:tcPr>
          <w:p w14:paraId="25033EAC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0.90</w:t>
            </w:r>
          </w:p>
        </w:tc>
        <w:tc>
          <w:tcPr>
            <w:tcW w:w="991" w:type="dxa"/>
            <w:tcBorders>
              <w:top w:val="nil"/>
            </w:tcBorders>
            <w:noWrap/>
          </w:tcPr>
          <w:p w14:paraId="0888147F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6786EE9A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3E7C7910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483D42F6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713EC3A3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0.81</w:t>
            </w:r>
          </w:p>
        </w:tc>
        <w:tc>
          <w:tcPr>
            <w:tcW w:w="1185" w:type="dxa"/>
            <w:tcBorders>
              <w:top w:val="nil"/>
            </w:tcBorders>
            <w:noWrap/>
          </w:tcPr>
          <w:p w14:paraId="0FE4301D" w14:textId="77777777" w:rsidR="00C20410" w:rsidRPr="00566566" w:rsidRDefault="00C20410" w:rsidP="00852654">
            <w:pPr>
              <w:jc w:val="left"/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b w:val="0"/>
                <w:bCs w:val="0"/>
                <w:sz w:val="18"/>
                <w:szCs w:val="18"/>
              </w:rPr>
              <w:t>0.80</w:t>
            </w:r>
          </w:p>
        </w:tc>
      </w:tr>
    </w:tbl>
    <w:p w14:paraId="117D6604" w14:textId="64D20C4C" w:rsidR="00566566" w:rsidRPr="00566566" w:rsidRDefault="008A1E2E" w:rsidP="00566566">
      <w:pPr>
        <w:widowControl/>
        <w:spacing w:line="480" w:lineRule="auto"/>
        <w:rPr>
          <w:rFonts w:ascii="Times New Roman" w:eastAsia="等线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Note: 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GY, grain yield (g/m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vertAlign w:val="superscript"/>
          <w:lang w:val="en-AU"/>
        </w:rPr>
        <w:t>2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3B7CDC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RR, </w:t>
      </w:r>
      <w:r w:rsidR="00566566" w:rsidRPr="004B398E">
        <w:rPr>
          <w:rFonts w:ascii="Times New Roman" w:eastAsia="等线" w:hAnsi="Times New Roman" w:cs="Times New Roman"/>
          <w:bCs/>
          <w:sz w:val="24"/>
          <w:szCs w:val="24"/>
          <w:lang w:val="en-AU"/>
        </w:rPr>
        <w:t>r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egrowth rate (%)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Height, plant height (cm)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Epn</w:t>
      </w:r>
      <w:proofErr w:type="spellEnd"/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, effective panicle number per plant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Pl, panicle length (cm)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GN, grain number per panicle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GW, grain weight for 1000 grains (g)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Gnopm2, filled grain number in one square meter (1000/m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vertAlign w:val="superscript"/>
          <w:lang w:val="en-AU"/>
        </w:rPr>
        <w:t>2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SSR, seed setting rate (%)</w:t>
      </w:r>
      <w:r w:rsidR="003B7CDC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Duration, whole growth duration (d), from sowing to harvest for first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crops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,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and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from stem cut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off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to harvest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for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ratoon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r w:rsidR="00D04F52">
        <w:rPr>
          <w:rFonts w:ascii="Times New Roman" w:eastAsia="等线" w:hAnsi="Times New Roman" w:cs="Times New Roman" w:hint="eastAsia"/>
          <w:bCs/>
          <w:sz w:val="24"/>
          <w:szCs w:val="24"/>
          <w:lang w:val="en-AU"/>
        </w:rPr>
        <w:t>crops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  <w:r w:rsidR="00ED78B9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*</w:t>
      </w:r>
      <w:proofErr w:type="gramEnd"/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>*</w:t>
      </w:r>
      <w:r w:rsidR="00D04F52" w:rsidRPr="00ED78B9">
        <w:rPr>
          <w:rFonts w:ascii="Times New Roman" w:eastAsia="等线" w:hAnsi="Times New Roman" w:cs="Times New Roman"/>
          <w:bCs/>
          <w:i/>
          <w:sz w:val="24"/>
          <w:szCs w:val="24"/>
          <w:lang w:val="en-AU"/>
        </w:rPr>
        <w:t>P</w:t>
      </w:r>
      <w:r w:rsidR="00D04F52">
        <w:rPr>
          <w:rFonts w:ascii="Times New Roman" w:eastAsia="等线" w:hAnsi="Times New Roman" w:cs="Times New Roman"/>
          <w:bCs/>
          <w:sz w:val="24"/>
          <w:szCs w:val="24"/>
          <w:lang w:val="en-AU"/>
        </w:rPr>
        <w:t xml:space="preserve"> &lt; 0.01</w:t>
      </w:r>
      <w:r w:rsidR="00566566" w:rsidRPr="00566566">
        <w:rPr>
          <w:rFonts w:ascii="Times New Roman" w:eastAsia="等线" w:hAnsi="Times New Roman" w:cs="Times New Roman"/>
          <w:bCs/>
          <w:sz w:val="24"/>
          <w:szCs w:val="24"/>
          <w:lang w:val="en-AU"/>
        </w:rPr>
        <w:t>.</w:t>
      </w:r>
    </w:p>
    <w:p w14:paraId="3CDC2B84" w14:textId="23C9E4ED" w:rsidR="00C20410" w:rsidRPr="00566566" w:rsidRDefault="00C20410" w:rsidP="005E53FF">
      <w:pPr>
        <w:widowControl/>
        <w:spacing w:line="480" w:lineRule="auto"/>
        <w:rPr>
          <w:rFonts w:ascii="Times New Roman" w:eastAsia="等线" w:hAnsi="Times New Roman" w:cs="Times New Roman"/>
          <w:bCs/>
          <w:sz w:val="13"/>
          <w:szCs w:val="13"/>
          <w:lang w:val="en-AU"/>
        </w:rPr>
      </w:pPr>
    </w:p>
    <w:p w14:paraId="284138D5" w14:textId="4CE895E2" w:rsidR="00D70972" w:rsidRPr="004B398E" w:rsidRDefault="00D70972">
      <w:pPr>
        <w:widowControl/>
        <w:jc w:val="left"/>
        <w:rPr>
          <w:rFonts w:ascii="Times New Roman" w:eastAsia="等线" w:hAnsi="Times New Roman" w:cs="Times New Roman"/>
          <w:lang w:val="en-AU"/>
        </w:rPr>
      </w:pPr>
      <w:r w:rsidRPr="004B398E">
        <w:rPr>
          <w:rFonts w:ascii="Times New Roman" w:eastAsia="等线" w:hAnsi="Times New Roman" w:cs="Times New Roman"/>
          <w:lang w:val="en-AU"/>
        </w:rPr>
        <w:br w:type="page"/>
      </w:r>
    </w:p>
    <w:p w14:paraId="5D2A23F5" w14:textId="1F6BC9F8" w:rsidR="00A872AC" w:rsidRPr="00566566" w:rsidRDefault="00C1701D" w:rsidP="00A872AC">
      <w:pPr>
        <w:widowControl/>
        <w:jc w:val="left"/>
        <w:rPr>
          <w:rFonts w:ascii="Times New Roman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>Extended</w:t>
      </w:r>
      <w:r w:rsidR="00A872A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Table </w:t>
      </w:r>
      <w:r w:rsidR="00D33BB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4 </w:t>
      </w:r>
      <w:r w:rsidR="008A1E2E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Number and </w:t>
      </w:r>
      <w:r w:rsidR="003403A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cumulative </w:t>
      </w:r>
      <w:r w:rsidR="008A1E2E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area of perennial rice cultivation locations from 2011 to 2020 in China.</w:t>
      </w:r>
    </w:p>
    <w:tbl>
      <w:tblPr>
        <w:tblW w:w="8079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E12F24" w:rsidRPr="004B398E" w14:paraId="75DEE59E" w14:textId="77777777" w:rsidTr="005D6C77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0675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8B1A" w14:textId="3C4E3CB2" w:rsidR="00A872AC" w:rsidRPr="00566566" w:rsidRDefault="008A1E2E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Locations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1AB1" w14:textId="39DF2C23" w:rsidR="00A872AC" w:rsidRPr="00566566" w:rsidRDefault="00561180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118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Cumulative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A872AC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Area</w:t>
            </w:r>
            <w:r w:rsidR="00E12F24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(ha)</w:t>
            </w:r>
          </w:p>
        </w:tc>
      </w:tr>
      <w:tr w:rsidR="00E12F24" w:rsidRPr="004B398E" w14:paraId="503200D0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DF21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ADC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AC3" w14:textId="207B3E46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E12F24" w:rsidRPr="004B398E" w14:paraId="22647718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FCB6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117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A6D" w14:textId="3310D374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E12F24" w:rsidRPr="004B398E" w14:paraId="790F23C6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1FD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836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D64" w14:textId="278CE2AF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</w:tr>
      <w:tr w:rsidR="00E12F24" w:rsidRPr="004B398E" w14:paraId="01A11180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69F3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568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05B" w14:textId="62E1095F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</w:tr>
      <w:tr w:rsidR="00E12F24" w:rsidRPr="004B398E" w14:paraId="7F5D51DB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1A84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A95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FD3" w14:textId="6E316B62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120</w:t>
            </w:r>
          </w:p>
        </w:tc>
      </w:tr>
      <w:tr w:rsidR="00E12F24" w:rsidRPr="004B398E" w14:paraId="72935DE3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2BCE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162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461" w14:textId="78F181B0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</w:t>
            </w:r>
            <w:r w:rsidR="001E6321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E12F24" w:rsidRPr="004B398E" w14:paraId="0D33D543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906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2E4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1CA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916</w:t>
            </w:r>
          </w:p>
        </w:tc>
      </w:tr>
      <w:tr w:rsidR="00E12F24" w:rsidRPr="004B398E" w14:paraId="572AB05B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BA2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37B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747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2884</w:t>
            </w:r>
          </w:p>
        </w:tc>
      </w:tr>
      <w:tr w:rsidR="00E12F24" w:rsidRPr="004B398E" w14:paraId="32AAB567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A6D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97F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511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4582</w:t>
            </w:r>
          </w:p>
        </w:tc>
      </w:tr>
      <w:tr w:rsidR="00A872AC" w:rsidRPr="004B398E" w14:paraId="61FACBCF" w14:textId="77777777" w:rsidTr="005D6C77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FD4B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0E05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C59B" w14:textId="77777777" w:rsidR="00A872AC" w:rsidRPr="00566566" w:rsidRDefault="00A872AC" w:rsidP="005D6C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8400</w:t>
            </w:r>
          </w:p>
        </w:tc>
      </w:tr>
    </w:tbl>
    <w:p w14:paraId="3A6ECD9E" w14:textId="48CF86C0" w:rsidR="00A872AC" w:rsidRPr="00566566" w:rsidRDefault="00C82D75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>Note</w:t>
      </w:r>
      <w:r w:rsidR="004B398E">
        <w:rPr>
          <w:rFonts w:ascii="Times New Roman" w:hAnsi="Times New Roman" w:cs="Times New Roman"/>
          <w:bCs/>
          <w:sz w:val="24"/>
          <w:szCs w:val="24"/>
          <w:lang w:val="en-AU"/>
        </w:rPr>
        <w:t>:</w:t>
      </w:r>
      <w:r w:rsidR="004B398E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>As PR017 and PR25 were released in 2020, the data of the cultivation area was mostly for PR23.</w:t>
      </w:r>
    </w:p>
    <w:p w14:paraId="2E4471B2" w14:textId="77777777" w:rsidR="00566566" w:rsidRPr="00566566" w:rsidRDefault="00566566" w:rsidP="005E53F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AU"/>
        </w:rPr>
      </w:pPr>
      <w:bookmarkStart w:id="1" w:name="_GoBack"/>
      <w:bookmarkEnd w:id="1"/>
    </w:p>
    <w:p w14:paraId="206A0C43" w14:textId="77777777" w:rsidR="004B398E" w:rsidRDefault="004B398E">
      <w:pPr>
        <w:widowControl/>
        <w:jc w:val="lef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14:paraId="6049F201" w14:textId="1EA0F880" w:rsidR="00D73562" w:rsidRPr="00566566" w:rsidRDefault="00C1701D" w:rsidP="005E53FF">
      <w:pPr>
        <w:widowControl/>
        <w:spacing w:line="480" w:lineRule="auto"/>
        <w:jc w:val="left"/>
        <w:rPr>
          <w:rFonts w:ascii="Times New Roman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hAnsi="Times New Roman" w:cs="Times New Roman"/>
          <w:sz w:val="24"/>
          <w:szCs w:val="24"/>
          <w:lang w:val="en-AU"/>
        </w:rPr>
        <w:lastRenderedPageBreak/>
        <w:t>Extended</w:t>
      </w:r>
      <w:r w:rsidR="00D73562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Table </w:t>
      </w:r>
      <w:bookmarkStart w:id="2" w:name="_Hlk63088790"/>
      <w:r w:rsidR="00D33BB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5 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>Grain yield (Mg ha</w:t>
      </w:r>
      <w:r w:rsidR="00F13F9A" w:rsidRPr="00566566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-1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>) of perennial rice PR23</w:t>
      </w:r>
      <w:r w:rsidR="00872D08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C82D75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replanted </w:t>
      </w:r>
      <w:r w:rsidR="00872D08" w:rsidRPr="00566566">
        <w:rPr>
          <w:rFonts w:ascii="Times New Roman" w:hAnsi="Times New Roman" w:cs="Times New Roman"/>
          <w:sz w:val="24"/>
          <w:szCs w:val="24"/>
          <w:lang w:val="en-AU"/>
        </w:rPr>
        <w:t>annual rice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over five years </w:t>
      </w:r>
      <w:r w:rsidR="00872D08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with ten 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seasons at 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three </w:t>
      </w:r>
      <w:r w:rsidR="007602B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location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 in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Yunnan, China between 2016 and 2020</w:t>
      </w:r>
      <w:bookmarkEnd w:id="2"/>
    </w:p>
    <w:tbl>
      <w:tblPr>
        <w:tblW w:w="148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078"/>
        <w:gridCol w:w="76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3138"/>
      </w:tblGrid>
      <w:tr w:rsidR="00E06BA4" w:rsidRPr="004B398E" w14:paraId="0A9D1F4D" w14:textId="77777777" w:rsidTr="00E06BA4">
        <w:trPr>
          <w:trHeight w:val="3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0BD1" w14:textId="11C37A4C" w:rsidR="006F1A8B" w:rsidRPr="00566566" w:rsidRDefault="00A82743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5FC8A" w14:textId="19718E0E" w:rsidR="006F1A8B" w:rsidRPr="00566566" w:rsidRDefault="00A82743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Cropping system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7C7" w14:textId="0DD03CE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A3D" w14:textId="550EB02A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432" w14:textId="3B1F7684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A6E" w14:textId="18314AC0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6BF" w14:textId="267F171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6F6" w14:textId="3E7FCA92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B5C" w14:textId="2E2C30B5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7C4" w14:textId="244ACE90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0E5" w14:textId="29657854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F911A" w14:textId="5A33CB22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A82743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91B" w14:textId="77DF7E5A" w:rsidR="006F1A8B" w:rsidRPr="00566566" w:rsidRDefault="00A82743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 xml:space="preserve">Mean grain yield </w:t>
            </w:r>
            <w:r w:rsidR="006F1A8B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(</w:t>
            </w:r>
            <w:r w:rsidR="00882E7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 xml:space="preserve">Mg </w:t>
            </w:r>
            <w:r w:rsidR="006F1A8B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ha</w:t>
            </w:r>
            <w:r w:rsidR="006F1A8B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val="en-AU"/>
              </w:rPr>
              <w:t>-1</w:t>
            </w:r>
            <w:r w:rsidR="006F1A8B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)</w:t>
            </w:r>
          </w:p>
        </w:tc>
      </w:tr>
      <w:tr w:rsidR="00E06BA4" w:rsidRPr="004B398E" w14:paraId="4397E502" w14:textId="77777777" w:rsidTr="00A9387A">
        <w:trPr>
          <w:trHeight w:val="349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34FBA" w14:textId="77E370E0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Mengzhe</w:t>
            </w:r>
            <w:proofErr w:type="spellEnd"/>
          </w:p>
          <w:p w14:paraId="3FA014F4" w14:textId="6E0D8063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F57F9D1" w14:textId="60106617" w:rsidR="006F1A8B" w:rsidRPr="00566566" w:rsidRDefault="002B0B77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erennial rice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1090A" w14:textId="73062F78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10.9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47989" w14:textId="7777777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73962" w14:textId="7777777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8.7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162C9" w14:textId="1AF6897A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76800" w14:textId="6B6E2BB2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8.2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D9D91" w14:textId="74BB5FE6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2AE25" w14:textId="535AF1C4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FC5FD" w14:textId="62F9C5BE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B6131" w14:textId="2323E630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ADC45F4" w14:textId="334282F3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3.1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48179" w14:textId="19A67102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6.9</w:t>
            </w:r>
          </w:p>
        </w:tc>
      </w:tr>
      <w:tr w:rsidR="00E06BA4" w:rsidRPr="004B398E" w14:paraId="49D69D55" w14:textId="77777777" w:rsidTr="00A9387A">
        <w:trPr>
          <w:trHeight w:val="349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066B6F53" w14:textId="7777777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E17D589" w14:textId="18B93BDD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proofErr w:type="spellStart"/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A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nnual</w:t>
            </w:r>
            <w:proofErr w:type="spellEnd"/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 xml:space="preserve"> rice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629A83F7" w14:textId="3A7D3BCE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8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5CC57924" w14:textId="2469A154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1EC52ED3" w14:textId="4CFA64F7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0DA218D7" w14:textId="309942B3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1E9FAED3" w14:textId="6DC4B4CF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6F028966" w14:textId="3E9525B3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4F5E0976" w14:textId="749482AB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659DD400" w14:textId="45ED65F1" w:rsidR="006F1A8B" w:rsidRPr="00566566" w:rsidDel="002A2D9E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2DADF8F" w14:textId="5475810A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1BF6FCD" w14:textId="25560695" w:rsidR="006F1A8B" w:rsidRPr="00566566" w:rsidRDefault="00F1289E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3830F93E" w14:textId="6B910DEA" w:rsidR="006F1A8B" w:rsidRPr="00566566" w:rsidRDefault="00261BFC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.0</w:t>
            </w:r>
          </w:p>
        </w:tc>
      </w:tr>
      <w:tr w:rsidR="00E06BA4" w:rsidRPr="004B398E" w14:paraId="01E2B6F8" w14:textId="77777777" w:rsidTr="00A9387A">
        <w:trPr>
          <w:trHeight w:val="349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66BD43D" w14:textId="7C8F4246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Xinping</w:t>
            </w:r>
            <w:proofErr w:type="spellEnd"/>
          </w:p>
          <w:p w14:paraId="353966B4" w14:textId="2C7D1A6F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812F7DE" w14:textId="37EEDCDA" w:rsidR="006F1A8B" w:rsidRPr="00566566" w:rsidRDefault="002B0B77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erennial 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F8277" w14:textId="1EEE65F4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CF37C" w14:textId="214A0D34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5B73D" w14:textId="30E95590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354D0" w14:textId="02844EB5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96523" w14:textId="28CC1D9E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9C4AF" w14:textId="3999022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B46AA" w14:textId="3DF47526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2C078" w14:textId="663F0A9E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EBE31" w14:textId="1B874B1C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6A634EB7" w14:textId="30592061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FB86A" w14:textId="663BED59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4.6</w:t>
            </w:r>
          </w:p>
        </w:tc>
      </w:tr>
      <w:tr w:rsidR="00E06BA4" w:rsidRPr="004B398E" w14:paraId="5FE99FF8" w14:textId="77777777" w:rsidTr="00A9387A">
        <w:trPr>
          <w:trHeight w:val="349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66D580A4" w14:textId="7777777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7BAF24E" w14:textId="46BE75D6" w:rsidR="006F1A8B" w:rsidRPr="00566566" w:rsidRDefault="002B0B77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nnual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 xml:space="preserve"> rice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27B4FBE1" w14:textId="0ABBF537" w:rsidR="006F1A8B" w:rsidRPr="00566566" w:rsidRDefault="006F1A8B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652FBA95" w14:textId="7DF3A1D8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7315C9C8" w14:textId="0D3A4617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25EAEDD3" w14:textId="53A46D9E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40B28E58" w14:textId="4EFD980B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1D0BA5E1" w14:textId="5138C582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62E76F65" w14:textId="406BB7BD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63A95A8B" w14:textId="6DE3D35B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73037310" w14:textId="21A82567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6623495" w14:textId="3F8873B3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4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14:paraId="60881710" w14:textId="00D197C5" w:rsidR="006F1A8B" w:rsidRPr="00566566" w:rsidRDefault="009F4E90" w:rsidP="00A9387A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.0</w:t>
            </w:r>
          </w:p>
        </w:tc>
      </w:tr>
      <w:tr w:rsidR="00E06BA4" w:rsidRPr="004B398E" w14:paraId="2B1F580E" w14:textId="77777777" w:rsidTr="00A82743">
        <w:trPr>
          <w:trHeight w:val="349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D7658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Menglian</w:t>
            </w:r>
            <w:proofErr w:type="spellEnd"/>
          </w:p>
          <w:p w14:paraId="7191F054" w14:textId="7A9860FB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5B77F5" w14:textId="62AFA001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erennial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A58F34" w14:textId="443E7B4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73A3DE" w14:textId="2C0C1CAC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625DA7" w14:textId="76C84303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AFBFFC" w14:textId="7BBFAF51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650B1B" w14:textId="03B59F8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67B524" w14:textId="69B6B811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9D17F9" w14:textId="21C047D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AD799C" w14:textId="6890802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1F1A74" w14:textId="13F2A739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46CA9A" w14:textId="2CBA9C3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D75687" w14:textId="0B9F469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7.7</w:t>
            </w:r>
          </w:p>
        </w:tc>
      </w:tr>
      <w:tr w:rsidR="00E06BA4" w:rsidRPr="004B398E" w14:paraId="69426B0C" w14:textId="77777777" w:rsidTr="00A9387A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92597A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B5FA47A" w14:textId="6C9A85AE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nnual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 xml:space="preserve"> rice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F5E48" w14:textId="4462535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8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50DC81" w14:textId="0B252E8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80D84" w14:textId="0DAEAAE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9B53D2" w14:textId="5F32C7F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B9B72" w14:textId="0C399C01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B73D82" w14:textId="5C727AE8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F5694" w14:textId="2D528099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94801" w14:textId="43577E2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FC18D8" w14:textId="038A0253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51DF14" w14:textId="50128A2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7B61E" w14:textId="7864C83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.1</w:t>
            </w:r>
          </w:p>
        </w:tc>
      </w:tr>
      <w:tr w:rsidR="00E06BA4" w:rsidRPr="004B398E" w14:paraId="1AF3935C" w14:textId="77777777" w:rsidTr="00A9387A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86E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Total number</w:t>
            </w:r>
          </w:p>
          <w:p w14:paraId="29354E97" w14:textId="36371A0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6EB3455C" w14:textId="247FF328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erennial rice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337C89" w14:textId="44E2F326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3D7421" w14:textId="2AD4A5B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9CE017" w14:textId="70BDAD0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4DC4D9" w14:textId="4B3551FB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85814A" w14:textId="533DA5C6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BDC02A" w14:textId="4239193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81BB4A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FAC9EB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211383" w14:textId="105E9F09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2F66BF2" w14:textId="4AC7CF23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97F736" w14:textId="0EB208DC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27</w:t>
            </w:r>
          </w:p>
        </w:tc>
      </w:tr>
      <w:tr w:rsidR="00E06BA4" w:rsidRPr="004B398E" w14:paraId="71C33A17" w14:textId="77777777" w:rsidTr="00A9387A">
        <w:trPr>
          <w:trHeight w:val="349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4D0170E6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232C90" w14:textId="280C5B0A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proofErr w:type="spellStart"/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nnual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 xml:space="preserve">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550DD5" w14:textId="0AD936C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007BE6" w14:textId="18AB8C5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9DE006" w14:textId="7D1BC53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A82C3C" w14:textId="2D69485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B5BC68" w14:textId="3B07F89C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09CDFB" w14:textId="3BD9407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2FD4C0" w14:textId="188A7C6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0196ED" w14:textId="13D45D1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07DF63" w14:textId="5503AF4B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1191E9" w14:textId="49BFFFAD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177348" w14:textId="0DEA8FD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</w:t>
            </w:r>
          </w:p>
        </w:tc>
      </w:tr>
      <w:tr w:rsidR="00E06BA4" w:rsidRPr="004B398E" w14:paraId="5997BBB1" w14:textId="77777777" w:rsidTr="00A9387A">
        <w:trPr>
          <w:trHeight w:val="349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9ABC1" w14:textId="4247F92A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Mean grain yield (Mg ha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val="en-AU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)</w:t>
            </w:r>
          </w:p>
          <w:p w14:paraId="0D68E181" w14:textId="467CE4F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16CD78" w14:textId="12369F04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erennial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E5509" w14:textId="6087D935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10.3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D129E9" w14:textId="56A4A2CA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41C25D" w14:textId="350D089B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A20C8" w14:textId="2EC098A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87EF0" w14:textId="1640A7A1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0A79CD" w14:textId="526BC3B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FABA7" w14:textId="42F596F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8FB03" w14:textId="62AD57B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E277A9" w14:textId="1060949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155282" w14:textId="6430B294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AFCF9" w14:textId="65EEDFB9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6.4</w:t>
            </w:r>
          </w:p>
        </w:tc>
      </w:tr>
      <w:tr w:rsidR="00E06BA4" w:rsidRPr="004B398E" w14:paraId="0715ACDA" w14:textId="77777777" w:rsidTr="00A9387A">
        <w:trPr>
          <w:trHeight w:val="349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0A28C5BC" w14:textId="77777777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7F651A5" w14:textId="647CAE1D" w:rsidR="00E06BA4" w:rsidRPr="00566566" w:rsidRDefault="002B0B77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proofErr w:type="spellStart"/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>nnual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fr-FR"/>
              </w:rPr>
              <w:t xml:space="preserve"> rice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59367C76" w14:textId="5D829462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8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1A51996E" w14:textId="3B3FB62D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4777CD47" w14:textId="6134C86E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5A0AFF19" w14:textId="1365EF9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2E947E8" w14:textId="23F426FB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A7889B6" w14:textId="68884060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D4803D3" w14:textId="28D78453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4EC7A778" w14:textId="4C377012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5C707D22" w14:textId="75A8CE8C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27D79AF" w14:textId="53501D48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5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02B223D7" w14:textId="4F3BE9AF" w:rsidR="00E06BA4" w:rsidRPr="00566566" w:rsidRDefault="00E06BA4" w:rsidP="00E06BA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6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.7</w:t>
            </w:r>
          </w:p>
        </w:tc>
      </w:tr>
    </w:tbl>
    <w:p w14:paraId="16AEBF12" w14:textId="66D72CA1" w:rsidR="00872D08" w:rsidRPr="00566566" w:rsidRDefault="0079588E" w:rsidP="005E53F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Note: </w:t>
      </w:r>
      <w:r w:rsidR="006D4D5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data 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was</w:t>
      </w:r>
      <w:r w:rsidR="006D4D5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from experiment </w:t>
      </w:r>
      <w:r w:rsidR="003876A1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3 from 2016 to 2020</w:t>
      </w:r>
      <w:r w:rsidR="006D4D5C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  <w:bookmarkStart w:id="3" w:name="_Hlk93915982"/>
      <w:r w:rsidR="006A5EC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elite annual rice for </w:t>
      </w:r>
      <w:proofErr w:type="spellStart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Mengzhe</w:t>
      </w:r>
      <w:proofErr w:type="spellEnd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Xinping</w:t>
      </w:r>
      <w:proofErr w:type="spellEnd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</w:t>
      </w:r>
      <w:proofErr w:type="spellStart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Menglian</w:t>
      </w:r>
      <w:proofErr w:type="spellEnd"/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were Diantun502, </w:t>
      </w:r>
      <w:r w:rsidR="00CE3938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Wenfu6 and </w:t>
      </w:r>
      <w:r w:rsidR="00C82D75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Yunhui</w:t>
      </w:r>
      <w:r w:rsidR="00CE3938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290, respectively and all of these three locations</w:t>
      </w:r>
      <w:r w:rsidR="00872D08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are double cropping paddy area. </w:t>
      </w:r>
      <w:bookmarkStart w:id="4" w:name="_Hlk93763935"/>
      <w:bookmarkEnd w:id="3"/>
      <w:r w:rsidR="00E06BA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F1 to F5 represent the first season of year 1 to year 5, S1 to S5 represent the second season of year 1 to year 5.</w:t>
      </w:r>
      <w:r w:rsidR="003C2C79" w:rsidRPr="004B398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End w:id="4"/>
    </w:p>
    <w:p w14:paraId="20621F69" w14:textId="77777777" w:rsidR="00872D08" w:rsidRPr="00566566" w:rsidRDefault="00872D08">
      <w:pPr>
        <w:widowControl/>
        <w:jc w:val="left"/>
        <w:rPr>
          <w:rFonts w:ascii="Times New Roman" w:hAnsi="Times New Roman" w:cs="Times New Roman"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14:paraId="6DD66900" w14:textId="43014423" w:rsidR="00296F74" w:rsidRPr="00566566" w:rsidRDefault="00244515" w:rsidP="00A9387A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sz w:val="24"/>
          <w:szCs w:val="24"/>
          <w:lang w:val="en-AU"/>
        </w:rPr>
        <w:lastRenderedPageBreak/>
        <w:t>E</w:t>
      </w:r>
      <w:r w:rsidR="00C1701D" w:rsidRPr="00566566">
        <w:rPr>
          <w:rFonts w:ascii="Times New Roman" w:hAnsi="Times New Roman" w:cs="Times New Roman"/>
          <w:sz w:val="24"/>
          <w:szCs w:val="24"/>
          <w:lang w:val="en-AU"/>
        </w:rPr>
        <w:t>xtended</w:t>
      </w:r>
      <w:r w:rsidR="00115B99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Table </w:t>
      </w:r>
      <w:r w:rsidR="00D33BB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6 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>Grain yield (Mg ha</w:t>
      </w:r>
      <w:r w:rsidR="00F13F9A" w:rsidRPr="00566566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-1</w:t>
      </w:r>
      <w:r w:rsidR="00F13F9A" w:rsidRPr="00566566">
        <w:rPr>
          <w:rFonts w:ascii="Times New Roman" w:hAnsi="Times New Roman" w:cs="Times New Roman"/>
          <w:sz w:val="24"/>
          <w:szCs w:val="24"/>
          <w:lang w:val="en-AU"/>
        </w:rPr>
        <w:t>) of perennial rice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PR25 </w:t>
      </w:r>
      <w:r w:rsidR="00B9339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and PR107</w:t>
      </w:r>
      <w:r w:rsidR="00872D08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over three years and two seasons per year at 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seven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7602B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location</w:t>
      </w:r>
      <w:r w:rsidR="00F13F9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 in Yunnan, China between 2018 and 2020</w:t>
      </w:r>
    </w:p>
    <w:tbl>
      <w:tblPr>
        <w:tblW w:w="13779" w:type="dxa"/>
        <w:tblLook w:val="04A0" w:firstRow="1" w:lastRow="0" w:firstColumn="1" w:lastColumn="0" w:noHBand="0" w:noVBand="1"/>
      </w:tblPr>
      <w:tblGrid>
        <w:gridCol w:w="3708"/>
        <w:gridCol w:w="1544"/>
        <w:gridCol w:w="905"/>
        <w:gridCol w:w="752"/>
        <w:gridCol w:w="905"/>
        <w:gridCol w:w="752"/>
        <w:gridCol w:w="752"/>
        <w:gridCol w:w="752"/>
        <w:gridCol w:w="3709"/>
      </w:tblGrid>
      <w:tr w:rsidR="003C2C79" w:rsidRPr="004B398E" w14:paraId="4BDCF549" w14:textId="77777777" w:rsidTr="002B0B7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1D75F" w14:textId="467FB054" w:rsidR="003C2C79" w:rsidRPr="00566566" w:rsidRDefault="002B0B77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Cultivar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EF5D" w14:textId="7C3B19CA" w:rsidR="003C2C79" w:rsidRPr="00566566" w:rsidRDefault="002B0B77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76DD" w14:textId="3A2C2EEB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B8FA" w14:textId="28B4F536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2D9A" w14:textId="3445BD4F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6488" w14:textId="38444742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8B5A" w14:textId="0C4E8983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F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DBC48" w14:textId="136F5BE1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S</w:t>
            </w:r>
            <w:r w:rsidR="002B0B77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0605" w14:textId="4954BB88" w:rsidR="003C2C79" w:rsidRPr="00566566" w:rsidRDefault="002B0B77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 xml:space="preserve">Mean grain yield </w:t>
            </w:r>
            <w:r w:rsidR="003C2C7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(Mg ha</w:t>
            </w:r>
            <w:r w:rsidR="003C2C7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val="en-AU"/>
              </w:rPr>
              <w:t>-1</w:t>
            </w:r>
            <w:r w:rsidR="003C2C7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)</w:t>
            </w:r>
          </w:p>
        </w:tc>
      </w:tr>
      <w:tr w:rsidR="003C2C79" w:rsidRPr="004B398E" w14:paraId="1620C273" w14:textId="77777777" w:rsidTr="00A9387A">
        <w:trPr>
          <w:trHeight w:val="279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6516409C" w14:textId="366B238B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AF1" w14:textId="3F601BC6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F31" w14:textId="42A4A5AD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D85" w14:textId="76549238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E64" w14:textId="257A59B8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936" w14:textId="61D0A68F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3003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1C34D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D24" w14:textId="1C929711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5.3 </w:t>
            </w:r>
          </w:p>
        </w:tc>
      </w:tr>
      <w:tr w:rsidR="003C2C79" w:rsidRPr="004B398E" w14:paraId="66216811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68F047F6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D7D" w14:textId="21B99E0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Xinping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D15E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C64" w14:textId="3EBA15DB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F9E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1B0" w14:textId="03E5529F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F5A" w14:textId="0F9F4BFF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DF78B" w14:textId="6D332BE2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641" w14:textId="5F276A6C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</w:tr>
      <w:tr w:rsidR="003C2C79" w:rsidRPr="004B398E" w14:paraId="039E07C2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1FC87846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924" w14:textId="650584E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24F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E6F" w14:textId="062A8BAD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AB15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78B" w14:textId="293D288B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1AD8" w14:textId="2A4914EB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87E8D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5E6" w14:textId="50B44C98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7.7 </w:t>
            </w:r>
          </w:p>
        </w:tc>
      </w:tr>
      <w:tr w:rsidR="003C2C79" w:rsidRPr="004B398E" w14:paraId="0652040F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616C75EF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0BA" w14:textId="68BACD8C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Mengzhe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2B3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2C7" w14:textId="2FEB392A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FC1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BDE" w14:textId="6DFCC0D8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2E1F" w14:textId="147F0E5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C3960" w14:textId="6955DA6C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0BF" w14:textId="1DA951A1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7.3 </w:t>
            </w:r>
          </w:p>
        </w:tc>
      </w:tr>
      <w:tr w:rsidR="003C2C79" w:rsidRPr="004B398E" w14:paraId="7435ABB6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127BD4B5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0AB" w14:textId="18F53841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Wenshan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2F5" w14:textId="03AD52A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1BBD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097" w14:textId="2B4876E2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0F4D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3FE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70D67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1FF" w14:textId="16058802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</w:tr>
      <w:tr w:rsidR="003C2C79" w:rsidRPr="004B398E" w14:paraId="6F5022D0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7C4687FB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A6C" w14:textId="339BD4FC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AE3" w14:textId="6D3F6846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581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D68" w14:textId="3490446F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F40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660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77FB1" w14:textId="77777777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C04" w14:textId="1D9E2BAC" w:rsidR="003C2C79" w:rsidRPr="00566566" w:rsidRDefault="003C2C79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9.7 </w:t>
            </w:r>
          </w:p>
        </w:tc>
      </w:tr>
      <w:tr w:rsidR="00916BED" w:rsidRPr="004B398E" w14:paraId="497BE885" w14:textId="77777777" w:rsidTr="00A9387A">
        <w:trPr>
          <w:trHeight w:val="279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14:paraId="37C14B41" w14:textId="578A1F3C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CDEA" w14:textId="177D41A8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408E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6A6A" w14:textId="3B4C9496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54BF" w14:textId="03ED0E12" w:rsidR="00916BED" w:rsidRPr="00566566" w:rsidDel="002A2D9E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2755" w14:textId="38417845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E323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F87EA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D974" w14:textId="336816BB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</w:tr>
      <w:tr w:rsidR="00916BED" w:rsidRPr="004B398E" w14:paraId="134EC67C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33689B14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25A2" w14:textId="42AFBD9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Xinping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89C1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52AF" w14:textId="6B09317B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C56F" w14:textId="5ABC1D8A" w:rsidR="00916BED" w:rsidRPr="00566566" w:rsidDel="002A2D9E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2691" w14:textId="7DC619A9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4A3D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EDD87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55F2" w14:textId="3B3CDE39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7.2 </w:t>
            </w:r>
          </w:p>
        </w:tc>
      </w:tr>
      <w:tr w:rsidR="00916BED" w:rsidRPr="004B398E" w14:paraId="39A7E741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01251EA4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2C9C" w14:textId="33D36321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0489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D307" w14:textId="4F8EB0D8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67CE" w14:textId="30232FBA" w:rsidR="00916BED" w:rsidRPr="00566566" w:rsidDel="002A2D9E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2B22" w14:textId="50EAC391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78B1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BE0C3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771A" w14:textId="292605D4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7.2 </w:t>
            </w:r>
          </w:p>
        </w:tc>
      </w:tr>
      <w:tr w:rsidR="00916BED" w:rsidRPr="004B398E" w14:paraId="0A102CAC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647CE474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1C7F" w14:textId="595D7913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Lancang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EC42" w14:textId="71FAC13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7BAF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F55E" w14:textId="3BD349BA" w:rsidR="00916BED" w:rsidRPr="00566566" w:rsidDel="002A2D9E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D64F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99A0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44B98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D019" w14:textId="32BA56AE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8.3 </w:t>
            </w:r>
          </w:p>
        </w:tc>
      </w:tr>
      <w:tr w:rsidR="00916BED" w:rsidRPr="004B398E" w14:paraId="1FDECF1B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3DD613D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0CB2" w14:textId="33C02A08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Mengzhe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D099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3F71" w14:textId="6E1936FE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C54A" w14:textId="585F900E" w:rsidR="00916BED" w:rsidRPr="00566566" w:rsidDel="002A2D9E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8FCF" w14:textId="65264492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CF91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5BF92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3256" w14:textId="319C21AF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7.2 </w:t>
            </w:r>
          </w:p>
        </w:tc>
      </w:tr>
      <w:tr w:rsidR="00916BED" w:rsidRPr="004B398E" w14:paraId="42305EB3" w14:textId="77777777" w:rsidTr="00A9387A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0E21BE" w14:textId="668EC108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Total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BD6" w14:textId="57FE14B0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PR25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EB2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98B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C1B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401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F4B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7DF0D6B" w14:textId="77777777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C585" w14:textId="496C8E69" w:rsidR="00916BED" w:rsidRPr="00566566" w:rsidRDefault="00916BED" w:rsidP="003C2C7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A9387A" w:rsidRPr="004B398E" w14:paraId="2F56BEF1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272144A2" w14:textId="7777777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52C28F" w14:textId="175ADF69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R107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FEBB44" w14:textId="0BC78F19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31F4E" w14:textId="01C96856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4DA10" w14:textId="26B45A3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1E72D9" w14:textId="6FF5B64B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28E346" w14:textId="7777777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A3B240" w14:textId="7777777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F9EF1C" w14:textId="2A0D7E33" w:rsidR="00916BED" w:rsidRPr="00566566" w:rsidDel="002A2D9E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916BED" w:rsidRPr="004B398E" w14:paraId="23E369F7" w14:textId="77777777" w:rsidTr="00A9387A">
        <w:trPr>
          <w:trHeight w:val="279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14:paraId="67514C62" w14:textId="0704E495" w:rsidR="00916BED" w:rsidRPr="00566566" w:rsidRDefault="00916BED" w:rsidP="00916BED">
            <w:pPr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Mean grain yield (Mg ha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val="en-AU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EC30D5" w14:textId="0083F716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PR25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1A1E10" w14:textId="64C874A1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003EFA" w14:textId="792F3913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7CDDA0" w14:textId="23AD8005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4F370A" w14:textId="52150BDE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FF5478" w14:textId="0C752B81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5877A1" w14:textId="06129DE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F234E0" w14:textId="13405693" w:rsidR="00916BED" w:rsidRPr="00566566" w:rsidDel="002A2D9E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7.2 </w:t>
            </w:r>
          </w:p>
        </w:tc>
      </w:tr>
      <w:tr w:rsidR="00916BED" w:rsidRPr="004B398E" w14:paraId="150001A9" w14:textId="77777777" w:rsidTr="00A9387A">
        <w:trPr>
          <w:trHeight w:val="27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161D53" w14:textId="5DF12427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DDBA2" w14:textId="50204F35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P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val="en-AU"/>
              </w:rPr>
              <w:t>R107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FB131" w14:textId="028B76C1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D6863" w14:textId="2665BC70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A71AA" w14:textId="5CD1EE6D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7361D" w14:textId="3AF077B4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3C896" w14:textId="362D0158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2DD76" w14:textId="506C2301" w:rsidR="00916BED" w:rsidRPr="00566566" w:rsidRDefault="00916BED" w:rsidP="005E53F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6CFD5" w14:textId="5F87B7F3" w:rsidR="00916BED" w:rsidRPr="00566566" w:rsidRDefault="00916BED" w:rsidP="00916BE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</w:t>
            </w:r>
          </w:p>
        </w:tc>
      </w:tr>
    </w:tbl>
    <w:p w14:paraId="3C4C7DB9" w14:textId="04B1C3CF" w:rsidR="00115B99" w:rsidRPr="00566566" w:rsidRDefault="00115B99" w:rsidP="005E53FF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>Note: The data</w:t>
      </w:r>
      <w:r w:rsidR="00B9339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of PR25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was</w:t>
      </w: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from experiment 4 with 6 locations contains 12.5 years with 21 seasons.</w:t>
      </w:r>
      <w:r w:rsidR="00B9339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Jinghong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Xinping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Menglian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Mengzhe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are double cropping paddy area, while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Wenshan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Yiliang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</w:t>
      </w:r>
      <w:proofErr w:type="spellStart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Lancang</w:t>
      </w:r>
      <w:proofErr w:type="spellEnd"/>
      <w:r w:rsidR="003F0E5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are single cropping paddy area. </w:t>
      </w:r>
      <w:r w:rsidR="00B9339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data of PR107 was from experiment 4 with 5 locations contains 8 years with 14 seasons. </w:t>
      </w:r>
      <w:r w:rsidR="002B0B77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F1 to F3 represent the first season of year 1 to year 3, S1 to S3 represent the second season of year 1 to year 3.</w:t>
      </w:r>
    </w:p>
    <w:p w14:paraId="320D728C" w14:textId="5D7FE711" w:rsidR="00115B99" w:rsidRPr="00566566" w:rsidRDefault="00115B99" w:rsidP="006A5ECA">
      <w:pPr>
        <w:widowControl/>
        <w:jc w:val="left"/>
        <w:rPr>
          <w:rFonts w:ascii="Times New Roman" w:hAnsi="Times New Roman" w:cs="Times New Roman"/>
          <w:bCs/>
          <w:sz w:val="13"/>
          <w:szCs w:val="13"/>
          <w:lang w:val="en-AU"/>
        </w:rPr>
        <w:sectPr w:rsidR="00115B99" w:rsidRPr="00566566" w:rsidSect="00872D08">
          <w:footerReference w:type="default" r:id="rId7"/>
          <w:pgSz w:w="16838" w:h="11906" w:orient="landscape"/>
          <w:pgMar w:top="720" w:right="720" w:bottom="720" w:left="720" w:header="851" w:footer="510" w:gutter="0"/>
          <w:cols w:space="425"/>
          <w:docGrid w:type="lines" w:linePitch="312"/>
        </w:sectPr>
      </w:pPr>
    </w:p>
    <w:p w14:paraId="48F02393" w14:textId="74979A46" w:rsidR="00D73562" w:rsidRPr="00566566" w:rsidRDefault="00C1701D" w:rsidP="005E53FF">
      <w:pPr>
        <w:spacing w:line="480" w:lineRule="auto"/>
        <w:jc w:val="left"/>
        <w:rPr>
          <w:rFonts w:ascii="Times New Roman" w:hAnsi="Times New Roman" w:cs="Times New Roman"/>
          <w:bCs/>
          <w:sz w:val="13"/>
          <w:szCs w:val="13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>Extended</w:t>
      </w:r>
      <w:r w:rsidR="00D73562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Table </w:t>
      </w:r>
      <w:r w:rsidR="00A9387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7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Comparisons of social-economic benefits between perennial rice (PR) and annual rice (AR) cropping systems over five years 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with ten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seasons </w:t>
      </w:r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at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three </w:t>
      </w:r>
      <w:r w:rsidR="007602B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location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 in</w:t>
      </w:r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Yunnan, China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between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2016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2020</w:t>
      </w:r>
    </w:p>
    <w:tbl>
      <w:tblPr>
        <w:tblW w:w="14174" w:type="dxa"/>
        <w:tblLook w:val="04A0" w:firstRow="1" w:lastRow="0" w:firstColumn="1" w:lastColumn="0" w:noHBand="0" w:noVBand="1"/>
      </w:tblPr>
      <w:tblGrid>
        <w:gridCol w:w="743"/>
        <w:gridCol w:w="736"/>
        <w:gridCol w:w="867"/>
        <w:gridCol w:w="697"/>
        <w:gridCol w:w="676"/>
        <w:gridCol w:w="976"/>
        <w:gridCol w:w="1219"/>
        <w:gridCol w:w="645"/>
        <w:gridCol w:w="510"/>
        <w:gridCol w:w="231"/>
        <w:gridCol w:w="487"/>
        <w:gridCol w:w="713"/>
        <w:gridCol w:w="758"/>
        <w:gridCol w:w="720"/>
        <w:gridCol w:w="510"/>
        <w:gridCol w:w="231"/>
        <w:gridCol w:w="786"/>
        <w:gridCol w:w="638"/>
        <w:gridCol w:w="786"/>
        <w:gridCol w:w="1245"/>
      </w:tblGrid>
      <w:tr w:rsidR="00E12F24" w:rsidRPr="004B398E" w14:paraId="4A0CF7C8" w14:textId="77777777" w:rsidTr="0079588E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F80FA" w14:textId="750819F4" w:rsidR="0079588E" w:rsidRPr="00566566" w:rsidRDefault="007602BA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Location</w:t>
            </w:r>
          </w:p>
          <w:p w14:paraId="0933C546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23C8BA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Cropping</w:t>
            </w:r>
          </w:p>
          <w:p w14:paraId="51D8472F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system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FB814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Season</w:t>
            </w:r>
          </w:p>
          <w:p w14:paraId="4EB5C795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683C2" w14:textId="251ABFAE" w:rsidR="0079588E" w:rsidRPr="00566566" w:rsidRDefault="0079588E" w:rsidP="007958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Labo</w:t>
            </w:r>
            <w:r w:rsidR="00296F74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</w:t>
            </w:r>
            <w:proofErr w:type="spellEnd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</w:t>
            </w:r>
            <w:r w:rsidR="006A5ECA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cost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(</w:t>
            </w:r>
            <w:r w:rsidR="00A65EE1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US$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ha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125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2FD9" w14:textId="46BEA2D3" w:rsidR="0079588E" w:rsidRPr="00566566" w:rsidRDefault="006A5ECA" w:rsidP="007958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Non-</w:t>
            </w: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labo</w:t>
            </w:r>
            <w:r w:rsidR="00296F74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</w:t>
            </w:r>
            <w:proofErr w:type="spellEnd"/>
            <w:r w:rsidR="0079588E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cost</w:t>
            </w:r>
            <w:r w:rsidR="0079588E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(</w:t>
            </w:r>
            <w:r w:rsidR="00A65EE1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US$</w:t>
            </w:r>
            <w:r w:rsidR="0079588E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ha</w:t>
            </w:r>
            <w:r w:rsidR="0079588E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  <w:vertAlign w:val="superscript"/>
              </w:rPr>
              <w:t>-1</w:t>
            </w:r>
            <w:r w:rsidR="0079588E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5A4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E4D" w14:textId="0B9667FE" w:rsidR="0079588E" w:rsidRPr="00566566" w:rsidRDefault="0079588E" w:rsidP="007958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Total </w:t>
            </w:r>
            <w:r w:rsidR="006A5ECA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cost</w:t>
            </w:r>
          </w:p>
          <w:p w14:paraId="0735B534" w14:textId="0C5318B8" w:rsidR="0079588E" w:rsidRPr="00566566" w:rsidRDefault="0079588E" w:rsidP="007958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(</w:t>
            </w:r>
            <w:r w:rsidR="00A65EE1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US$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ha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650" w14:textId="75DF4205" w:rsidR="006A5ECA" w:rsidRPr="00566566" w:rsidRDefault="0079588E" w:rsidP="006A5ECA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Labo</w:t>
            </w:r>
            <w:r w:rsidR="00296F74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</w:t>
            </w:r>
            <w:proofErr w:type="spellEnd"/>
          </w:p>
          <w:p w14:paraId="59545091" w14:textId="23853055" w:rsidR="0079588E" w:rsidRPr="00566566" w:rsidRDefault="0079588E" w:rsidP="006A5ECA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n</w:t>
            </w:r>
            <w:r w:rsidR="006A5ECA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umber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B7C" w14:textId="77777777" w:rsidR="0079588E" w:rsidRPr="00566566" w:rsidRDefault="0079588E" w:rsidP="0079588E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Output</w:t>
            </w:r>
          </w:p>
          <w:p w14:paraId="2BF68199" w14:textId="5EDB3B11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(</w:t>
            </w:r>
            <w:r w:rsidR="00A65EE1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US$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ha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459" w14:textId="56C920B6" w:rsidR="0079588E" w:rsidRPr="00566566" w:rsidRDefault="006A5ECA" w:rsidP="0079588E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Net economic gain</w:t>
            </w:r>
          </w:p>
          <w:p w14:paraId="076BB50A" w14:textId="13F53B0F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(</w:t>
            </w:r>
            <w:r w:rsidR="00A65EE1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US$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 ha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)</w:t>
            </w:r>
          </w:p>
        </w:tc>
      </w:tr>
      <w:tr w:rsidR="00A65EE1" w:rsidRPr="004B398E" w14:paraId="20E9F4E5" w14:textId="77777777" w:rsidTr="0079588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8A8181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972780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33A3C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D661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Seedling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2520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Plowing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06F5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Transplanting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9FAC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Crop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6BF0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Harvest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C9F4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6179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0B8A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Seed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89E5" w14:textId="3B8901EF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Pest</w:t>
            </w:r>
            <w:r w:rsidR="00452B9A"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i</w:t>
            </w: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EB15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Herbicide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7D1C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Fertilizer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9E5E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7E5F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F6DF" w14:textId="77777777" w:rsidR="0079588E" w:rsidRPr="00566566" w:rsidRDefault="0079588E" w:rsidP="007958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CCA9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4EC8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70AE5" w14:textId="77777777" w:rsidR="0079588E" w:rsidRPr="00566566" w:rsidRDefault="0079588E" w:rsidP="007958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A65EE1" w:rsidRPr="004B398E" w14:paraId="1BB4B49A" w14:textId="77777777" w:rsidTr="00810F37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8D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Mengzhe</w:t>
            </w:r>
            <w:proofErr w:type="spellEnd"/>
          </w:p>
          <w:p w14:paraId="15145DD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  <w:p w14:paraId="4961928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AB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PR</w:t>
            </w:r>
          </w:p>
          <w:p w14:paraId="66F48701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31B" w14:textId="4C5A44B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924E" w14:textId="26764F5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AFD4" w14:textId="66D65B5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044D" w14:textId="4F7D82F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BEDC" w14:textId="72DDF5D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E34C" w14:textId="1F9404D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D199" w14:textId="26BD5BD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F2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09A3" w14:textId="7B9BB9E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78BA" w14:textId="0BB8D33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2821" w14:textId="0C992D3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2213" w14:textId="06D5845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138F" w14:textId="23BD9BC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AE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781B" w14:textId="3B02804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DC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B664" w14:textId="5B4430F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118A" w14:textId="1297415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1935 </w:t>
            </w:r>
          </w:p>
        </w:tc>
      </w:tr>
      <w:tr w:rsidR="00A65EE1" w:rsidRPr="004B398E" w14:paraId="32A4F2A3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126C6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967E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B73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0823" w14:textId="4D6C4AF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0CFF" w14:textId="55BEB55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43CA" w14:textId="5BA9FA0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7C37" w14:textId="2B5F4FE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3008" w14:textId="4E20F92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8BE2" w14:textId="2D080B6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30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EF9F" w14:textId="1261FE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962D" w14:textId="497529F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4060" w14:textId="00EC1B5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5874" w14:textId="2010D53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08C0" w14:textId="3EC2ABC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607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0109" w14:textId="186DB2A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28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4FB4" w14:textId="045CB5A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9B5C" w14:textId="0B18F0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1386 </w:t>
            </w:r>
          </w:p>
        </w:tc>
      </w:tr>
      <w:tr w:rsidR="00A65EE1" w:rsidRPr="004B398E" w14:paraId="1813F4FD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D255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4BE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013" w14:textId="6473933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00FC" w14:textId="1B76E9D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9358" w14:textId="5936991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81F7" w14:textId="5DEA038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C941" w14:textId="18D4402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AB5D" w14:textId="4BCAF98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E615" w14:textId="2EA0B6F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83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4237" w14:textId="0BAF16A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1FD4" w14:textId="112F7E7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FEC8" w14:textId="6EC76C1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EE50" w14:textId="3D121DF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3A9E" w14:textId="6FA3385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B2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8BED" w14:textId="2592B2B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2A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C241" w14:textId="2DE6016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05C4" w14:textId="4629ABB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454 </w:t>
            </w:r>
          </w:p>
        </w:tc>
      </w:tr>
      <w:tr w:rsidR="00A65EE1" w:rsidRPr="004B398E" w14:paraId="1AC0C3FE" w14:textId="77777777" w:rsidTr="00810F37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5E0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533C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FCD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E87FD" w14:textId="78687C5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3E47B" w14:textId="5EBAD47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107EB" w14:textId="2B7E63B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995EA" w14:textId="3CAC49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92028" w14:textId="4EAFCFD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35274" w14:textId="31D2D3F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27A0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E5CA" w14:textId="65616AB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F46DC" w14:textId="192B613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E1C8B" w14:textId="51D9B16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9EA4B" w14:textId="1BE9CFB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E2B5F" w14:textId="5D4E1FB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932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54A58" w14:textId="0BED6B8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C46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839E6" w14:textId="5644D48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1F2E9" w14:textId="00B4B0E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505 </w:t>
            </w:r>
          </w:p>
        </w:tc>
      </w:tr>
      <w:tr w:rsidR="00A65EE1" w:rsidRPr="004B398E" w14:paraId="75FA68B5" w14:textId="77777777" w:rsidTr="00810F37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799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Xinping</w:t>
            </w:r>
            <w:proofErr w:type="spellEnd"/>
          </w:p>
          <w:p w14:paraId="5363CED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  <w:p w14:paraId="37036E3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8D6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PR</w:t>
            </w:r>
          </w:p>
          <w:p w14:paraId="60CD8FF3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EAF" w14:textId="18FA350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99E82" w14:textId="3722F63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C062" w14:textId="10D034C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63AA" w14:textId="2E6EBC6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5875" w14:textId="3F4A991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6953" w14:textId="392A89F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99DA" w14:textId="66810B3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E0C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B1A3" w14:textId="69BE075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746F" w14:textId="3E12ABE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A556" w14:textId="15126B3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9402" w14:textId="28A4663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DA4E" w14:textId="5D1055E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5E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3FA2" w14:textId="62F04AE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A9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E313" w14:textId="3ACC085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2DCA" w14:textId="15BC6C3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328 </w:t>
            </w:r>
          </w:p>
        </w:tc>
      </w:tr>
      <w:tr w:rsidR="00A65EE1" w:rsidRPr="004B398E" w14:paraId="1EFD8518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FEF2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6675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29C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A8BE" w14:textId="09A49CF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5458" w14:textId="65693EC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8D36" w14:textId="0FE7D4A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10E8" w14:textId="000F880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6846" w14:textId="567EBA8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3705" w14:textId="3E3C8A5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940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2B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2A64" w14:textId="354C8D0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103A" w14:textId="2F07592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4901" w14:textId="517F21E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6D39" w14:textId="60BDDC0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16F3" w14:textId="3439BE8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9D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F47A" w14:textId="65E7D81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7D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747D" w14:textId="522085A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C7A2" w14:textId="50E48E0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734 </w:t>
            </w:r>
          </w:p>
        </w:tc>
      </w:tr>
      <w:tr w:rsidR="00A65EE1" w:rsidRPr="004B398E" w14:paraId="6BFC49C9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7AB21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0C9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2CB" w14:textId="54C5CC2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A34B" w14:textId="5ED8D45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D27" w14:textId="20AD078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D0E5" w14:textId="0097971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9EDC" w14:textId="7147F66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2434" w14:textId="4AB7AB9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C745" w14:textId="7A18392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68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E57C" w14:textId="378FAE7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B697" w14:textId="1EAA756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9D6A" w14:textId="6155760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CE31" w14:textId="081A339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E9D1" w14:textId="17C59FC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3B9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0028" w14:textId="5F33AD3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11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B2BA" w14:textId="09F295C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7312" w14:textId="79A54DB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548 </w:t>
            </w:r>
          </w:p>
        </w:tc>
      </w:tr>
      <w:tr w:rsidR="00A65EE1" w:rsidRPr="004B398E" w14:paraId="1266EA25" w14:textId="77777777" w:rsidTr="00810F37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927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AF2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4A4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18C71" w14:textId="0EE7966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58E30" w14:textId="330A27C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97AF" w14:textId="12444C0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40304" w14:textId="4C42C7E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4A69E" w14:textId="0616032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8C009" w14:textId="1FE8231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DB6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DF3B7" w14:textId="05BA829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B6469" w14:textId="4A9092EA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DB13" w14:textId="4E6CF13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C33F5" w14:textId="42AD1A7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1FF7E" w14:textId="672ECF2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552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74F01" w14:textId="7AC246C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A0EC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0431F" w14:textId="24A1801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BB761" w14:textId="3CD996C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625 </w:t>
            </w:r>
          </w:p>
        </w:tc>
      </w:tr>
      <w:tr w:rsidR="00A65EE1" w:rsidRPr="004B398E" w14:paraId="654663C2" w14:textId="77777777" w:rsidTr="00810F37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1421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Menglian</w:t>
            </w:r>
            <w:proofErr w:type="spellEnd"/>
          </w:p>
          <w:p w14:paraId="29C246F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  <w:p w14:paraId="1D29A2A3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B6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PR</w:t>
            </w:r>
          </w:p>
          <w:p w14:paraId="7F965174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111" w14:textId="25FBB7F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51D2" w14:textId="7404355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9432" w14:textId="0F31CFD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10C4" w14:textId="4E6F7BD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F76F" w14:textId="377477B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3B10" w14:textId="6279A73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9135" w14:textId="6C85451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612B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69F8" w14:textId="4A5BDCA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FD2E" w14:textId="08BB3CD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7605" w14:textId="268FA08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362" w14:textId="3B1F184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C9ED" w14:textId="56CDEF6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33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26CC" w14:textId="0DE3BE9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D95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A64A" w14:textId="28BF91B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4139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33C8" w14:textId="74F200B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1565 </w:t>
            </w:r>
          </w:p>
        </w:tc>
      </w:tr>
      <w:tr w:rsidR="00A65EE1" w:rsidRPr="004B398E" w14:paraId="44BE6AAD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DFD1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33F9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EDC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B9F0" w14:textId="7D8BEFC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E1C4" w14:textId="5DFC50D6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CACF" w14:textId="672558F0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4EAD" w14:textId="738C870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16C5" w14:textId="2914ED0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47D4" w14:textId="745477D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5B4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8B04" w14:textId="36070F8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143B" w14:textId="187F5E05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1E55" w14:textId="53E3EA6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894F" w14:textId="443A27E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5ADC" w14:textId="444BE21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ED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774D" w14:textId="0F418D8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EEE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FEA7" w14:textId="6F1AC9C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1D5D" w14:textId="61BC8BC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1888 </w:t>
            </w:r>
          </w:p>
        </w:tc>
      </w:tr>
      <w:tr w:rsidR="00A65EE1" w:rsidRPr="004B398E" w14:paraId="5A4A8066" w14:textId="77777777" w:rsidTr="00810F37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4C4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5366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9D1" w14:textId="2874E84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First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30C5" w14:textId="35F53CD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D819" w14:textId="7C6431A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0B73" w14:textId="78C11FC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28D9" w14:textId="43EF11D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E026" w14:textId="32C19FC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1168" w14:textId="41A4E1EC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96F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DB51" w14:textId="45791F6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A404" w14:textId="4126C68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1560" w14:textId="5F5A7A5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01AF" w14:textId="6892C00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4926" w14:textId="62762434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7F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538B" w14:textId="54227DA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32A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9AA" w14:textId="6135DEA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8C92" w14:textId="6AE8144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1195 </w:t>
            </w:r>
          </w:p>
        </w:tc>
      </w:tr>
      <w:tr w:rsidR="00A65EE1" w:rsidRPr="004B398E" w14:paraId="283D932C" w14:textId="77777777" w:rsidTr="00810F37">
        <w:trPr>
          <w:trHeight w:val="291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2CAE34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40957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6F93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Regrowth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14808F" w14:textId="46CA23E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94E143" w14:textId="1B0B1F9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2B62A" w14:textId="55C3CB41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630F3F" w14:textId="283C1073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4CC140" w14:textId="46FB602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9E742A" w14:textId="50759C42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B46C8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710C5" w14:textId="6AB4B1C9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8B0C30" w14:textId="1BD4B02D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773C" w14:textId="08463B68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6E24EB" w14:textId="07E8EAF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B2968" w14:textId="47535B3B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0530D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3ECC26" w14:textId="02DE7A8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2552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AB102" w14:textId="77777777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D58673" w14:textId="3AD41A1E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3276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3B2C1" w14:textId="2F88BA1F" w:rsidR="00A65EE1" w:rsidRPr="00566566" w:rsidRDefault="00A65EE1" w:rsidP="00A65EE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723 </w:t>
            </w:r>
          </w:p>
        </w:tc>
      </w:tr>
    </w:tbl>
    <w:p w14:paraId="47EED865" w14:textId="61177B9C" w:rsidR="00D260B0" w:rsidRPr="00566566" w:rsidRDefault="00566566" w:rsidP="005E53FF">
      <w:pPr>
        <w:spacing w:line="480" w:lineRule="auto"/>
        <w:rPr>
          <w:rFonts w:ascii="Times New Roman" w:hAnsi="Times New Roman" w:cs="Times New Roman"/>
          <w:sz w:val="13"/>
          <w:szCs w:val="13"/>
          <w:lang w:val="en-AU"/>
        </w:rPr>
      </w:pPr>
      <w:bookmarkStart w:id="5" w:name="_Hlk92725553"/>
      <w:r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Note: </w:t>
      </w:r>
      <w:r w:rsidR="00296F74" w:rsidRPr="004B398E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t>R, perennial rice cropping system. AR, annual rice cropping system.</w:t>
      </w:r>
      <w:bookmarkEnd w:id="5"/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In rice production, the economic cost includes labour and non-labour cost. Labour cost mainly includes seed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ing, </w:t>
      </w:r>
      <w:proofErr w:type="spellStart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plowing</w:t>
      </w:r>
      <w:proofErr w:type="spellEnd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, transplanting, crop management and harvest. N</w:t>
      </w:r>
      <w:r w:rsidR="00296F74" w:rsidRPr="004B398E">
        <w:rPr>
          <w:rFonts w:ascii="Times New Roman" w:hAnsi="Times New Roman" w:cs="Times New Roman"/>
          <w:bCs/>
          <w:sz w:val="24"/>
          <w:szCs w:val="24"/>
          <w:lang w:val="en-AU"/>
        </w:rPr>
        <w:t>on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-labour cost includes mainly seed, pesticide, herbicide and fertilizer. The output refers to the gross income from grain sales. The net economic gain equals output minus cost. For annual rice, 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seeds, </w:t>
      </w:r>
      <w:proofErr w:type="spellStart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plowing</w:t>
      </w:r>
      <w:proofErr w:type="spellEnd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, seed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ing, transplanting, crop management and harvest are all needed in each season. For perennial rice, 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seeds, </w:t>
      </w:r>
      <w:proofErr w:type="spellStart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plowing</w:t>
      </w:r>
      <w:proofErr w:type="spellEnd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, seed</w:t>
      </w:r>
      <w:r w:rsidR="0085329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ing,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 xml:space="preserve">transplanting, crop management and harvest are all needed in the first season; however, in the subsequent seasons, 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tillers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of the plants </w:t>
      </w:r>
      <w:proofErr w:type="gramStart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is</w:t>
      </w:r>
      <w:proofErr w:type="gramEnd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accomplished by 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regrowth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, and thus</w:t>
      </w:r>
      <w:r w:rsidR="00296F74" w:rsidRPr="004B398E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seed,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seed</w:t>
      </w:r>
      <w:r w:rsidR="00A06ED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ing, </w:t>
      </w:r>
      <w:proofErr w:type="spellStart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plowing</w:t>
      </w:r>
      <w:proofErr w:type="spellEnd"/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and transplanting are not performed, resulting in considerable savings of money and labour. </w:t>
      </w:r>
      <w:r w:rsidR="008A1E2E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1 US$ =6.4 China Yuan</w:t>
      </w:r>
      <w:r w:rsidR="00705BC2" w:rsidRPr="00705BC2">
        <w:rPr>
          <w:rFonts w:ascii="Times New Roman" w:hAnsi="Times New Roman" w:cs="Times New Roman"/>
          <w:bCs/>
          <w:sz w:val="24"/>
          <w:szCs w:val="24"/>
          <w:lang w:val="en-AU"/>
        </w:rPr>
        <w:t>, the date for exchange was due to the rate of 4 Nov 2021</w:t>
      </w:r>
      <w:r w:rsidR="008A1E2E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The data were from experiment 3.</w:t>
      </w:r>
      <w:r w:rsidR="00D260B0" w:rsidRPr="00566566">
        <w:rPr>
          <w:rFonts w:ascii="Times New Roman" w:hAnsi="Times New Roman" w:cs="Times New Roman"/>
          <w:sz w:val="13"/>
          <w:szCs w:val="13"/>
          <w:lang w:val="en-AU"/>
        </w:rPr>
        <w:br w:type="page"/>
      </w:r>
    </w:p>
    <w:p w14:paraId="563E3321" w14:textId="6583FBAC" w:rsidR="00D260B0" w:rsidRPr="00566566" w:rsidRDefault="00C1701D" w:rsidP="005D6C77">
      <w:pPr>
        <w:jc w:val="left"/>
        <w:rPr>
          <w:rFonts w:ascii="Times New Roman" w:hAnsi="Times New Roman" w:cs="Times New Roman"/>
          <w:sz w:val="13"/>
          <w:szCs w:val="13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>Extended</w:t>
      </w:r>
      <w:r w:rsidR="00D33BB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Table</w:t>
      </w:r>
      <w:r w:rsidR="00CD31E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A9387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8 </w:t>
      </w:r>
      <w:r w:rsidR="00296F74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Differences in soil structure and nutrients between annual rice (AR) and perennial rice (PR) cropping systems</w:t>
      </w:r>
      <w:r w:rsidR="00CD31ED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</w:p>
    <w:tbl>
      <w:tblPr>
        <w:tblW w:w="13674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  <w:gridCol w:w="2514"/>
      </w:tblGrid>
      <w:tr w:rsidR="00E12F24" w:rsidRPr="004B398E" w14:paraId="4C19A1B8" w14:textId="77777777" w:rsidTr="00D260B0">
        <w:trPr>
          <w:trHeight w:val="277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54DA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Indicator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FFD32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Soil depth (cm)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4460" w14:textId="77777777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EF37" w14:textId="2DA821D2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  <w:r w:rsidR="00645F7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F0BE" w14:textId="42A63601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  <w:r w:rsidR="00645F7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61BE" w14:textId="71E3C9F8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  <w:r w:rsidR="00645F7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  <w:r w:rsidR="00070539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A31E" w14:textId="77777777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Standard error</w:t>
            </w:r>
          </w:p>
        </w:tc>
      </w:tr>
      <w:tr w:rsidR="00E12F24" w:rsidRPr="004B398E" w14:paraId="0E3211C5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2F4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pH  </w:t>
            </w:r>
          </w:p>
          <w:p w14:paraId="72B9351C" w14:textId="77777777" w:rsidR="00941799" w:rsidRPr="00566566" w:rsidRDefault="00941799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5560DD81" w14:textId="77777777" w:rsidR="00941799" w:rsidRPr="00566566" w:rsidRDefault="00941799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0E5DF84C" w14:textId="46375FBE" w:rsidR="00941799" w:rsidRPr="00566566" w:rsidRDefault="00941799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707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E2F5" w14:textId="4434448A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B8F" w14:textId="24363DC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C86" w14:textId="4FEC8E0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6C7" w14:textId="411165C1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873" w14:textId="71DBF89F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E12F24" w:rsidRPr="004B398E" w14:paraId="23F2E501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6E23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7B4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6B5" w14:textId="53797454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7B7" w14:textId="7570A4D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E688" w14:textId="7D709C4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B16" w14:textId="6428376B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001" w14:textId="02C249D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E12F24" w:rsidRPr="004B398E" w14:paraId="6463EC84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B82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364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303" w14:textId="75E2E5CD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234" w14:textId="1C96D2D3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61B" w14:textId="6122AB1D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542" w14:textId="0A0B55CC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A96" w14:textId="1A943675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E12F24" w:rsidRPr="004B398E" w14:paraId="6664A7BC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D7E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6EF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8B3" w14:textId="6FE739EA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67D4" w14:textId="14A5B8CD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0D3" w14:textId="34AF4E70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C34" w14:textId="446100D8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0A7" w14:textId="50893528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</w:tc>
      </w:tr>
      <w:tr w:rsidR="00E12F24" w:rsidRPr="004B398E" w14:paraId="28E79B83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A291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Soil bulk density</w:t>
            </w:r>
          </w:p>
          <w:p w14:paraId="2E5E8474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(g cm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-3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  <w:p w14:paraId="1A3B28A8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3E83B4CF" w14:textId="7B0C197F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70C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D00" w14:textId="3AC90DD5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338" w14:textId="4E247719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A5A" w14:textId="67F9E84D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4D3" w14:textId="7951B33A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C3B" w14:textId="4E55AF6E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E12F24" w:rsidRPr="004B398E" w14:paraId="33263B0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F87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E11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47E" w14:textId="4837F670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6F4" w14:textId="25F5FA9C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F08" w14:textId="689BF6EE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16D" w14:textId="425CF482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58A" w14:textId="031CF639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E12F24" w:rsidRPr="004B398E" w14:paraId="22914D26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22F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DB6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EAC0" w14:textId="091E97C4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67F" w14:textId="75B0F060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2AC" w14:textId="20029039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FC5" w14:textId="1D63A0EB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D48" w14:textId="1221126B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E12F24" w:rsidRPr="004B398E" w14:paraId="1E10749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40D" w14:textId="77777777" w:rsidR="00D260B0" w:rsidRPr="00566566" w:rsidRDefault="00D260B0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7E0" w14:textId="77777777" w:rsidR="00D260B0" w:rsidRPr="00566566" w:rsidRDefault="00D260B0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4FC" w14:textId="19CC4B72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29E" w14:textId="4D770D36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6F8" w14:textId="6B429E51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D54" w14:textId="75C07120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30F" w14:textId="72C0C172" w:rsidR="00D260B0" w:rsidRPr="00566566" w:rsidRDefault="00D260B0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E12F24" w:rsidRPr="004B398E" w14:paraId="61A7062C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CE9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Soil porosity</w:t>
            </w:r>
          </w:p>
          <w:p w14:paraId="5C822EB1" w14:textId="26B10CEF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(%) </w:t>
            </w:r>
          </w:p>
          <w:p w14:paraId="637E15B6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7855C581" w14:textId="09462820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159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400" w14:textId="586A365C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E1C" w14:textId="7DB443BB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529" w14:textId="079754BF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955" w14:textId="539AE7F2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7A3" w14:textId="3A83FE08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</w:t>
            </w:r>
          </w:p>
        </w:tc>
      </w:tr>
      <w:tr w:rsidR="00E12F24" w:rsidRPr="004B398E" w14:paraId="66A23E1C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DA5" w14:textId="77777777" w:rsidR="000B6E76" w:rsidRPr="00566566" w:rsidRDefault="000B6E7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FDA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107" w14:textId="78C11078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36D" w14:textId="21A1B877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3D1" w14:textId="542E8439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41C" w14:textId="17935421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153" w14:textId="17A161E0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</w:tc>
      </w:tr>
      <w:tr w:rsidR="00E12F24" w:rsidRPr="004B398E" w14:paraId="433CF0F6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3A8" w14:textId="77777777" w:rsidR="000B6E76" w:rsidRPr="00566566" w:rsidRDefault="000B6E7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BEB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1D4" w14:textId="0A0F2C2A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21E" w14:textId="031E0740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A44" w14:textId="3208DA5F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15BA" w14:textId="18AE4A3B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48.7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DEF" w14:textId="4AA77ED0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</w:t>
            </w:r>
          </w:p>
        </w:tc>
      </w:tr>
      <w:tr w:rsidR="00E12F24" w:rsidRPr="004B398E" w14:paraId="6BE04D4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FDE" w14:textId="77777777" w:rsidR="000B6E76" w:rsidRPr="00566566" w:rsidRDefault="000B6E7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A9A" w14:textId="77777777" w:rsidR="000B6E76" w:rsidRPr="00566566" w:rsidRDefault="000B6E7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D34" w14:textId="71626A22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3C3" w14:textId="678E9D19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1CE" w14:textId="652DC6EF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03E" w14:textId="2835AC85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D49" w14:textId="64EA8DA1" w:rsidR="000B6E76" w:rsidRPr="00566566" w:rsidRDefault="000B6E7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</w:t>
            </w:r>
          </w:p>
        </w:tc>
      </w:tr>
      <w:tr w:rsidR="00E12F24" w:rsidRPr="004B398E" w14:paraId="7493541C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F7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Capillary porosity</w:t>
            </w:r>
          </w:p>
          <w:p w14:paraId="67E261C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(%)</w:t>
            </w:r>
          </w:p>
          <w:p w14:paraId="5D92D042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1701EC92" w14:textId="644C64BE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B0A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BD8" w14:textId="2E28412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5D0" w14:textId="5958896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5F6" w14:textId="349B0CA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717" w14:textId="3B41484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B17" w14:textId="6C0F389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</w:t>
            </w:r>
          </w:p>
        </w:tc>
      </w:tr>
      <w:tr w:rsidR="00E12F24" w:rsidRPr="004B398E" w14:paraId="06C7B0D7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F72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A31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B95" w14:textId="527E649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752" w14:textId="55E5F9C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45C" w14:textId="72AC29F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29E0" w14:textId="51D317C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B57" w14:textId="01987EF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1.65</w:t>
            </w:r>
          </w:p>
        </w:tc>
      </w:tr>
      <w:tr w:rsidR="00E12F24" w:rsidRPr="004B398E" w14:paraId="481D0B5F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F7A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E14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82E" w14:textId="2A4379A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80E" w14:textId="799F693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587" w14:textId="73934EF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116" w14:textId="754A708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91FB" w14:textId="457394D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1.51</w:t>
            </w:r>
          </w:p>
        </w:tc>
      </w:tr>
      <w:tr w:rsidR="00E12F24" w:rsidRPr="004B398E" w14:paraId="4F7628B6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667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D8F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D02" w14:textId="43CB56B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932" w14:textId="6ACB61F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A56" w14:textId="1779D0E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A04" w14:textId="375083D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032" w14:textId="6B3783F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</w:t>
            </w:r>
          </w:p>
        </w:tc>
      </w:tr>
      <w:tr w:rsidR="00E12F24" w:rsidRPr="004B398E" w14:paraId="2EB82841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1B2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Noncapillary porosity</w:t>
            </w:r>
          </w:p>
          <w:p w14:paraId="65FB1DF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(%)</w:t>
            </w:r>
          </w:p>
          <w:p w14:paraId="73DFE964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0304B333" w14:textId="71EB887C" w:rsidR="00C27AC2" w:rsidRPr="00566566" w:rsidRDefault="00C27AC2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04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8D6" w14:textId="26DE98FD" w:rsidR="005A1D06" w:rsidRPr="00566566" w:rsidRDefault="00C27AC2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0CD" w14:textId="449FD92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A5D" w14:textId="4359C22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F39" w14:textId="657ADD2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497" w14:textId="61DAE9D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</w:p>
        </w:tc>
      </w:tr>
      <w:tr w:rsidR="00E12F24" w:rsidRPr="004B398E" w14:paraId="51F5FFA0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F75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E09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3A3" w14:textId="358268A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24A" w14:textId="66F669F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DD6" w14:textId="164C46F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AA59" w14:textId="074BD6A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D8B2" w14:textId="38D3922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</w:p>
        </w:tc>
      </w:tr>
      <w:tr w:rsidR="00E12F24" w:rsidRPr="004B398E" w14:paraId="0FC72286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A98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185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F2A" w14:textId="037601B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B8D" w14:textId="612B619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A07" w14:textId="584B3DC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529" w14:textId="598E2BB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ED6" w14:textId="0B7BC90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</w:t>
            </w:r>
          </w:p>
        </w:tc>
      </w:tr>
      <w:tr w:rsidR="00E12F24" w:rsidRPr="004B398E" w14:paraId="13033DC5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CCB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7D7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2C2" w14:textId="3E31358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32C" w14:textId="00DF282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FC0" w14:textId="0C151FA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0C0" w14:textId="216C840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7415" w14:textId="6057455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E12F24" w:rsidRPr="004B398E" w14:paraId="4D0865EE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5B3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Porosity ratio</w:t>
            </w:r>
          </w:p>
          <w:p w14:paraId="6D6C82DE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7E6576DE" w14:textId="374BAE5A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DB8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41E" w14:textId="0F0C3EB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62F" w14:textId="63CE2AE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A743" w14:textId="77518E0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52D" w14:textId="0EC28AC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642" w14:textId="5852748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</w:tr>
      <w:tr w:rsidR="00E12F24" w:rsidRPr="004B398E" w14:paraId="016B0994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123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83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A0F" w14:textId="6E4CDAB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EE24" w14:textId="156ECA5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9DC" w14:textId="56551FD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482" w14:textId="1AB2F90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52C" w14:textId="5F07984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  <w:tr w:rsidR="00E12F24" w:rsidRPr="004B398E" w14:paraId="479D74CC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15E9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663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8E3" w14:textId="4169610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3CB" w14:textId="02BC8B8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8BA" w14:textId="1641C48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A6F" w14:textId="741CA2D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F9F" w14:textId="09A00D5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E12F24" w:rsidRPr="004B398E" w14:paraId="4140346F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E5F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1AA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A09" w14:textId="5C2D7AF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F09" w14:textId="57D3D2F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382C" w14:textId="74520BA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9E6" w14:textId="0A95D40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532" w14:textId="30F483D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E12F24" w:rsidRPr="004B398E" w14:paraId="49BDB463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015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Soil water capacity</w:t>
            </w:r>
          </w:p>
          <w:p w14:paraId="13E897C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(%)</w:t>
            </w:r>
          </w:p>
          <w:p w14:paraId="23A061F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572854EC" w14:textId="5D1256FF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054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441" w14:textId="5B1168D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E01" w14:textId="45EF674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5A4" w14:textId="0C59808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FEC" w14:textId="60A5B42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52E" w14:textId="31FF2A2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</w:tc>
      </w:tr>
      <w:tr w:rsidR="00E12F24" w:rsidRPr="004B398E" w14:paraId="64F2743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92B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9DF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325" w14:textId="4FFD43F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1D5" w14:textId="42242D1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57B" w14:textId="00E3DD6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7600" w14:textId="40B245E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16F" w14:textId="44A49D6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1.05</w:t>
            </w:r>
          </w:p>
        </w:tc>
      </w:tr>
      <w:tr w:rsidR="00E12F24" w:rsidRPr="004B398E" w14:paraId="0D2CD4E2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1B0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4C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575" w14:textId="1231C98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F27" w14:textId="1B0D0DF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FE2" w14:textId="5EDDB95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B18" w14:textId="7B1BF4B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0F7" w14:textId="4666567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</w:p>
        </w:tc>
      </w:tr>
      <w:tr w:rsidR="00E12F24" w:rsidRPr="004B398E" w14:paraId="3DDF2CB2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AB7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33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7EF" w14:textId="7A877CC5" w:rsidR="005A1D06" w:rsidRPr="00566566" w:rsidRDefault="00C27AC2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A18" w14:textId="3ACA9A9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C05" w14:textId="7BF2208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997" w14:textId="12D65E4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</w:t>
            </w:r>
            <w:r w:rsidR="00C27AC2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D4D" w14:textId="4F67147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</w:t>
            </w:r>
          </w:p>
        </w:tc>
      </w:tr>
      <w:tr w:rsidR="00E12F24" w:rsidRPr="004B398E" w14:paraId="026A59BD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DE5" w14:textId="25A19BFD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Available soil statured water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CE2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08B" w14:textId="44EB295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EF0" w14:textId="0C9E229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11A" w14:textId="29A1938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336" w14:textId="36A4B2D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69F" w14:textId="00B3667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</w:t>
            </w:r>
          </w:p>
        </w:tc>
      </w:tr>
      <w:tr w:rsidR="00E12F24" w:rsidRPr="004B398E" w14:paraId="26B959D4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F13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435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0F6" w14:textId="676E19C1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62EF" w14:textId="05DEE2A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54C" w14:textId="52AAA6F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2CA" w14:textId="77D5353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BF3" w14:textId="04888541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</w:t>
            </w:r>
          </w:p>
        </w:tc>
      </w:tr>
      <w:tr w:rsidR="00E12F24" w:rsidRPr="004B398E" w14:paraId="01FE6B91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79C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AFD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20A" w14:textId="4966674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A6F" w14:textId="7893E2F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774" w14:textId="5C77A421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2E4" w14:textId="74E0640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84B" w14:textId="3F60DC5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1.35</w:t>
            </w:r>
          </w:p>
        </w:tc>
      </w:tr>
      <w:tr w:rsidR="00E12F24" w:rsidRPr="004B398E" w14:paraId="7F033D0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6BF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24A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F481" w14:textId="5F6A127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79C" w14:textId="0352785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835" w14:textId="0DE005D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A863" w14:textId="664CC73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B1B" w14:textId="3F30AA9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</w:t>
            </w:r>
          </w:p>
        </w:tc>
      </w:tr>
      <w:tr w:rsidR="00E12F24" w:rsidRPr="004B398E" w14:paraId="0D4B4AB2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A5DE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Wilting soil water </w:t>
            </w:r>
          </w:p>
          <w:p w14:paraId="7D809545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(%)</w:t>
            </w:r>
          </w:p>
          <w:p w14:paraId="0D29B88A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3A49877E" w14:textId="48EB7D10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51D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94A" w14:textId="5FCD641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</w:t>
            </w:r>
            <w:r w:rsidR="00A06EDD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2154" w14:textId="65857A4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0AF" w14:textId="4CB0F14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C5E" w14:textId="3B24F17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</w:t>
            </w:r>
            <w:r w:rsidR="00A06EDD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01E" w14:textId="0137EAF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</w:tr>
      <w:tr w:rsidR="00E12F24" w:rsidRPr="004B398E" w14:paraId="121C9317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032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F9E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A22" w14:textId="134FE5F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F40" w14:textId="7B3684C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19F" w14:textId="7591BCA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A06EDD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7F1" w14:textId="72FE7EF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7D2" w14:textId="276528E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</w:tc>
      </w:tr>
      <w:tr w:rsidR="00E12F24" w:rsidRPr="004B398E" w14:paraId="1DDC682E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DFD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DB6F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A26" w14:textId="2859F47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0211" w14:textId="1E055E1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CFB" w14:textId="4EF85E4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BFA" w14:textId="2946425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A06EDD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3C9" w14:textId="27A0E9C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</w:tr>
      <w:tr w:rsidR="00E12F24" w:rsidRPr="004B398E" w14:paraId="2E485158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E3D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679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167" w14:textId="076B7D9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7745" w14:textId="41BEB57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64B" w14:textId="4C458B3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</w:t>
            </w:r>
            <w:r w:rsidR="00A06EDD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5E1" w14:textId="22FAEB7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8EC" w14:textId="62CE4ED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E12F24" w:rsidRPr="004B398E" w14:paraId="2E6F15ED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3D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SOC</w:t>
            </w:r>
          </w:p>
          <w:p w14:paraId="05CCBD3B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(g kg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  <w:p w14:paraId="5CC84351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27656BDF" w14:textId="1A8433E9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07C0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45C" w14:textId="2A83B671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81E" w14:textId="19FAD3A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2C3" w14:textId="4695CBB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810" w14:textId="7BB5DBF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627" w14:textId="2E097911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</w:t>
            </w:r>
          </w:p>
        </w:tc>
      </w:tr>
      <w:tr w:rsidR="00E12F24" w:rsidRPr="004B398E" w14:paraId="1908D99B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42E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45CE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BA8" w14:textId="0AC559F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47A" w14:textId="5018551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478" w14:textId="5084DAF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4B8" w14:textId="13D256B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85D" w14:textId="4F7F280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E12F24" w:rsidRPr="004B398E" w14:paraId="7FBA7659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F7E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061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E80" w14:textId="0755311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89A" w14:textId="6A487F2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F8F" w14:textId="7A426EB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533" w14:textId="619ECFE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714" w14:textId="69A3695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E12F24" w:rsidRPr="004B398E" w14:paraId="118A7F58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D9A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DCB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E36" w14:textId="249BA8C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2CF" w14:textId="02A62FB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D32" w14:textId="3C82128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384" w14:textId="650E30C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C51" w14:textId="18E3CD9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E12F24" w:rsidRPr="004B398E" w14:paraId="7E9ED215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EEC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TN</w:t>
            </w:r>
          </w:p>
          <w:p w14:paraId="713D1FB6" w14:textId="1EC7109C" w:rsidR="005A1D06" w:rsidRPr="00566566" w:rsidRDefault="005A1D06" w:rsidP="005A1D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(g kg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  <w:p w14:paraId="55D4E665" w14:textId="77777777" w:rsidR="005A1D06" w:rsidRPr="00566566" w:rsidRDefault="005A1D06" w:rsidP="005A1D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09440420" w14:textId="585B4726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919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3C6" w14:textId="6C71D0F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58A" w14:textId="656AF7B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B53" w14:textId="53AEDD4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A71" w14:textId="766CFCC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4AB" w14:textId="682B924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</w:tr>
      <w:tr w:rsidR="00E12F24" w:rsidRPr="004B398E" w14:paraId="3C778FA7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826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1D9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5B7" w14:textId="4E298F3E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D0C" w14:textId="2B69259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0F5" w14:textId="7BD443E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A8E" w14:textId="193D251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B01" w14:textId="10E163F6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E12F24" w:rsidRPr="004B398E" w14:paraId="009D6732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EC9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C0D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8D4" w14:textId="59C5DF04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05E" w14:textId="1709849B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9A8" w14:textId="6330F43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51E" w14:textId="6815CDE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01A" w14:textId="7C50B4D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E12F24" w:rsidRPr="004B398E" w14:paraId="53C4F0FE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329" w14:textId="77777777" w:rsidR="005A1D06" w:rsidRPr="00566566" w:rsidRDefault="005A1D06" w:rsidP="00D260B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5FF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5A2" w14:textId="2787F9CC" w:rsidR="005A1D06" w:rsidRPr="00566566" w:rsidRDefault="003704CE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8A2" w14:textId="2686BE69" w:rsidR="005A1D06" w:rsidRPr="00566566" w:rsidRDefault="003704CE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BD8" w14:textId="1A437792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1C4" w14:textId="294EE31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CF0" w14:textId="458AB7D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E12F24" w:rsidRPr="004B398E" w14:paraId="54F85091" w14:textId="77777777" w:rsidTr="00810F37">
        <w:trPr>
          <w:trHeight w:val="277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2DE" w14:textId="6D5CC6FD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C/N</w:t>
            </w:r>
          </w:p>
          <w:p w14:paraId="1B4AB75F" w14:textId="1C697AE0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159BA22B" w14:textId="0EA90758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455E1923" w14:textId="10594BF0" w:rsidR="005A1D06" w:rsidRPr="00566566" w:rsidRDefault="005A1D06" w:rsidP="00D260B0">
            <w:pPr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DE3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611" w14:textId="526A0ADF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387" w14:textId="492FE4F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B93" w14:textId="4D702E1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838" w14:textId="63A568C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2CF" w14:textId="0ED3AA9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</w:tc>
      </w:tr>
      <w:tr w:rsidR="00E12F24" w:rsidRPr="004B398E" w14:paraId="3DFF406F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DB2" w14:textId="52101F64" w:rsidR="005A1D06" w:rsidRPr="00566566" w:rsidRDefault="005A1D06" w:rsidP="00D260B0">
            <w:pPr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965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876" w14:textId="5BB138C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FBB" w14:textId="38DC7473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BF5" w14:textId="7C6C3C29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A98" w14:textId="5F4CEFAC" w:rsidR="005A1D06" w:rsidRPr="00566566" w:rsidRDefault="003704CE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4FA" w14:textId="541BFD1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</w:tc>
      </w:tr>
      <w:tr w:rsidR="00E12F24" w:rsidRPr="004B398E" w14:paraId="26F511B3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336" w14:textId="5E195E9B" w:rsidR="005A1D06" w:rsidRPr="00566566" w:rsidRDefault="005A1D06" w:rsidP="00D260B0">
            <w:pPr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CC6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20-30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D93" w14:textId="25938037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B7B" w14:textId="26AA729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7AB" w14:textId="73FA853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117" w14:textId="6CD63718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6DE" w14:textId="17A5CE1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E12F24" w:rsidRPr="004B398E" w14:paraId="146EE427" w14:textId="77777777" w:rsidTr="00810F37">
        <w:trPr>
          <w:trHeight w:val="277"/>
        </w:trPr>
        <w:tc>
          <w:tcPr>
            <w:tcW w:w="18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CBB5" w14:textId="4328B49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A3C4" w14:textId="77777777" w:rsidR="005A1D06" w:rsidRPr="00566566" w:rsidRDefault="005A1D06" w:rsidP="00D260B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30-40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54D9" w14:textId="710C8DED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</w:t>
            </w:r>
            <w:r w:rsidR="003704CE"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B69D" w14:textId="09ADA0D5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7E33" w14:textId="64FFB5DC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4A36" w14:textId="40F0B8C0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D1BC" w14:textId="6395950A" w:rsidR="005A1D06" w:rsidRPr="00566566" w:rsidRDefault="005A1D06" w:rsidP="005D6C7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</w:tbl>
    <w:p w14:paraId="6C7E84D7" w14:textId="62D0D3AF" w:rsidR="00CD31ED" w:rsidRPr="00566566" w:rsidRDefault="00566566" w:rsidP="005E53FF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Note: 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AR, annual rice. </w:t>
      </w:r>
      <w:bookmarkStart w:id="6" w:name="_Hlk92878849"/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B9339F" w:rsidRPr="00566566">
        <w:rPr>
          <w:rFonts w:ascii="Times New Roman" w:hAnsi="Times New Roman" w:cs="Times New Roman"/>
          <w:sz w:val="24"/>
          <w:szCs w:val="24"/>
          <w:lang w:val="en-AU"/>
        </w:rPr>
        <w:t>R</w:t>
      </w:r>
      <w:r w:rsidR="00070539" w:rsidRPr="00566566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070539" w:rsidRPr="00566566">
        <w:rPr>
          <w:rFonts w:ascii="Times New Roman" w:hAnsi="Times New Roman" w:cs="Times New Roman"/>
          <w:sz w:val="24"/>
          <w:szCs w:val="24"/>
          <w:lang w:val="en-AU"/>
        </w:rPr>
        <w:t>y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, P</w:t>
      </w:r>
      <w:r w:rsidR="00B9339F" w:rsidRPr="00566566">
        <w:rPr>
          <w:rFonts w:ascii="Times New Roman" w:hAnsi="Times New Roman" w:cs="Times New Roman"/>
          <w:sz w:val="24"/>
          <w:szCs w:val="24"/>
          <w:lang w:val="en-AU"/>
        </w:rPr>
        <w:t>R</w:t>
      </w:r>
      <w:r w:rsidR="00070539" w:rsidRPr="00566566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3</w:t>
      </w:r>
      <w:r w:rsidR="00070539" w:rsidRPr="00566566">
        <w:rPr>
          <w:rFonts w:ascii="Times New Roman" w:hAnsi="Times New Roman" w:cs="Times New Roman"/>
          <w:sz w:val="24"/>
          <w:szCs w:val="24"/>
          <w:lang w:val="en-AU"/>
        </w:rPr>
        <w:t>y and PR-4y are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perennial rice</w:t>
      </w:r>
      <w:r w:rsidR="00070539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year</w:t>
      </w:r>
      <w:r w:rsidR="00744A06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2, perennial rice year 3 and perennial rice year 4, respectively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.</w:t>
      </w:r>
      <w:bookmarkEnd w:id="6"/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The data</w:t>
      </w:r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96F74" w:rsidRPr="00566566">
        <w:rPr>
          <w:rFonts w:ascii="Times New Roman" w:hAnsi="Times New Roman" w:cs="Times New Roman"/>
          <w:sz w:val="24"/>
          <w:szCs w:val="24"/>
          <w:lang w:val="en-AU"/>
        </w:rPr>
        <w:lastRenderedPageBreak/>
        <w:t>was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from </w:t>
      </w:r>
      <w:r w:rsidR="00BF69CF" w:rsidRPr="00566566">
        <w:rPr>
          <w:rFonts w:ascii="Times New Roman" w:hAnsi="Times New Roman" w:cs="Times New Roman"/>
          <w:sz w:val="24"/>
          <w:szCs w:val="24"/>
          <w:lang w:val="en-AU"/>
        </w:rPr>
        <w:t>experiment 3</w:t>
      </w:r>
      <w:r w:rsidR="00CD31ED" w:rsidRPr="00566566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F0551" w:rsidRPr="00566566">
        <w:rPr>
          <w:rFonts w:ascii="Times New Roman" w:hAnsi="Times New Roman" w:cs="Times New Roman"/>
          <w:sz w:val="24"/>
          <w:szCs w:val="24"/>
          <w:lang w:val="en-AU"/>
        </w:rPr>
        <w:t xml:space="preserve"> SE </w:t>
      </w:r>
      <w:r w:rsidR="00FF0551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represent the standard error of different treatments.</w:t>
      </w:r>
    </w:p>
    <w:p w14:paraId="29170AF1" w14:textId="77777777" w:rsidR="00A9387A" w:rsidRPr="00566566" w:rsidRDefault="00A9387A" w:rsidP="00E42B65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157D48E8" w14:textId="77777777" w:rsidR="004B398E" w:rsidRDefault="004B398E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z w:val="24"/>
          <w:szCs w:val="24"/>
          <w:lang w:val="en-AU"/>
        </w:rPr>
        <w:br w:type="page"/>
      </w:r>
    </w:p>
    <w:p w14:paraId="4BF641C8" w14:textId="29667163" w:rsidR="00244515" w:rsidRPr="00566566" w:rsidRDefault="00244515" w:rsidP="005115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66566">
        <w:rPr>
          <w:rFonts w:ascii="Times New Roman" w:hAnsi="Times New Roman" w:cs="Times New Roman"/>
        </w:rPr>
        <w:lastRenderedPageBreak/>
        <w:br w:type="page"/>
      </w: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 xml:space="preserve">Extended Table </w:t>
      </w:r>
      <w:r w:rsidR="00705BC2">
        <w:rPr>
          <w:rFonts w:ascii="Times New Roman" w:hAnsi="Times New Roman" w:cs="Times New Roman"/>
          <w:bCs/>
          <w:sz w:val="24"/>
          <w:szCs w:val="24"/>
          <w:lang w:val="en-AU"/>
        </w:rPr>
        <w:t>9</w:t>
      </w:r>
      <w:r w:rsidRPr="00566566">
        <w:rPr>
          <w:rFonts w:ascii="Times New Roman" w:hAnsi="Times New Roman" w:cs="Times New Roman"/>
          <w:sz w:val="24"/>
          <w:szCs w:val="24"/>
        </w:rPr>
        <w:t xml:space="preserve"> Latitude, longitude and elevation for each of the field trial locations used to evaluate perennial rice in this study</w:t>
      </w:r>
    </w:p>
    <w:tbl>
      <w:tblPr>
        <w:tblW w:w="13558" w:type="dxa"/>
        <w:tblLook w:val="04A0" w:firstRow="1" w:lastRow="0" w:firstColumn="1" w:lastColumn="0" w:noHBand="0" w:noVBand="1"/>
      </w:tblPr>
      <w:tblGrid>
        <w:gridCol w:w="2714"/>
        <w:gridCol w:w="2473"/>
        <w:gridCol w:w="1863"/>
        <w:gridCol w:w="2177"/>
        <w:gridCol w:w="2063"/>
        <w:gridCol w:w="2268"/>
      </w:tblGrid>
      <w:tr w:rsidR="00244515" w:rsidRPr="004B398E" w14:paraId="4FC10494" w14:textId="77777777" w:rsidTr="00810F37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835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EA8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779D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4A6D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5F2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FB3C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ear</w:t>
            </w:r>
          </w:p>
        </w:tc>
      </w:tr>
      <w:tr w:rsidR="00244515" w:rsidRPr="004B398E" w14:paraId="61A49068" w14:textId="77777777" w:rsidTr="00810F37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49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Experiment</w:t>
            </w:r>
            <w:r w:rsidRPr="00566566" w:rsidDel="00E12F2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  <w:p w14:paraId="45C0AB7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0B7EAB7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158455F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98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Na </w:t>
            </w: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44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17°57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CE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104°34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4E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171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B00A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012-2013</w:t>
            </w:r>
          </w:p>
        </w:tc>
      </w:tr>
      <w:tr w:rsidR="00244515" w:rsidRPr="004B398E" w14:paraId="472C0F30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72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FD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56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CD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100°44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EA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611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258F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012-2013</w:t>
            </w:r>
          </w:p>
        </w:tc>
      </w:tr>
      <w:tr w:rsidR="00244515" w:rsidRPr="004B398E" w14:paraId="5C024751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04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C6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Simao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36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22°79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A0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100°96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B6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1340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6442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012-2013</w:t>
            </w:r>
          </w:p>
        </w:tc>
      </w:tr>
      <w:tr w:rsidR="00244515" w:rsidRPr="004B398E" w14:paraId="54A85557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78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BA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B5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22°33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2E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08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955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EAEE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012-2013</w:t>
            </w:r>
          </w:p>
        </w:tc>
      </w:tr>
      <w:tr w:rsidR="00244515" w:rsidRPr="004B398E" w14:paraId="0EA96A80" w14:textId="77777777" w:rsidTr="00810F37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5C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Experiment</w:t>
            </w:r>
            <w:r w:rsidRPr="00566566" w:rsidDel="00E12F2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  <w:p w14:paraId="77BB1D3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605C812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57D280A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419EE40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079DE9E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18FA81F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B6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22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40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100°44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AE1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0856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014-2016</w:t>
            </w:r>
          </w:p>
        </w:tc>
      </w:tr>
      <w:tr w:rsidR="00244515" w:rsidRPr="004B398E" w14:paraId="3C4CCC8F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3F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3F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8D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22°45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AA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100°51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56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0C68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014-2016</w:t>
            </w:r>
          </w:p>
        </w:tc>
      </w:tr>
      <w:tr w:rsidR="00244515" w:rsidRPr="004B398E" w14:paraId="1FC06EB3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78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79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Hongta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70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24°24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A8B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102°32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D1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1630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5C05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014-2015</w:t>
            </w:r>
          </w:p>
        </w:tc>
      </w:tr>
      <w:tr w:rsidR="00244515" w:rsidRPr="004B398E" w14:paraId="6558A3C8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92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D85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Wenshan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E1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23°23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58F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104°13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F7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1260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C118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015-2016</w:t>
            </w:r>
          </w:p>
        </w:tc>
      </w:tr>
      <w:tr w:rsidR="00244515" w:rsidRPr="004B398E" w14:paraId="33FCC69B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DA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C0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Yuanyang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92D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23°8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9C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102°40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66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1034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1253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015-2016</w:t>
            </w:r>
          </w:p>
        </w:tc>
      </w:tr>
      <w:tr w:rsidR="00244515" w:rsidRPr="004B398E" w14:paraId="673E5C05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12D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F2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Lancang#1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A2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22°26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3B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99°58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9E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1150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0746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015-2016</w:t>
            </w:r>
          </w:p>
        </w:tc>
      </w:tr>
      <w:tr w:rsidR="00244515" w:rsidRPr="004B398E" w14:paraId="53C5E5A9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C7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CB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Dehong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92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24°26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E0E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98°35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DF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F313" w14:textId="77777777" w:rsidR="00244515" w:rsidRPr="00566566" w:rsidRDefault="00244515" w:rsidP="00810F37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016-2017</w:t>
            </w:r>
          </w:p>
        </w:tc>
      </w:tr>
      <w:tr w:rsidR="00244515" w:rsidRPr="004B398E" w14:paraId="77FC03AA" w14:textId="77777777" w:rsidTr="00810F37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25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Experiment</w:t>
            </w:r>
            <w:r w:rsidRPr="00566566" w:rsidDel="00E12F2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  <w:p w14:paraId="5EB20E5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6FDD95F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DED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Mengzhe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70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21°57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24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100°14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E7D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EEEC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016-2020</w:t>
            </w:r>
          </w:p>
        </w:tc>
      </w:tr>
      <w:tr w:rsidR="00244515" w:rsidRPr="004B398E" w14:paraId="05DCADE0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7ED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E6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25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22°33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93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A7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168C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017-2020</w:t>
            </w:r>
          </w:p>
        </w:tc>
      </w:tr>
      <w:tr w:rsidR="00244515" w:rsidRPr="004B398E" w14:paraId="64D9073C" w14:textId="77777777" w:rsidTr="00ED78B9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43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AD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Xinping#1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7D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24°02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20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101°34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FC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760 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91A0F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016-2020</w:t>
            </w:r>
          </w:p>
        </w:tc>
      </w:tr>
      <w:tr w:rsidR="00244515" w:rsidRPr="004B398E" w14:paraId="440201C3" w14:textId="77777777" w:rsidTr="00810F37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B0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Experiment</w:t>
            </w:r>
            <w:r w:rsidRPr="00566566" w:rsidDel="00E12F2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  <w:p w14:paraId="52D1CA67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554EA9C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45D3573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57C677E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73F1DFD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A3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Mengzhe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F0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21°57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E7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100°14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7F3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0852E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018-2020</w:t>
            </w:r>
          </w:p>
        </w:tc>
      </w:tr>
      <w:tr w:rsidR="00244515" w:rsidRPr="004B398E" w14:paraId="7923AD1E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7DB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FB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C0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22°33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FEB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FC2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0009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018-2020</w:t>
            </w:r>
          </w:p>
        </w:tc>
      </w:tr>
      <w:tr w:rsidR="00244515" w:rsidRPr="004B398E" w14:paraId="3452082A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94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D2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96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21°59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13F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100°44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80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2A2F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018-2019</w:t>
            </w:r>
          </w:p>
        </w:tc>
      </w:tr>
      <w:tr w:rsidR="00244515" w:rsidRPr="004B398E" w14:paraId="6DA66483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7F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B9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Xinping#2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CB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24°02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2B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101°34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50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B6BE0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018-2020</w:t>
            </w:r>
          </w:p>
        </w:tc>
      </w:tr>
      <w:tr w:rsidR="00244515" w:rsidRPr="004B398E" w14:paraId="46DF97D5" w14:textId="77777777" w:rsidTr="00810F37">
        <w:trPr>
          <w:trHeight w:val="33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44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9CC1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Lancang#2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DB8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22°26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B03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99°58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A4A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1020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4453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018-2019</w:t>
            </w:r>
          </w:p>
        </w:tc>
      </w:tr>
      <w:tr w:rsidR="00244515" w:rsidRPr="004B398E" w14:paraId="44E142F0" w14:textId="77777777" w:rsidTr="00ED78B9">
        <w:trPr>
          <w:trHeight w:val="338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AC36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415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DF59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24°54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3D24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103°09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′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5675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5B22C" w14:textId="77777777" w:rsidR="00244515" w:rsidRPr="00566566" w:rsidRDefault="00244515" w:rsidP="00810F3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018-2020</w:t>
            </w:r>
          </w:p>
        </w:tc>
      </w:tr>
    </w:tbl>
    <w:p w14:paraId="7A41EF5B" w14:textId="60EE8B83" w:rsidR="00503B90" w:rsidRPr="00566566" w:rsidRDefault="00503B90">
      <w:pPr>
        <w:widowControl/>
        <w:jc w:val="left"/>
        <w:rPr>
          <w:rFonts w:ascii="Times New Roman" w:hAnsi="Times New Roman" w:cs="Times New Roman"/>
        </w:rPr>
      </w:pPr>
    </w:p>
    <w:p w14:paraId="70CAACE1" w14:textId="5A18B589" w:rsidR="00E54C4F" w:rsidRPr="00566566" w:rsidRDefault="00C1701D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4B398E">
        <w:rPr>
          <w:rFonts w:ascii="Times New Roman" w:hAnsi="Times New Roman" w:cs="Times New Roman"/>
          <w:bCs/>
          <w:sz w:val="24"/>
          <w:szCs w:val="24"/>
          <w:lang w:val="en-AU"/>
        </w:rPr>
        <w:t>Extended</w:t>
      </w:r>
      <w:r w:rsidR="00E54C4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Table </w:t>
      </w:r>
      <w:r w:rsidR="00705BC2">
        <w:rPr>
          <w:rFonts w:ascii="Times New Roman" w:hAnsi="Times New Roman" w:cs="Times New Roman"/>
          <w:bCs/>
          <w:sz w:val="24"/>
          <w:szCs w:val="24"/>
          <w:lang w:val="en-AU"/>
        </w:rPr>
        <w:t>10</w:t>
      </w:r>
      <w:r w:rsidR="00705BC2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E54C4F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The effect of low temperature on the regrowth of perennial rice</w:t>
      </w:r>
      <w:r w:rsidR="00AE51E3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in </w:t>
      </w:r>
      <w:r w:rsidR="005C6131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field</w:t>
      </w:r>
      <w:r w:rsidR="002F080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trials at 16 </w:t>
      </w:r>
      <w:r w:rsidR="007602B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location</w:t>
      </w:r>
      <w:r w:rsidR="002F080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>s in Yunnan, China</w:t>
      </w:r>
    </w:p>
    <w:tbl>
      <w:tblPr>
        <w:tblW w:w="13425" w:type="dxa"/>
        <w:tblLook w:val="04A0" w:firstRow="1" w:lastRow="0" w:firstColumn="1" w:lastColumn="0" w:noHBand="0" w:noVBand="1"/>
      </w:tblPr>
      <w:tblGrid>
        <w:gridCol w:w="3515"/>
        <w:gridCol w:w="3515"/>
        <w:gridCol w:w="4320"/>
        <w:gridCol w:w="2075"/>
      </w:tblGrid>
      <w:tr w:rsidR="00192DEB" w:rsidRPr="004B398E" w14:paraId="24E7F733" w14:textId="77777777" w:rsidTr="00A9387A">
        <w:trPr>
          <w:trHeight w:val="341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BF5C8" w14:textId="0460608F" w:rsidR="00192DEB" w:rsidRPr="00566566" w:rsidRDefault="007602BA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Location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0EBA0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Altitude (m)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C172A" w14:textId="15E90495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Average monthly temperature in January (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℃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6765F" w14:textId="4CA873B4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Regrowth </w:t>
            </w:r>
            <w:r w:rsidRPr="005665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%</w:t>
            </w:r>
            <w:r w:rsidRPr="005665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192DEB" w:rsidRPr="004B398E" w14:paraId="1E6C4500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2D73" w14:textId="6540BF0D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Baoshan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9161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1670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92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C87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</w:t>
            </w:r>
          </w:p>
        </w:tc>
      </w:tr>
      <w:tr w:rsidR="00192DEB" w:rsidRPr="004B398E" w14:paraId="31FBEBAC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D184" w14:textId="75C5BAC6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Wenshan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777E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DBA4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E82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68.4</w:t>
            </w:r>
          </w:p>
        </w:tc>
      </w:tr>
      <w:tr w:rsidR="00192DEB" w:rsidRPr="004B398E" w14:paraId="222EB279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F30A" w14:textId="7C525FB8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9109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EE45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5C3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80.3</w:t>
            </w:r>
          </w:p>
        </w:tc>
      </w:tr>
      <w:tr w:rsidR="00192DEB" w:rsidRPr="004B398E" w14:paraId="247EA868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8A4B" w14:textId="690A0C9D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Jinghong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643F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8840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67B8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92.0</w:t>
            </w:r>
          </w:p>
        </w:tc>
      </w:tr>
      <w:tr w:rsidR="00192DEB" w:rsidRPr="004B398E" w14:paraId="6D39A6DF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57DA" w14:textId="379535D4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Lancang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1745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7A12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3C0D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96.1</w:t>
            </w:r>
          </w:p>
        </w:tc>
      </w:tr>
      <w:tr w:rsidR="00192DEB" w:rsidRPr="004B398E" w14:paraId="0057030E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A548" w14:textId="715B0383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Puer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A722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D02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DBA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85.0</w:t>
            </w:r>
          </w:p>
        </w:tc>
      </w:tr>
      <w:tr w:rsidR="00192DEB" w:rsidRPr="004B398E" w14:paraId="19746BD8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D255" w14:textId="3B112715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Yuanjiang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BABB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7478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F367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98.8</w:t>
            </w:r>
          </w:p>
        </w:tc>
      </w:tr>
      <w:tr w:rsidR="00192DEB" w:rsidRPr="004B398E" w14:paraId="1ADCC769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0481" w14:textId="71C63DE0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Dehong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83D4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5A59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B551" w14:textId="2D600535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90.0</w:t>
            </w:r>
          </w:p>
        </w:tc>
      </w:tr>
      <w:tr w:rsidR="00192DEB" w:rsidRPr="004B398E" w14:paraId="57306FBB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B899" w14:textId="17FD6909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Xinping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AED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BAA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EC8B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85.3</w:t>
            </w:r>
          </w:p>
        </w:tc>
      </w:tr>
      <w:tr w:rsidR="00192DEB" w:rsidRPr="004B398E" w14:paraId="39763914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2DAD" w14:textId="7894DC95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Menglian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3066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77EB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0B08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94.5</w:t>
            </w:r>
          </w:p>
        </w:tc>
      </w:tr>
      <w:tr w:rsidR="00192DEB" w:rsidRPr="004B398E" w14:paraId="602A7B6B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1D2" w14:textId="6C2CB4A0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Honghe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8B1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3902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3739" w14:textId="46289E26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92.0</w:t>
            </w:r>
          </w:p>
        </w:tc>
      </w:tr>
      <w:tr w:rsidR="00192DEB" w:rsidRPr="004B398E" w14:paraId="0B7E3640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9F6C" w14:textId="30D842CF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Mengzhe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CD1F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4C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72E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93.3</w:t>
            </w:r>
          </w:p>
        </w:tc>
      </w:tr>
      <w:tr w:rsidR="00192DEB" w:rsidRPr="004B398E" w14:paraId="3FE492A4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E92E" w14:textId="3D000D6B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Congjiang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3877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1441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30C4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93.7</w:t>
            </w:r>
          </w:p>
        </w:tc>
      </w:tr>
      <w:tr w:rsidR="00192DEB" w:rsidRPr="004B398E" w14:paraId="07FB0C24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6356" w14:textId="5F3FED83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Shangsi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B833" w14:textId="1F480248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430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32A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97.0</w:t>
            </w:r>
          </w:p>
        </w:tc>
      </w:tr>
      <w:tr w:rsidR="00192DEB" w:rsidRPr="004B398E" w14:paraId="16E635CA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84D" w14:textId="19A32B9D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Guanyang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F6CB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4E6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A91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84.0</w:t>
            </w:r>
          </w:p>
        </w:tc>
      </w:tr>
      <w:tr w:rsidR="00192DEB" w:rsidRPr="004B398E" w14:paraId="64CCB7D0" w14:textId="77777777" w:rsidTr="00A9387A">
        <w:trPr>
          <w:trHeight w:val="341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A51D7" w14:textId="07172D5E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Yudu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25535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BC39F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4563" w14:textId="77777777" w:rsidR="00192DEB" w:rsidRPr="00566566" w:rsidRDefault="00192DEB" w:rsidP="000736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92.0</w:t>
            </w:r>
          </w:p>
        </w:tc>
      </w:tr>
    </w:tbl>
    <w:p w14:paraId="785F9EBE" w14:textId="6322D05F" w:rsidR="005C6131" w:rsidRPr="00566566" w:rsidRDefault="00566566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Style w:val="cf01"/>
          <w:rFonts w:ascii="Times New Roman" w:hAnsi="Times New Roman" w:cs="Times New Roman" w:hint="default"/>
          <w:sz w:val="24"/>
          <w:szCs w:val="24"/>
        </w:rPr>
        <w:t xml:space="preserve">Note: </w:t>
      </w:r>
      <w:r w:rsidR="002C35AF" w:rsidRPr="00566566">
        <w:rPr>
          <w:rStyle w:val="cf01"/>
          <w:rFonts w:ascii="Times New Roman" w:hAnsi="Times New Roman" w:cs="Times New Roman" w:hint="default"/>
          <w:sz w:val="24"/>
          <w:szCs w:val="24"/>
        </w:rPr>
        <w:t>T</w:t>
      </w:r>
      <w:r w:rsidR="001A1B4E" w:rsidRPr="00566566">
        <w:rPr>
          <w:rStyle w:val="cf01"/>
          <w:rFonts w:ascii="Times New Roman" w:hAnsi="Times New Roman" w:cs="Times New Roman" w:hint="default"/>
          <w:sz w:val="24"/>
          <w:szCs w:val="24"/>
        </w:rPr>
        <w:t xml:space="preserve">he </w:t>
      </w:r>
      <w:r w:rsidR="002C35AF" w:rsidRPr="00566566">
        <w:rPr>
          <w:rStyle w:val="cf01"/>
          <w:rFonts w:ascii="Times New Roman" w:hAnsi="Times New Roman" w:cs="Times New Roman" w:hint="default"/>
          <w:sz w:val="24"/>
          <w:szCs w:val="24"/>
        </w:rPr>
        <w:t>temperature was investigated</w:t>
      </w:r>
      <w:r w:rsidR="001A1B4E" w:rsidRPr="00566566">
        <w:rPr>
          <w:rStyle w:val="cf01"/>
          <w:rFonts w:ascii="Times New Roman" w:hAnsi="Times New Roman" w:cs="Times New Roman" w:hint="default"/>
          <w:sz w:val="24"/>
          <w:szCs w:val="24"/>
        </w:rPr>
        <w:t xml:space="preserve"> when the experiment was performed</w:t>
      </w:r>
      <w:r w:rsidR="00645F72" w:rsidRPr="00566566">
        <w:rPr>
          <w:rStyle w:val="cf01"/>
          <w:rFonts w:ascii="Times New Roman" w:hAnsi="Times New Roman" w:cs="Times New Roman" w:hint="default"/>
          <w:sz w:val="24"/>
          <w:szCs w:val="24"/>
        </w:rPr>
        <w:t>.</w:t>
      </w:r>
    </w:p>
    <w:p w14:paraId="728BA70D" w14:textId="77777777" w:rsidR="002C35AF" w:rsidRPr="00566566" w:rsidRDefault="002C35AF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br w:type="page"/>
      </w:r>
    </w:p>
    <w:p w14:paraId="6FB5CE02" w14:textId="00F9290E" w:rsidR="005C6131" w:rsidRPr="00566566" w:rsidRDefault="005C6131" w:rsidP="005C6131">
      <w:pPr>
        <w:widowControl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lastRenderedPageBreak/>
        <w:t xml:space="preserve">Extended Table </w:t>
      </w:r>
      <w:r w:rsidR="00705BC2">
        <w:rPr>
          <w:rFonts w:ascii="Times New Roman" w:hAnsi="Times New Roman" w:cs="Times New Roman"/>
          <w:bCs/>
          <w:sz w:val="24"/>
          <w:szCs w:val="24"/>
          <w:lang w:val="en-AU"/>
        </w:rPr>
        <w:t>11</w:t>
      </w:r>
      <w:r w:rsidR="00705BC2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effect of low temperature </w:t>
      </w:r>
      <w:r w:rsidR="002F080A" w:rsidRPr="0056656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duration </w:t>
      </w:r>
      <w:r w:rsidRPr="00566566">
        <w:rPr>
          <w:rFonts w:ascii="Times New Roman" w:hAnsi="Times New Roman" w:cs="Times New Roman"/>
          <w:bCs/>
          <w:sz w:val="24"/>
          <w:szCs w:val="24"/>
          <w:lang w:val="en-AU"/>
        </w:rPr>
        <w:t>on the regrowth of perennial rice.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3687"/>
        <w:gridCol w:w="3068"/>
        <w:gridCol w:w="3966"/>
        <w:gridCol w:w="3237"/>
      </w:tblGrid>
      <w:tr w:rsidR="00793B5E" w:rsidRPr="004B398E" w14:paraId="4EB4D8F7" w14:textId="52686361" w:rsidTr="004B398E">
        <w:trPr>
          <w:trHeight w:val="381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70572" w14:textId="77777777" w:rsidR="00793B5E" w:rsidRPr="00566566" w:rsidRDefault="00793B5E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Temperature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（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℃</w:t>
            </w: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89877" w14:textId="3E5E7AE0" w:rsidR="00793B5E" w:rsidRPr="00566566" w:rsidRDefault="00793B5E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Duration (d)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F3F6" w14:textId="1E10AD46" w:rsidR="00793B5E" w:rsidRPr="00566566" w:rsidRDefault="00793B5E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Regrowth rate (%)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95237" w14:textId="1A7B9A53" w:rsidR="00793B5E" w:rsidRPr="00566566" w:rsidRDefault="00793B5E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B398E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</w:t>
            </w: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27885" w:rsidRPr="004B398E" w14:paraId="3E57119F" w14:textId="2593B085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3A3D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F446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182B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92.0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9C0F" w14:textId="668FF988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227885" w:rsidRPr="004B398E" w14:paraId="5CB78A8D" w14:textId="295AB8B4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DF19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8FDB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BF7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82.8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C8F49" w14:textId="3C64CDEB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</w:tc>
      </w:tr>
      <w:tr w:rsidR="00227885" w:rsidRPr="004B398E" w14:paraId="3075CF4C" w14:textId="17C19859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296E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0B25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C62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E43FA" w14:textId="023C7F5A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</w:t>
            </w:r>
          </w:p>
        </w:tc>
      </w:tr>
      <w:tr w:rsidR="00227885" w:rsidRPr="004B398E" w14:paraId="2CC76A9C" w14:textId="4D82D01F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6C54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A491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6272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70A4F" w14:textId="65EE3E0A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</w:tr>
      <w:tr w:rsidR="00227885" w:rsidRPr="004B398E" w14:paraId="38D6057A" w14:textId="27D33265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A92D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20A1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4BE3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91.0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12148" w14:textId="7FCEF520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</w:p>
        </w:tc>
      </w:tr>
      <w:tr w:rsidR="00227885" w:rsidRPr="004B398E" w14:paraId="72F1E38E" w14:textId="19A6CA22" w:rsidTr="004B398E">
        <w:trPr>
          <w:trHeight w:val="379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CF423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E9BE2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4767" w14:textId="77777777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55.4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5414F" w14:textId="419EC842" w:rsidR="00227885" w:rsidRPr="00566566" w:rsidRDefault="00227885" w:rsidP="004B398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656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</w:t>
            </w:r>
          </w:p>
        </w:tc>
      </w:tr>
    </w:tbl>
    <w:p w14:paraId="0107977C" w14:textId="6795A4F9" w:rsidR="00503B90" w:rsidRPr="00ED78B9" w:rsidRDefault="00566566" w:rsidP="0022788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D78B9">
        <w:rPr>
          <w:rFonts w:ascii="Times New Roman" w:hAnsi="Times New Roman" w:cs="Times New Roman"/>
          <w:sz w:val="24"/>
          <w:szCs w:val="24"/>
        </w:rPr>
        <w:t xml:space="preserve">Note: </w:t>
      </w:r>
      <w:r w:rsidR="00CC6C45" w:rsidRPr="00ED78B9">
        <w:rPr>
          <w:rFonts w:ascii="Times New Roman" w:hAnsi="Times New Roman" w:cs="Times New Roman"/>
          <w:sz w:val="24"/>
          <w:szCs w:val="24"/>
        </w:rPr>
        <w:t xml:space="preserve">Each of the treatment was with three replicates. </w:t>
      </w:r>
    </w:p>
    <w:sectPr w:rsidR="00503B90" w:rsidRPr="00ED78B9" w:rsidSect="008F4C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440F" w16cex:dateUtc="2022-01-26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4DAD" w14:textId="77777777" w:rsidR="0099124E" w:rsidRDefault="0099124E" w:rsidP="007D3A45">
      <w:r>
        <w:separator/>
      </w:r>
    </w:p>
  </w:endnote>
  <w:endnote w:type="continuationSeparator" w:id="0">
    <w:p w14:paraId="35ABFA3A" w14:textId="77777777" w:rsidR="0099124E" w:rsidRDefault="0099124E" w:rsidP="007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17057140"/>
      <w:docPartObj>
        <w:docPartGallery w:val="Page Numbers (Bottom of Page)"/>
        <w:docPartUnique/>
      </w:docPartObj>
    </w:sdtPr>
    <w:sdtEndPr/>
    <w:sdtContent>
      <w:p w14:paraId="245129E5" w14:textId="7C5E2D41" w:rsidR="003B7CDC" w:rsidRPr="00A9387A" w:rsidRDefault="003B7CD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3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8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4BC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14</w:t>
        </w:r>
        <w:r w:rsidRPr="00A93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BAE653" w14:textId="77777777" w:rsidR="003B7CDC" w:rsidRPr="00A9387A" w:rsidRDefault="003B7CD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7A71" w14:textId="77777777" w:rsidR="0099124E" w:rsidRDefault="0099124E" w:rsidP="007D3A45">
      <w:r>
        <w:separator/>
      </w:r>
    </w:p>
  </w:footnote>
  <w:footnote w:type="continuationSeparator" w:id="0">
    <w:p w14:paraId="482FF03D" w14:textId="77777777" w:rsidR="0099124E" w:rsidRDefault="0099124E" w:rsidP="007D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C3"/>
    <w:rsid w:val="000261E5"/>
    <w:rsid w:val="0004235B"/>
    <w:rsid w:val="000512B6"/>
    <w:rsid w:val="00070539"/>
    <w:rsid w:val="000736FF"/>
    <w:rsid w:val="00074E98"/>
    <w:rsid w:val="00076B84"/>
    <w:rsid w:val="000B6E76"/>
    <w:rsid w:val="000D39C7"/>
    <w:rsid w:val="000E23CE"/>
    <w:rsid w:val="001032AA"/>
    <w:rsid w:val="001059B7"/>
    <w:rsid w:val="00110B35"/>
    <w:rsid w:val="00115B99"/>
    <w:rsid w:val="00176EB5"/>
    <w:rsid w:val="001828A8"/>
    <w:rsid w:val="00192DEB"/>
    <w:rsid w:val="00197877"/>
    <w:rsid w:val="001A1B4E"/>
    <w:rsid w:val="001A6154"/>
    <w:rsid w:val="001B0118"/>
    <w:rsid w:val="001E523E"/>
    <w:rsid w:val="001E5615"/>
    <w:rsid w:val="001E6321"/>
    <w:rsid w:val="00214CE1"/>
    <w:rsid w:val="002230AD"/>
    <w:rsid w:val="00227885"/>
    <w:rsid w:val="00244515"/>
    <w:rsid w:val="002524B8"/>
    <w:rsid w:val="00254B35"/>
    <w:rsid w:val="00261BFC"/>
    <w:rsid w:val="00296F74"/>
    <w:rsid w:val="002A2D9E"/>
    <w:rsid w:val="002B0B77"/>
    <w:rsid w:val="002C35AF"/>
    <w:rsid w:val="002D73EB"/>
    <w:rsid w:val="002E502B"/>
    <w:rsid w:val="002F080A"/>
    <w:rsid w:val="002F10DF"/>
    <w:rsid w:val="002F1745"/>
    <w:rsid w:val="00313E62"/>
    <w:rsid w:val="003403A4"/>
    <w:rsid w:val="0034144A"/>
    <w:rsid w:val="00357500"/>
    <w:rsid w:val="003704CE"/>
    <w:rsid w:val="0038178F"/>
    <w:rsid w:val="00382904"/>
    <w:rsid w:val="003876A1"/>
    <w:rsid w:val="003948F8"/>
    <w:rsid w:val="003B7973"/>
    <w:rsid w:val="003B7CDC"/>
    <w:rsid w:val="003C2C79"/>
    <w:rsid w:val="003C6B6B"/>
    <w:rsid w:val="003D4258"/>
    <w:rsid w:val="003F0E53"/>
    <w:rsid w:val="003F1131"/>
    <w:rsid w:val="003F5FAA"/>
    <w:rsid w:val="003F7E86"/>
    <w:rsid w:val="00402A7B"/>
    <w:rsid w:val="00402EB6"/>
    <w:rsid w:val="00422DFC"/>
    <w:rsid w:val="00427BF4"/>
    <w:rsid w:val="004317A9"/>
    <w:rsid w:val="00452B9A"/>
    <w:rsid w:val="0045706A"/>
    <w:rsid w:val="004B398E"/>
    <w:rsid w:val="004C753A"/>
    <w:rsid w:val="004E1387"/>
    <w:rsid w:val="004F3015"/>
    <w:rsid w:val="00503B90"/>
    <w:rsid w:val="00506B4E"/>
    <w:rsid w:val="005115B8"/>
    <w:rsid w:val="00514BCD"/>
    <w:rsid w:val="00533453"/>
    <w:rsid w:val="005543EA"/>
    <w:rsid w:val="00561180"/>
    <w:rsid w:val="00566566"/>
    <w:rsid w:val="00591906"/>
    <w:rsid w:val="005961BE"/>
    <w:rsid w:val="005A1D06"/>
    <w:rsid w:val="005C6131"/>
    <w:rsid w:val="005D5CAD"/>
    <w:rsid w:val="005D6C77"/>
    <w:rsid w:val="005D76F0"/>
    <w:rsid w:val="005E13B3"/>
    <w:rsid w:val="005E3DE6"/>
    <w:rsid w:val="005E53FF"/>
    <w:rsid w:val="006203CE"/>
    <w:rsid w:val="00633FB8"/>
    <w:rsid w:val="00644AE6"/>
    <w:rsid w:val="00645F72"/>
    <w:rsid w:val="0066057F"/>
    <w:rsid w:val="006924BF"/>
    <w:rsid w:val="006A48C8"/>
    <w:rsid w:val="006A5ECA"/>
    <w:rsid w:val="006A619B"/>
    <w:rsid w:val="006C4046"/>
    <w:rsid w:val="006D48AD"/>
    <w:rsid w:val="006D4D5C"/>
    <w:rsid w:val="006F1A8B"/>
    <w:rsid w:val="006F47A9"/>
    <w:rsid w:val="006F5945"/>
    <w:rsid w:val="00702815"/>
    <w:rsid w:val="00705BC2"/>
    <w:rsid w:val="0071175D"/>
    <w:rsid w:val="00727C1D"/>
    <w:rsid w:val="00740F2B"/>
    <w:rsid w:val="00742885"/>
    <w:rsid w:val="00744A06"/>
    <w:rsid w:val="007602BA"/>
    <w:rsid w:val="0077330E"/>
    <w:rsid w:val="00775AEC"/>
    <w:rsid w:val="00785AEE"/>
    <w:rsid w:val="00793B5E"/>
    <w:rsid w:val="0079588E"/>
    <w:rsid w:val="007A1446"/>
    <w:rsid w:val="007D3A45"/>
    <w:rsid w:val="007E689D"/>
    <w:rsid w:val="007F15A0"/>
    <w:rsid w:val="0080462A"/>
    <w:rsid w:val="00804BEF"/>
    <w:rsid w:val="00810F37"/>
    <w:rsid w:val="0084030D"/>
    <w:rsid w:val="00852654"/>
    <w:rsid w:val="00853293"/>
    <w:rsid w:val="00860DFF"/>
    <w:rsid w:val="00870404"/>
    <w:rsid w:val="00872D08"/>
    <w:rsid w:val="00872DC3"/>
    <w:rsid w:val="00874357"/>
    <w:rsid w:val="008760C3"/>
    <w:rsid w:val="00882E72"/>
    <w:rsid w:val="008862E7"/>
    <w:rsid w:val="008974DB"/>
    <w:rsid w:val="008A1E2E"/>
    <w:rsid w:val="008B091F"/>
    <w:rsid w:val="008D6F62"/>
    <w:rsid w:val="008F4CA0"/>
    <w:rsid w:val="008F54D6"/>
    <w:rsid w:val="00916BED"/>
    <w:rsid w:val="00941799"/>
    <w:rsid w:val="00950371"/>
    <w:rsid w:val="0099124E"/>
    <w:rsid w:val="009D2680"/>
    <w:rsid w:val="009E3BC9"/>
    <w:rsid w:val="009F4E90"/>
    <w:rsid w:val="00A021E0"/>
    <w:rsid w:val="00A06EDD"/>
    <w:rsid w:val="00A60449"/>
    <w:rsid w:val="00A65EE1"/>
    <w:rsid w:val="00A82743"/>
    <w:rsid w:val="00A86AC0"/>
    <w:rsid w:val="00A872AC"/>
    <w:rsid w:val="00A9387A"/>
    <w:rsid w:val="00AA7A0C"/>
    <w:rsid w:val="00AB0D55"/>
    <w:rsid w:val="00AB3945"/>
    <w:rsid w:val="00AE51E3"/>
    <w:rsid w:val="00AF16B0"/>
    <w:rsid w:val="00AF40F4"/>
    <w:rsid w:val="00B12BC5"/>
    <w:rsid w:val="00B22FC1"/>
    <w:rsid w:val="00B23400"/>
    <w:rsid w:val="00B40256"/>
    <w:rsid w:val="00B55673"/>
    <w:rsid w:val="00B9339F"/>
    <w:rsid w:val="00BF69CF"/>
    <w:rsid w:val="00C11024"/>
    <w:rsid w:val="00C1701D"/>
    <w:rsid w:val="00C20410"/>
    <w:rsid w:val="00C221CF"/>
    <w:rsid w:val="00C26BB3"/>
    <w:rsid w:val="00C27AC2"/>
    <w:rsid w:val="00C5428F"/>
    <w:rsid w:val="00C559DE"/>
    <w:rsid w:val="00C70176"/>
    <w:rsid w:val="00C82D75"/>
    <w:rsid w:val="00C82FF4"/>
    <w:rsid w:val="00CC3287"/>
    <w:rsid w:val="00CC5D98"/>
    <w:rsid w:val="00CC6C45"/>
    <w:rsid w:val="00CD31ED"/>
    <w:rsid w:val="00CE3938"/>
    <w:rsid w:val="00CF4088"/>
    <w:rsid w:val="00D04F52"/>
    <w:rsid w:val="00D05A78"/>
    <w:rsid w:val="00D153A1"/>
    <w:rsid w:val="00D260B0"/>
    <w:rsid w:val="00D33047"/>
    <w:rsid w:val="00D33BB4"/>
    <w:rsid w:val="00D3562E"/>
    <w:rsid w:val="00D41123"/>
    <w:rsid w:val="00D611BC"/>
    <w:rsid w:val="00D6144D"/>
    <w:rsid w:val="00D63F4D"/>
    <w:rsid w:val="00D70972"/>
    <w:rsid w:val="00D73562"/>
    <w:rsid w:val="00D939D8"/>
    <w:rsid w:val="00D94485"/>
    <w:rsid w:val="00DA1DD5"/>
    <w:rsid w:val="00DB4C5C"/>
    <w:rsid w:val="00DB5AC1"/>
    <w:rsid w:val="00DC26F0"/>
    <w:rsid w:val="00DE0373"/>
    <w:rsid w:val="00DF37BC"/>
    <w:rsid w:val="00E030E2"/>
    <w:rsid w:val="00E06BA4"/>
    <w:rsid w:val="00E06F32"/>
    <w:rsid w:val="00E12F24"/>
    <w:rsid w:val="00E23CBF"/>
    <w:rsid w:val="00E26E35"/>
    <w:rsid w:val="00E42B65"/>
    <w:rsid w:val="00E54C4F"/>
    <w:rsid w:val="00E612E9"/>
    <w:rsid w:val="00E669DE"/>
    <w:rsid w:val="00E923F9"/>
    <w:rsid w:val="00EA3603"/>
    <w:rsid w:val="00ED1D89"/>
    <w:rsid w:val="00ED78B9"/>
    <w:rsid w:val="00F02BF0"/>
    <w:rsid w:val="00F1289E"/>
    <w:rsid w:val="00F13F9A"/>
    <w:rsid w:val="00F24A24"/>
    <w:rsid w:val="00F300D7"/>
    <w:rsid w:val="00F64F26"/>
    <w:rsid w:val="00F65DAC"/>
    <w:rsid w:val="00F73CC4"/>
    <w:rsid w:val="00F83388"/>
    <w:rsid w:val="00FA7133"/>
    <w:rsid w:val="00FB1E7A"/>
    <w:rsid w:val="00FB31FA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914A"/>
  <w15:chartTrackingRefBased/>
  <w15:docId w15:val="{F340D303-1AF7-447F-A3DD-9216519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b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56"/>
    <w:pPr>
      <w:widowControl w:val="0"/>
      <w:jc w:val="both"/>
    </w:pPr>
    <w:rPr>
      <w:rFonts w:asciiTheme="minorHAnsi" w:eastAsiaTheme="minorEastAsia" w:hAnsiTheme="minorHAnsi" w:cstheme="minorBidi"/>
      <w:b w:val="0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A45"/>
    <w:rPr>
      <w:sz w:val="18"/>
      <w:szCs w:val="18"/>
    </w:rPr>
  </w:style>
  <w:style w:type="table" w:styleId="a7">
    <w:name w:val="Table Grid"/>
    <w:basedOn w:val="a1"/>
    <w:uiPriority w:val="59"/>
    <w:rsid w:val="007D3A45"/>
    <w:rPr>
      <w:rFonts w:asciiTheme="minorHAnsi" w:eastAsiaTheme="minorEastAsia" w:hAnsiTheme="minorHAnsi" w:cstheme="minorBidi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5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3562"/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table" w:customStyle="1" w:styleId="1">
    <w:name w:val="网格型1"/>
    <w:basedOn w:val="a1"/>
    <w:next w:val="a7"/>
    <w:uiPriority w:val="59"/>
    <w:rsid w:val="002D73EB"/>
    <w:rPr>
      <w:rFonts w:asciiTheme="minorHAnsi" w:eastAsiaTheme="minorEastAsia" w:hAnsiTheme="minorHAnsi" w:cstheme="minorBidi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2D73EB"/>
    <w:rPr>
      <w:rFonts w:asciiTheme="minorHAnsi" w:eastAsiaTheme="minorEastAsia" w:hAnsiTheme="minorHAnsi" w:cstheme="minorBidi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15B99"/>
    <w:rPr>
      <w:rFonts w:asciiTheme="minorHAnsi" w:eastAsiaTheme="minorEastAsia" w:hAnsiTheme="minorHAnsi" w:cstheme="minorBidi"/>
      <w:b w:val="0"/>
      <w:bCs w:val="0"/>
      <w:sz w:val="21"/>
      <w:szCs w:val="22"/>
    </w:rPr>
  </w:style>
  <w:style w:type="table" w:customStyle="1" w:styleId="11">
    <w:name w:val="网格型11"/>
    <w:basedOn w:val="a1"/>
    <w:next w:val="a7"/>
    <w:uiPriority w:val="59"/>
    <w:rsid w:val="00804BEF"/>
    <w:rPr>
      <w:rFonts w:ascii="等线" w:eastAsia="等线" w:hAnsi="等线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7"/>
    <w:uiPriority w:val="59"/>
    <w:rsid w:val="00804BEF"/>
    <w:rPr>
      <w:rFonts w:ascii="等线" w:eastAsia="等线" w:hAnsi="等线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next w:val="a7"/>
    <w:uiPriority w:val="59"/>
    <w:rsid w:val="00C20410"/>
    <w:rPr>
      <w:rFonts w:ascii="等线" w:eastAsia="等线" w:hAnsi="等线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next w:val="a7"/>
    <w:uiPriority w:val="59"/>
    <w:rsid w:val="00C20410"/>
    <w:rPr>
      <w:rFonts w:ascii="等线" w:eastAsia="等线" w:hAnsi="等线"/>
      <w:b w:val="0"/>
      <w:bCs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296F7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96F74"/>
    <w:rPr>
      <w:rFonts w:asciiTheme="minorHAnsi" w:eastAsiaTheme="minorEastAsia" w:hAnsiTheme="minorHAnsi" w:cstheme="minorBidi"/>
      <w:b w:val="0"/>
      <w:bCs w:val="0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296F74"/>
    <w:rPr>
      <w:sz w:val="16"/>
      <w:szCs w:val="16"/>
    </w:rPr>
  </w:style>
  <w:style w:type="character" w:customStyle="1" w:styleId="cf01">
    <w:name w:val="cf01"/>
    <w:basedOn w:val="a0"/>
    <w:rsid w:val="001A1B4E"/>
    <w:rPr>
      <w:rFonts w:ascii="Microsoft YaHei UI" w:eastAsia="Microsoft YaHei UI" w:hAnsi="Microsoft YaHei UI" w:hint="eastAsia"/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561180"/>
    <w:rPr>
      <w:b/>
      <w:bCs/>
    </w:rPr>
  </w:style>
  <w:style w:type="character" w:customStyle="1" w:styleId="af">
    <w:name w:val="批注主题 字符"/>
    <w:basedOn w:val="ac"/>
    <w:link w:val="ae"/>
    <w:uiPriority w:val="99"/>
    <w:semiHidden/>
    <w:rsid w:val="00561180"/>
    <w:rPr>
      <w:rFonts w:asciiTheme="minorHAnsi" w:eastAsiaTheme="minorEastAsia" w:hAnsiTheme="minorHAnsi" w:cstheme="minorBidi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823E-C662-4A08-974F-D8B2DA0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5980</dc:creator>
  <cp:keywords/>
  <dc:description/>
  <cp:lastModifiedBy>Shilai Zhang</cp:lastModifiedBy>
  <cp:revision>60</cp:revision>
  <dcterms:created xsi:type="dcterms:W3CDTF">2021-10-31T13:05:00Z</dcterms:created>
  <dcterms:modified xsi:type="dcterms:W3CDTF">2022-01-27T08:51:00Z</dcterms:modified>
</cp:coreProperties>
</file>