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2E" w:rsidRPr="00320E62" w:rsidRDefault="00C4602E" w:rsidP="00320E62">
      <w:pPr>
        <w:wordWrap/>
        <w:spacing w:line="480" w:lineRule="auto"/>
        <w:rPr>
          <w:rFonts w:ascii="Times New Roman" w:hAnsi="Times New Roman" w:cs="Times New Roman"/>
          <w:b/>
          <w:sz w:val="24"/>
          <w:szCs w:val="24"/>
        </w:rPr>
      </w:pPr>
      <w:r w:rsidRPr="00320E62">
        <w:rPr>
          <w:rFonts w:ascii="Times New Roman" w:hAnsi="Times New Roman" w:cs="Times New Roman"/>
          <w:b/>
          <w:sz w:val="24"/>
          <w:szCs w:val="24"/>
        </w:rPr>
        <w:t>Supplementary Table 1. Comorbidity definitions according to ICD-10 codes</w:t>
      </w:r>
    </w:p>
    <w:tbl>
      <w:tblPr>
        <w:tblW w:w="9072" w:type="dxa"/>
        <w:tblInd w:w="-5" w:type="dxa"/>
        <w:tblCellMar>
          <w:left w:w="99" w:type="dxa"/>
          <w:right w:w="99" w:type="dxa"/>
        </w:tblCellMar>
        <w:tblLook w:val="04A0" w:firstRow="1" w:lastRow="0" w:firstColumn="1" w:lastColumn="0" w:noHBand="0" w:noVBand="1"/>
      </w:tblPr>
      <w:tblGrid>
        <w:gridCol w:w="3860"/>
        <w:gridCol w:w="5212"/>
      </w:tblGrid>
      <w:tr w:rsidR="00C4602E" w:rsidRPr="00320E62" w:rsidTr="00C4602E">
        <w:trPr>
          <w:trHeight w:val="330"/>
        </w:trPr>
        <w:tc>
          <w:tcPr>
            <w:tcW w:w="3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b/>
                <w:bCs/>
                <w:color w:val="000000"/>
                <w:kern w:val="0"/>
                <w:sz w:val="24"/>
                <w:szCs w:val="24"/>
              </w:rPr>
            </w:pPr>
            <w:r w:rsidRPr="00320E62">
              <w:rPr>
                <w:rFonts w:ascii="Times New Roman" w:eastAsia="맑은 고딕" w:hAnsi="Times New Roman" w:cs="Times New Roman"/>
                <w:b/>
                <w:bCs/>
                <w:color w:val="000000"/>
                <w:kern w:val="0"/>
                <w:sz w:val="24"/>
                <w:szCs w:val="24"/>
              </w:rPr>
              <w:t>Disease</w:t>
            </w:r>
          </w:p>
        </w:tc>
        <w:tc>
          <w:tcPr>
            <w:tcW w:w="5212" w:type="dxa"/>
            <w:tcBorders>
              <w:top w:val="single" w:sz="4" w:space="0" w:color="auto"/>
              <w:left w:val="nil"/>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b/>
                <w:bCs/>
                <w:color w:val="000000"/>
                <w:kern w:val="0"/>
                <w:sz w:val="24"/>
                <w:szCs w:val="24"/>
              </w:rPr>
            </w:pPr>
            <w:r w:rsidRPr="00320E62">
              <w:rPr>
                <w:rFonts w:ascii="Times New Roman" w:eastAsia="맑은 고딕" w:hAnsi="Times New Roman" w:cs="Times New Roman"/>
                <w:b/>
                <w:bCs/>
                <w:color w:val="000000"/>
                <w:kern w:val="0"/>
                <w:sz w:val="24"/>
                <w:szCs w:val="24"/>
              </w:rPr>
              <w:t>ICD-10 codes</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Atrial fibrillation</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I48</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Type 2 diabetes mellitus</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E11-14</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Cancer</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C00-C99</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End stage renal disease</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N185-001, N185-002</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Dialysis</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Z49</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hemodialysis</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O701x, O702x, O703x, O704x, O705x</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Peritoneal dialysis</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O706x, O707x, O708x</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Hypertension</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I10-I13, I15</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Chronic kidney disease</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N18</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Heart failure</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I50</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Stable angina</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I20.1, I20.8. I20.9</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Unstable angina</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I20.0</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 xml:space="preserve">Myocardial infarction  </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'I21','I22'</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ind w:firstLineChars="100" w:firstLine="240"/>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Procedure code related to acute myocardial infarction</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HA670, HA680, HA681, HA682, M6551, M6552,M6561, M6562, M6563, M6564, M6571, M6572, M6633, M6634,\ O1641, O1642, O1647, OA641, OA642, OA647</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Peripheral artery disease</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I70.1-I70.9</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Stroke</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I60-66, G45</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ind w:firstLineChars="100" w:firstLine="240"/>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BRAIN IMAGING</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jc w:val="left"/>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 xml:space="preserve">HE101, HE201, HE501, HE102, HE502, HE135,  HE235, HE535, HE136, HE236, HE301, HE302, HF101, HF201, HF102, HF202, HF103, HF203, </w:t>
            </w:r>
            <w:r w:rsidRPr="00320E62">
              <w:rPr>
                <w:rFonts w:ascii="Times New Roman" w:eastAsia="맑은 고딕" w:hAnsi="Times New Roman" w:cs="Times New Roman"/>
                <w:kern w:val="0"/>
                <w:sz w:val="24"/>
                <w:szCs w:val="24"/>
              </w:rPr>
              <w:lastRenderedPageBreak/>
              <w:t>HF104, HF105, HF305</w:t>
            </w:r>
            <w:r w:rsidRPr="00320E62">
              <w:rPr>
                <w:rFonts w:ascii="Times New Roman" w:eastAsia="맑은 고딕" w:hAnsi="Times New Roman" w:cs="Times New Roman"/>
                <w:kern w:val="0"/>
                <w:sz w:val="24"/>
                <w:szCs w:val="24"/>
              </w:rPr>
              <w:br/>
              <w:t>HF106, HF306, HF107, HA441, HA451, HA461, HA471, HA851, HA601, HA602, HA603, HA604, HA605</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lastRenderedPageBreak/>
              <w:t>Hemorrhagic stroke</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I60-I62</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Ischemic stroke</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I63-I64</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Transient ischemic stroke</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G45</w:t>
            </w:r>
          </w:p>
        </w:tc>
      </w:tr>
      <w:tr w:rsidR="00C4602E" w:rsidRPr="00320E62" w:rsidTr="00C4602E">
        <w:trPr>
          <w:trHeight w:val="330"/>
        </w:trPr>
        <w:tc>
          <w:tcPr>
            <w:tcW w:w="3860" w:type="dxa"/>
            <w:tcBorders>
              <w:top w:val="nil"/>
              <w:left w:val="single" w:sz="4" w:space="0" w:color="auto"/>
              <w:bottom w:val="single" w:sz="4" w:space="0" w:color="auto"/>
              <w:right w:val="single" w:sz="4" w:space="0" w:color="auto"/>
            </w:tcBorders>
            <w:shd w:val="clear" w:color="auto" w:fill="auto"/>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Systemic embolism</w:t>
            </w:r>
          </w:p>
        </w:tc>
        <w:tc>
          <w:tcPr>
            <w:tcW w:w="5212" w:type="dxa"/>
            <w:tcBorders>
              <w:top w:val="nil"/>
              <w:left w:val="nil"/>
              <w:bottom w:val="single" w:sz="4" w:space="0" w:color="auto"/>
              <w:right w:val="single" w:sz="4" w:space="0" w:color="auto"/>
            </w:tcBorders>
            <w:shd w:val="clear" w:color="auto" w:fill="auto"/>
            <w:noWrap/>
            <w:vAlign w:val="center"/>
            <w:hideMark/>
          </w:tcPr>
          <w:p w:rsidR="00C4602E" w:rsidRPr="00320E62" w:rsidRDefault="00C4602E" w:rsidP="00320E62">
            <w:pPr>
              <w:widowControl/>
              <w:wordWrap/>
              <w:autoSpaceDE/>
              <w:autoSpaceDN/>
              <w:spacing w:after="0" w:line="480" w:lineRule="auto"/>
              <w:rPr>
                <w:rFonts w:ascii="Times New Roman" w:eastAsia="맑은 고딕" w:hAnsi="Times New Roman" w:cs="Times New Roman"/>
                <w:kern w:val="0"/>
                <w:sz w:val="24"/>
                <w:szCs w:val="24"/>
              </w:rPr>
            </w:pPr>
            <w:r w:rsidRPr="00320E62">
              <w:rPr>
                <w:rFonts w:ascii="Times New Roman" w:eastAsia="맑은 고딕" w:hAnsi="Times New Roman" w:cs="Times New Roman"/>
                <w:kern w:val="0"/>
                <w:sz w:val="24"/>
                <w:szCs w:val="24"/>
              </w:rPr>
              <w:t>I74</w:t>
            </w:r>
          </w:p>
        </w:tc>
      </w:tr>
    </w:tbl>
    <w:p w:rsidR="00EA6F8D" w:rsidRPr="00320E62" w:rsidRDefault="00EA6F8D" w:rsidP="00320E62">
      <w:pPr>
        <w:wordWrap/>
        <w:spacing w:line="480" w:lineRule="auto"/>
        <w:rPr>
          <w:rFonts w:ascii="Times New Roman" w:hAnsi="Times New Roman" w:cs="Times New Roman"/>
          <w:sz w:val="24"/>
          <w:szCs w:val="24"/>
        </w:rPr>
      </w:pPr>
    </w:p>
    <w:p w:rsidR="00C4602E" w:rsidRPr="00320E62" w:rsidRDefault="00C4602E" w:rsidP="00320E62">
      <w:pPr>
        <w:wordWrap/>
        <w:spacing w:line="480" w:lineRule="auto"/>
        <w:rPr>
          <w:rFonts w:ascii="Times New Roman" w:hAnsi="Times New Roman" w:cs="Times New Roman"/>
          <w:sz w:val="24"/>
          <w:szCs w:val="24"/>
        </w:rPr>
      </w:pPr>
    </w:p>
    <w:p w:rsidR="00C4602E" w:rsidRPr="00320E62" w:rsidRDefault="00C4602E" w:rsidP="00320E62">
      <w:pPr>
        <w:wordWrap/>
        <w:spacing w:line="480" w:lineRule="auto"/>
        <w:rPr>
          <w:rFonts w:ascii="Times New Roman" w:hAnsi="Times New Roman" w:cs="Times New Roman"/>
          <w:sz w:val="24"/>
          <w:szCs w:val="24"/>
        </w:rPr>
      </w:pPr>
    </w:p>
    <w:p w:rsidR="00C4602E" w:rsidRPr="00320E62" w:rsidRDefault="00C4602E" w:rsidP="00320E62">
      <w:pPr>
        <w:wordWrap/>
        <w:spacing w:line="480" w:lineRule="auto"/>
        <w:rPr>
          <w:rFonts w:ascii="Times New Roman" w:hAnsi="Times New Roman" w:cs="Times New Roman"/>
          <w:sz w:val="24"/>
          <w:szCs w:val="24"/>
        </w:rPr>
      </w:pPr>
    </w:p>
    <w:p w:rsidR="00C4602E" w:rsidRPr="00320E62" w:rsidRDefault="00C4602E" w:rsidP="00320E62">
      <w:pPr>
        <w:wordWrap/>
        <w:spacing w:line="480" w:lineRule="auto"/>
        <w:rPr>
          <w:rFonts w:ascii="Times New Roman" w:hAnsi="Times New Roman" w:cs="Times New Roman"/>
          <w:sz w:val="24"/>
          <w:szCs w:val="24"/>
        </w:rPr>
      </w:pPr>
    </w:p>
    <w:p w:rsidR="00C4602E" w:rsidRPr="00320E62" w:rsidRDefault="00C4602E" w:rsidP="00320E62">
      <w:pPr>
        <w:wordWrap/>
        <w:spacing w:line="480" w:lineRule="auto"/>
        <w:rPr>
          <w:rFonts w:ascii="Times New Roman" w:hAnsi="Times New Roman" w:cs="Times New Roman"/>
          <w:sz w:val="24"/>
          <w:szCs w:val="24"/>
        </w:rPr>
      </w:pPr>
    </w:p>
    <w:p w:rsidR="00C4602E" w:rsidRPr="00320E62" w:rsidRDefault="00C4602E" w:rsidP="00320E62">
      <w:pPr>
        <w:wordWrap/>
        <w:spacing w:line="480" w:lineRule="auto"/>
        <w:rPr>
          <w:rFonts w:ascii="Times New Roman" w:hAnsi="Times New Roman" w:cs="Times New Roman"/>
          <w:sz w:val="24"/>
          <w:szCs w:val="24"/>
        </w:rPr>
      </w:pPr>
    </w:p>
    <w:p w:rsidR="00C4602E" w:rsidRDefault="00C4602E" w:rsidP="00320E62">
      <w:pPr>
        <w:wordWrap/>
        <w:spacing w:line="480" w:lineRule="auto"/>
        <w:rPr>
          <w:rFonts w:ascii="Times New Roman" w:hAnsi="Times New Roman" w:cs="Times New Roman"/>
          <w:sz w:val="24"/>
          <w:szCs w:val="24"/>
        </w:rPr>
      </w:pPr>
    </w:p>
    <w:p w:rsidR="00320E62" w:rsidRDefault="00320E62" w:rsidP="00320E62">
      <w:pPr>
        <w:wordWrap/>
        <w:spacing w:line="480" w:lineRule="auto"/>
        <w:rPr>
          <w:rFonts w:ascii="Times New Roman" w:hAnsi="Times New Roman" w:cs="Times New Roman"/>
          <w:sz w:val="24"/>
          <w:szCs w:val="24"/>
        </w:rPr>
      </w:pPr>
    </w:p>
    <w:p w:rsidR="00320E62" w:rsidRDefault="00320E62" w:rsidP="00320E62">
      <w:pPr>
        <w:wordWrap/>
        <w:spacing w:line="480" w:lineRule="auto"/>
        <w:rPr>
          <w:rFonts w:ascii="Times New Roman" w:hAnsi="Times New Roman" w:cs="Times New Roman"/>
          <w:sz w:val="24"/>
          <w:szCs w:val="24"/>
        </w:rPr>
      </w:pPr>
    </w:p>
    <w:p w:rsidR="00320E62" w:rsidRDefault="00320E62" w:rsidP="00320E62">
      <w:pPr>
        <w:wordWrap/>
        <w:spacing w:line="480" w:lineRule="auto"/>
        <w:rPr>
          <w:rFonts w:ascii="Times New Roman" w:hAnsi="Times New Roman" w:cs="Times New Roman"/>
          <w:sz w:val="24"/>
          <w:szCs w:val="24"/>
        </w:rPr>
      </w:pPr>
    </w:p>
    <w:p w:rsidR="00320E62" w:rsidRDefault="00320E62" w:rsidP="00320E62">
      <w:pPr>
        <w:wordWrap/>
        <w:spacing w:line="480" w:lineRule="auto"/>
        <w:rPr>
          <w:rFonts w:ascii="Times New Roman" w:hAnsi="Times New Roman" w:cs="Times New Roman"/>
          <w:sz w:val="24"/>
          <w:szCs w:val="24"/>
        </w:rPr>
      </w:pPr>
    </w:p>
    <w:p w:rsidR="00320E62" w:rsidRPr="00320E62" w:rsidRDefault="00320E62" w:rsidP="00320E62">
      <w:pPr>
        <w:wordWrap/>
        <w:spacing w:line="480" w:lineRule="auto"/>
        <w:rPr>
          <w:rFonts w:ascii="Times New Roman" w:hAnsi="Times New Roman" w:cs="Times New Roman"/>
          <w:sz w:val="24"/>
          <w:szCs w:val="24"/>
        </w:rPr>
      </w:pPr>
    </w:p>
    <w:p w:rsidR="00C4602E" w:rsidRPr="00320E62" w:rsidRDefault="00C4602E" w:rsidP="00320E62">
      <w:pPr>
        <w:wordWrap/>
        <w:spacing w:line="480" w:lineRule="auto"/>
        <w:rPr>
          <w:rFonts w:ascii="Times New Roman" w:hAnsi="Times New Roman" w:cs="Times New Roman"/>
          <w:sz w:val="24"/>
          <w:szCs w:val="24"/>
        </w:rPr>
      </w:pPr>
      <w:r w:rsidRPr="00320E62">
        <w:rPr>
          <w:rFonts w:ascii="Times New Roman" w:hAnsi="Times New Roman" w:cs="Times New Roman"/>
          <w:b/>
          <w:sz w:val="24"/>
          <w:szCs w:val="24"/>
        </w:rPr>
        <w:lastRenderedPageBreak/>
        <w:t>Supplementary Table 2</w:t>
      </w:r>
      <w:r w:rsidRPr="00320E62">
        <w:rPr>
          <w:rFonts w:ascii="Times New Roman" w:hAnsi="Times New Roman" w:cs="Times New Roman"/>
          <w:sz w:val="24"/>
          <w:szCs w:val="24"/>
        </w:rPr>
        <w:t xml:space="preserve"> Operational definitions of study outcomes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296"/>
        <w:gridCol w:w="6047"/>
      </w:tblGrid>
      <w:tr w:rsidR="00C4602E" w:rsidRPr="00320E62" w:rsidTr="00C4602E">
        <w:tc>
          <w:tcPr>
            <w:tcW w:w="1669" w:type="dxa"/>
            <w:tcBorders>
              <w:top w:val="single" w:sz="4" w:space="0" w:color="auto"/>
              <w:bottom w:val="single" w:sz="4" w:space="0" w:color="auto"/>
            </w:tcBorders>
          </w:tcPr>
          <w:p w:rsidR="00C4602E" w:rsidRPr="00320E62" w:rsidRDefault="00C4602E" w:rsidP="00320E62">
            <w:pPr>
              <w:wordWrap/>
              <w:spacing w:after="160" w:line="480" w:lineRule="auto"/>
              <w:jc w:val="both"/>
              <w:rPr>
                <w:rFonts w:ascii="Times New Roman" w:eastAsiaTheme="minorEastAsia" w:hAnsi="Times New Roman" w:cs="Times New Roman"/>
                <w:b/>
                <w:kern w:val="2"/>
                <w:sz w:val="24"/>
                <w:szCs w:val="24"/>
                <w:lang w:eastAsia="ko-KR"/>
              </w:rPr>
            </w:pPr>
            <w:r w:rsidRPr="00320E62">
              <w:rPr>
                <w:rFonts w:ascii="Times New Roman" w:eastAsiaTheme="minorEastAsia" w:hAnsi="Times New Roman" w:cs="Times New Roman"/>
                <w:b/>
                <w:kern w:val="2"/>
                <w:sz w:val="24"/>
                <w:szCs w:val="24"/>
                <w:lang w:eastAsia="ko-KR"/>
              </w:rPr>
              <w:t>Event</w:t>
            </w:r>
          </w:p>
          <w:p w:rsidR="00C4602E" w:rsidRPr="00320E62" w:rsidRDefault="00C4602E" w:rsidP="00320E62">
            <w:pPr>
              <w:wordWrap/>
              <w:spacing w:after="160" w:line="480" w:lineRule="auto"/>
              <w:jc w:val="both"/>
              <w:rPr>
                <w:rFonts w:ascii="Times New Roman" w:eastAsiaTheme="minorEastAsia" w:hAnsi="Times New Roman" w:cs="Times New Roman"/>
                <w:b/>
                <w:kern w:val="2"/>
                <w:sz w:val="24"/>
                <w:szCs w:val="24"/>
                <w:lang w:eastAsia="ko-KR"/>
              </w:rPr>
            </w:pPr>
          </w:p>
        </w:tc>
        <w:tc>
          <w:tcPr>
            <w:tcW w:w="1296" w:type="dxa"/>
            <w:tcBorders>
              <w:top w:val="single" w:sz="4" w:space="0" w:color="auto"/>
              <w:bottom w:val="single" w:sz="4" w:space="0" w:color="auto"/>
            </w:tcBorders>
          </w:tcPr>
          <w:p w:rsidR="00C4602E" w:rsidRPr="00320E62" w:rsidRDefault="00C4602E" w:rsidP="00320E62">
            <w:pPr>
              <w:wordWrap/>
              <w:spacing w:after="160" w:line="480" w:lineRule="auto"/>
              <w:jc w:val="both"/>
              <w:rPr>
                <w:rFonts w:ascii="Times New Roman" w:eastAsiaTheme="minorEastAsia" w:hAnsi="Times New Roman" w:cs="Times New Roman"/>
                <w:b/>
                <w:kern w:val="2"/>
                <w:sz w:val="24"/>
                <w:szCs w:val="24"/>
                <w:lang w:eastAsia="ko-KR"/>
              </w:rPr>
            </w:pPr>
            <w:r w:rsidRPr="00320E62">
              <w:rPr>
                <w:rFonts w:ascii="Times New Roman" w:eastAsiaTheme="minorEastAsia" w:hAnsi="Times New Roman" w:cs="Times New Roman"/>
                <w:b/>
                <w:kern w:val="2"/>
                <w:sz w:val="24"/>
                <w:szCs w:val="24"/>
                <w:lang w:eastAsia="ko-KR"/>
              </w:rPr>
              <w:t>Criteria</w:t>
            </w:r>
          </w:p>
        </w:tc>
        <w:tc>
          <w:tcPr>
            <w:tcW w:w="6061" w:type="dxa"/>
            <w:tcBorders>
              <w:top w:val="single" w:sz="4" w:space="0" w:color="auto"/>
              <w:bottom w:val="single" w:sz="4" w:space="0" w:color="auto"/>
            </w:tcBorders>
          </w:tcPr>
          <w:p w:rsidR="00C4602E" w:rsidRPr="00320E62" w:rsidRDefault="00C4602E" w:rsidP="00320E62">
            <w:pPr>
              <w:wordWrap/>
              <w:spacing w:after="160" w:line="480" w:lineRule="auto"/>
              <w:jc w:val="both"/>
              <w:rPr>
                <w:rFonts w:ascii="Times New Roman" w:eastAsiaTheme="minorEastAsia" w:hAnsi="Times New Roman" w:cs="Times New Roman"/>
                <w:b/>
                <w:kern w:val="2"/>
                <w:sz w:val="24"/>
                <w:szCs w:val="24"/>
                <w:lang w:eastAsia="ko-KR"/>
              </w:rPr>
            </w:pPr>
            <w:r w:rsidRPr="00320E62">
              <w:rPr>
                <w:rFonts w:ascii="Times New Roman" w:eastAsiaTheme="minorEastAsia" w:hAnsi="Times New Roman" w:cs="Times New Roman"/>
                <w:b/>
                <w:kern w:val="2"/>
                <w:sz w:val="24"/>
                <w:szCs w:val="24"/>
                <w:lang w:eastAsia="ko-KR"/>
              </w:rPr>
              <w:t>Code or definition</w:t>
            </w:r>
          </w:p>
        </w:tc>
      </w:tr>
      <w:tr w:rsidR="00C4602E" w:rsidRPr="00320E62" w:rsidTr="00C4602E">
        <w:trPr>
          <w:trHeight w:val="278"/>
        </w:trPr>
        <w:tc>
          <w:tcPr>
            <w:tcW w:w="1669" w:type="dxa"/>
            <w:vMerge w:val="restart"/>
            <w:tcBorders>
              <w:top w:val="single" w:sz="4" w:space="0" w:color="auto"/>
            </w:tcBorders>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Myocardial infarction</w:t>
            </w:r>
          </w:p>
        </w:tc>
        <w:tc>
          <w:tcPr>
            <w:tcW w:w="1296" w:type="dxa"/>
            <w:tcBorders>
              <w:top w:val="single" w:sz="4" w:space="0" w:color="auto"/>
            </w:tcBorders>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Diagnosis</w:t>
            </w:r>
          </w:p>
        </w:tc>
        <w:tc>
          <w:tcPr>
            <w:tcW w:w="6061" w:type="dxa"/>
            <w:tcBorders>
              <w:top w:val="single" w:sz="4" w:space="0" w:color="auto"/>
            </w:tcBorders>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Acute myocardial infarction (I21)</w:t>
            </w:r>
          </w:p>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p>
        </w:tc>
      </w:tr>
      <w:tr w:rsidR="00C4602E" w:rsidRPr="00320E62" w:rsidTr="00C4602E">
        <w:trPr>
          <w:trHeight w:val="278"/>
        </w:trPr>
        <w:tc>
          <w:tcPr>
            <w:tcW w:w="1669" w:type="dxa"/>
            <w:vMerge/>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p>
        </w:tc>
        <w:tc>
          <w:tcPr>
            <w:tcW w:w="1296"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Procedure code related to acute myocardial infarction</w:t>
            </w:r>
          </w:p>
        </w:tc>
        <w:tc>
          <w:tcPr>
            <w:tcW w:w="6061"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Coronary angiography (HA670), aortocoronary venous bypass graft angiography (HA680, HA681, HA682), percutaneous transluminal coronary angioplasty (M6551, M6552), percutaneous transcatheter placement of intracoronary stent (M6561, M6562, M6563, M6564), percutaneous transluminal coronary atherectomy (M6571, M6572), mechanical thrombectomy (M6633), percutaneous thrombus removal (M6634), vascular bypass operation (O1641, O1642, O1647, OA641, OA642, OA647)</w:t>
            </w:r>
          </w:p>
        </w:tc>
      </w:tr>
      <w:tr w:rsidR="00C4602E" w:rsidRPr="00320E62" w:rsidTr="00C4602E">
        <w:trPr>
          <w:trHeight w:val="277"/>
        </w:trPr>
        <w:tc>
          <w:tcPr>
            <w:tcW w:w="1669" w:type="dxa"/>
            <w:vMerge/>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p>
        </w:tc>
        <w:tc>
          <w:tcPr>
            <w:tcW w:w="1296"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Type of visit</w:t>
            </w:r>
          </w:p>
        </w:tc>
        <w:tc>
          <w:tcPr>
            <w:tcW w:w="6061"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Claims related to admission</w:t>
            </w:r>
          </w:p>
        </w:tc>
      </w:tr>
      <w:tr w:rsidR="00C4602E" w:rsidRPr="00320E62" w:rsidTr="00C4602E">
        <w:trPr>
          <w:trHeight w:val="1010"/>
        </w:trPr>
        <w:tc>
          <w:tcPr>
            <w:tcW w:w="1669" w:type="dxa"/>
            <w:vMerge w:val="restart"/>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Ischemic stroke</w:t>
            </w:r>
          </w:p>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p>
        </w:tc>
        <w:tc>
          <w:tcPr>
            <w:tcW w:w="1296"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Diagnosis</w:t>
            </w:r>
          </w:p>
        </w:tc>
        <w:tc>
          <w:tcPr>
            <w:tcW w:w="6061"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Cerebral infarction (I63); stroke, not specified as hemorrhage or infarction (I64);</w:t>
            </w:r>
          </w:p>
        </w:tc>
      </w:tr>
      <w:tr w:rsidR="00C4602E" w:rsidRPr="00320E62" w:rsidTr="00C4602E">
        <w:trPr>
          <w:trHeight w:val="1010"/>
        </w:trPr>
        <w:tc>
          <w:tcPr>
            <w:tcW w:w="1669" w:type="dxa"/>
            <w:vMerge/>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p>
        </w:tc>
        <w:tc>
          <w:tcPr>
            <w:tcW w:w="1296"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Code related to brain imaging</w:t>
            </w:r>
          </w:p>
        </w:tc>
        <w:tc>
          <w:tcPr>
            <w:tcW w:w="6061"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 xml:space="preserve">Brain MRI (HE101, HE201, HE501), hippocampus MRI (HE102, HE502), brain MRA (HE135, HE235, HE535), neck MRA (HE136, HE236), MRI-guided intervention (HE301, HE302), MRI-diffusion (HF101, HF201), MRI-perfusion </w:t>
            </w:r>
            <w:r w:rsidRPr="00320E62">
              <w:rPr>
                <w:rFonts w:ascii="Times New Roman" w:eastAsiaTheme="minorEastAsia" w:hAnsi="Times New Roman" w:cs="Times New Roman"/>
                <w:kern w:val="2"/>
                <w:sz w:val="24"/>
                <w:szCs w:val="24"/>
                <w:lang w:eastAsia="ko-KR"/>
              </w:rPr>
              <w:lastRenderedPageBreak/>
              <w:t>(HF102, HF202), MRI-spectroscopy (HF103, HF203), MRI-cine (HF104), MRI-dynamic (HF105, HF305), MRI-dual-contrast (HF106, HF306), MRI-functional (HF107), limited CT (HA441), brain CT (HA451, HA461, HA471), CT-guided intervention (HA851), vertebral angiography (HA601), common carotid angiography (HA602), external carotid angiography (HA603), internal carotid angiography (HA604), vessel angiography (HA605)</w:t>
            </w:r>
          </w:p>
        </w:tc>
      </w:tr>
      <w:tr w:rsidR="00C4602E" w:rsidRPr="00320E62" w:rsidTr="00C4602E">
        <w:trPr>
          <w:trHeight w:val="453"/>
        </w:trPr>
        <w:tc>
          <w:tcPr>
            <w:tcW w:w="1669" w:type="dxa"/>
            <w:vMerge/>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p>
        </w:tc>
        <w:tc>
          <w:tcPr>
            <w:tcW w:w="1296"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Type of visit</w:t>
            </w:r>
          </w:p>
        </w:tc>
        <w:tc>
          <w:tcPr>
            <w:tcW w:w="6061"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Claims related to admission</w:t>
            </w:r>
          </w:p>
        </w:tc>
      </w:tr>
      <w:tr w:rsidR="00C4602E" w:rsidRPr="00320E62" w:rsidTr="00C4602E">
        <w:tc>
          <w:tcPr>
            <w:tcW w:w="1669"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Cardiovascular mortality</w:t>
            </w:r>
          </w:p>
        </w:tc>
        <w:tc>
          <w:tcPr>
            <w:tcW w:w="1296"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Cause of death</w:t>
            </w:r>
          </w:p>
        </w:tc>
        <w:tc>
          <w:tcPr>
            <w:tcW w:w="6061" w:type="dxa"/>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I00–I99 (Diseases of the circulatory system)</w:t>
            </w:r>
          </w:p>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p>
        </w:tc>
      </w:tr>
      <w:tr w:rsidR="00C4602E" w:rsidRPr="00320E62" w:rsidTr="00C4602E">
        <w:tc>
          <w:tcPr>
            <w:tcW w:w="1669" w:type="dxa"/>
          </w:tcPr>
          <w:p w:rsidR="00C4602E" w:rsidRPr="00320E62" w:rsidRDefault="00C4602E" w:rsidP="00320E62">
            <w:pPr>
              <w:wordWrap/>
              <w:spacing w:line="480" w:lineRule="auto"/>
              <w:rPr>
                <w:rFonts w:ascii="Times New Roman" w:hAnsi="Times New Roman" w:cs="Times New Roman"/>
                <w:sz w:val="24"/>
                <w:szCs w:val="24"/>
                <w:lang w:eastAsia="ko-KR"/>
              </w:rPr>
            </w:pPr>
            <w:r w:rsidRPr="00320E62">
              <w:rPr>
                <w:rFonts w:ascii="Times New Roman" w:hAnsi="Times New Roman" w:cs="Times New Roman"/>
                <w:sz w:val="24"/>
                <w:szCs w:val="24"/>
                <w:lang w:eastAsia="ko-KR"/>
              </w:rPr>
              <w:t>Hospitalization for heart failure</w:t>
            </w:r>
          </w:p>
        </w:tc>
        <w:tc>
          <w:tcPr>
            <w:tcW w:w="1296" w:type="dxa"/>
          </w:tcPr>
          <w:p w:rsidR="00C4602E" w:rsidRPr="00320E62" w:rsidRDefault="00C4602E" w:rsidP="00320E62">
            <w:pPr>
              <w:wordWrap/>
              <w:spacing w:line="480" w:lineRule="auto"/>
              <w:rPr>
                <w:rFonts w:ascii="Times New Roman" w:hAnsi="Times New Roman" w:cs="Times New Roman"/>
                <w:sz w:val="24"/>
                <w:szCs w:val="24"/>
                <w:lang w:eastAsia="ko-KR"/>
              </w:rPr>
            </w:pPr>
            <w:r w:rsidRPr="00320E62">
              <w:rPr>
                <w:rFonts w:ascii="Times New Roman" w:hAnsi="Times New Roman" w:cs="Times New Roman"/>
                <w:sz w:val="24"/>
                <w:szCs w:val="24"/>
                <w:lang w:eastAsia="ko-KR"/>
              </w:rPr>
              <w:t>Diagnosis</w:t>
            </w:r>
          </w:p>
        </w:tc>
        <w:tc>
          <w:tcPr>
            <w:tcW w:w="6061" w:type="dxa"/>
          </w:tcPr>
          <w:p w:rsidR="00C4602E" w:rsidRPr="00320E62" w:rsidRDefault="00C4602E" w:rsidP="00320E62">
            <w:pPr>
              <w:wordWrap/>
              <w:spacing w:line="480" w:lineRule="auto"/>
              <w:rPr>
                <w:rFonts w:ascii="Times New Roman" w:hAnsi="Times New Roman" w:cs="Times New Roman"/>
                <w:sz w:val="24"/>
                <w:szCs w:val="24"/>
                <w:lang w:eastAsia="ko-KR"/>
              </w:rPr>
            </w:pPr>
            <w:r w:rsidRPr="00320E62">
              <w:rPr>
                <w:rFonts w:ascii="Times New Roman" w:hAnsi="Times New Roman" w:cs="Times New Roman"/>
                <w:sz w:val="24"/>
                <w:szCs w:val="24"/>
                <w:lang w:eastAsia="ko-KR"/>
              </w:rPr>
              <w:t>Heart failure (I50)</w:t>
            </w:r>
          </w:p>
        </w:tc>
      </w:tr>
      <w:tr w:rsidR="00C4602E" w:rsidRPr="00320E62" w:rsidTr="00C4602E">
        <w:tc>
          <w:tcPr>
            <w:tcW w:w="1669" w:type="dxa"/>
            <w:tcBorders>
              <w:bottom w:val="single" w:sz="4" w:space="0" w:color="auto"/>
            </w:tcBorders>
          </w:tcPr>
          <w:p w:rsidR="00C4602E" w:rsidRPr="00320E62" w:rsidRDefault="00C4602E" w:rsidP="00320E62">
            <w:pPr>
              <w:wordWrap/>
              <w:spacing w:line="480" w:lineRule="auto"/>
              <w:rPr>
                <w:rFonts w:ascii="Times New Roman" w:hAnsi="Times New Roman" w:cs="Times New Roman"/>
                <w:sz w:val="24"/>
                <w:szCs w:val="24"/>
              </w:rPr>
            </w:pPr>
          </w:p>
        </w:tc>
        <w:tc>
          <w:tcPr>
            <w:tcW w:w="1296" w:type="dxa"/>
            <w:tcBorders>
              <w:bottom w:val="single" w:sz="4" w:space="0" w:color="auto"/>
            </w:tcBorders>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Type of visit</w:t>
            </w:r>
          </w:p>
        </w:tc>
        <w:tc>
          <w:tcPr>
            <w:tcW w:w="6061" w:type="dxa"/>
            <w:tcBorders>
              <w:bottom w:val="single" w:sz="4" w:space="0" w:color="auto"/>
            </w:tcBorders>
          </w:tcPr>
          <w:p w:rsidR="00C4602E" w:rsidRPr="00320E62" w:rsidRDefault="00C4602E" w:rsidP="00320E62">
            <w:pPr>
              <w:wordWrap/>
              <w:spacing w:after="160" w:line="480" w:lineRule="auto"/>
              <w:jc w:val="both"/>
              <w:rPr>
                <w:rFonts w:ascii="Times New Roman" w:eastAsiaTheme="minorEastAsia" w:hAnsi="Times New Roman" w:cs="Times New Roman"/>
                <w:kern w:val="2"/>
                <w:sz w:val="24"/>
                <w:szCs w:val="24"/>
                <w:lang w:eastAsia="ko-KR"/>
              </w:rPr>
            </w:pPr>
            <w:r w:rsidRPr="00320E62">
              <w:rPr>
                <w:rFonts w:ascii="Times New Roman" w:eastAsiaTheme="minorEastAsia" w:hAnsi="Times New Roman" w:cs="Times New Roman"/>
                <w:kern w:val="2"/>
                <w:sz w:val="24"/>
                <w:szCs w:val="24"/>
                <w:lang w:eastAsia="ko-KR"/>
              </w:rPr>
              <w:t>Claims related to admission</w:t>
            </w:r>
          </w:p>
        </w:tc>
      </w:tr>
    </w:tbl>
    <w:p w:rsidR="00C4602E" w:rsidRDefault="00C4602E" w:rsidP="00320E62">
      <w:pPr>
        <w:wordWrap/>
        <w:spacing w:line="480" w:lineRule="auto"/>
        <w:rPr>
          <w:rFonts w:ascii="Times New Roman" w:hAnsi="Times New Roman" w:cs="Times New Roman"/>
          <w:sz w:val="24"/>
          <w:szCs w:val="24"/>
        </w:rPr>
      </w:pPr>
    </w:p>
    <w:p w:rsidR="00320E62" w:rsidRDefault="00320E62" w:rsidP="00320E62">
      <w:pPr>
        <w:wordWrap/>
        <w:spacing w:line="480" w:lineRule="auto"/>
        <w:rPr>
          <w:rFonts w:ascii="Times New Roman" w:hAnsi="Times New Roman" w:cs="Times New Roman"/>
          <w:sz w:val="24"/>
          <w:szCs w:val="24"/>
        </w:rPr>
      </w:pPr>
    </w:p>
    <w:p w:rsidR="00320E62" w:rsidRDefault="00320E62" w:rsidP="00320E62">
      <w:pPr>
        <w:wordWrap/>
        <w:spacing w:line="480" w:lineRule="auto"/>
        <w:rPr>
          <w:rFonts w:ascii="Times New Roman" w:hAnsi="Times New Roman" w:cs="Times New Roman"/>
          <w:sz w:val="24"/>
          <w:szCs w:val="24"/>
        </w:rPr>
      </w:pPr>
    </w:p>
    <w:p w:rsidR="00320E62" w:rsidRDefault="00320E62" w:rsidP="00320E62">
      <w:pPr>
        <w:wordWrap/>
        <w:spacing w:line="480" w:lineRule="auto"/>
        <w:rPr>
          <w:rFonts w:ascii="Times New Roman" w:hAnsi="Times New Roman" w:cs="Times New Roman"/>
          <w:sz w:val="24"/>
          <w:szCs w:val="24"/>
        </w:rPr>
      </w:pPr>
    </w:p>
    <w:p w:rsidR="00320E62" w:rsidRDefault="00320E62" w:rsidP="00320E62">
      <w:pPr>
        <w:wordWrap/>
        <w:spacing w:line="480" w:lineRule="auto"/>
        <w:rPr>
          <w:rFonts w:ascii="Times New Roman" w:hAnsi="Times New Roman" w:cs="Times New Roman"/>
          <w:sz w:val="24"/>
          <w:szCs w:val="24"/>
        </w:rPr>
      </w:pPr>
    </w:p>
    <w:p w:rsidR="00022C66" w:rsidRPr="00022C66" w:rsidRDefault="00022C66" w:rsidP="00022C66">
      <w:pPr>
        <w:wordWrap/>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Supplementary </w:t>
      </w:r>
      <w:r w:rsidRPr="00022C66">
        <w:rPr>
          <w:rFonts w:ascii="Times New Roman" w:hAnsi="Times New Roman" w:cs="Times New Roman"/>
          <w:b/>
          <w:sz w:val="24"/>
          <w:szCs w:val="24"/>
        </w:rPr>
        <w:t>Figure legends</w:t>
      </w:r>
    </w:p>
    <w:p w:rsidR="00022C66" w:rsidRDefault="00022C66" w:rsidP="00320E62">
      <w:pPr>
        <w:wordWrap/>
        <w:spacing w:line="480" w:lineRule="auto"/>
        <w:rPr>
          <w:rFonts w:ascii="Times New Roman" w:hAnsi="Times New Roman" w:cs="Times New Roman"/>
          <w:sz w:val="24"/>
          <w:szCs w:val="24"/>
        </w:rPr>
      </w:pPr>
      <w:r>
        <w:rPr>
          <w:rFonts w:ascii="Times New Roman" w:hAnsi="Times New Roman" w:cs="Times New Roman"/>
          <w:sz w:val="24"/>
          <w:szCs w:val="24"/>
        </w:rPr>
        <w:t xml:space="preserve">Supplementary Figure </w:t>
      </w:r>
      <w:r w:rsidR="005D0A06">
        <w:rPr>
          <w:rFonts w:ascii="Times New Roman" w:hAnsi="Times New Roman" w:cs="Times New Roman"/>
          <w:sz w:val="24"/>
          <w:szCs w:val="24"/>
        </w:rPr>
        <w:t>1</w:t>
      </w:r>
      <w:r>
        <w:rPr>
          <w:rFonts w:ascii="Times New Roman" w:hAnsi="Times New Roman" w:cs="Times New Roman"/>
          <w:sz w:val="24"/>
          <w:szCs w:val="24"/>
        </w:rPr>
        <w:t xml:space="preserve">. </w:t>
      </w:r>
      <w:r w:rsidRPr="00022C66">
        <w:rPr>
          <w:rFonts w:ascii="Times New Roman" w:hAnsi="Times New Roman" w:cs="Times New Roman"/>
          <w:sz w:val="24"/>
          <w:szCs w:val="24"/>
        </w:rPr>
        <w:t xml:space="preserve">Subgroup analyses of </w:t>
      </w:r>
      <w:r>
        <w:rPr>
          <w:rFonts w:ascii="Times New Roman" w:hAnsi="Times New Roman" w:cs="Times New Roman"/>
          <w:sz w:val="24"/>
          <w:szCs w:val="24"/>
        </w:rPr>
        <w:t>major adverse cardiovascular events</w:t>
      </w:r>
      <w:r w:rsidRPr="00022C66">
        <w:rPr>
          <w:rFonts w:ascii="Times New Roman" w:hAnsi="Times New Roman" w:cs="Times New Roman"/>
          <w:sz w:val="24"/>
          <w:szCs w:val="24"/>
        </w:rPr>
        <w:t xml:space="preserve"> according to baseline characteristics in patients who received SGLT2 inhibitors and those who did not</w:t>
      </w:r>
    </w:p>
    <w:p w:rsidR="00022C66" w:rsidRPr="00022C66" w:rsidRDefault="00022C66" w:rsidP="00022C66">
      <w:pPr>
        <w:wordWrap/>
        <w:spacing w:line="480" w:lineRule="auto"/>
        <w:rPr>
          <w:rFonts w:ascii="Times New Roman" w:hAnsi="Times New Roman" w:cs="Times New Roman"/>
          <w:sz w:val="24"/>
          <w:szCs w:val="24"/>
        </w:rPr>
      </w:pPr>
      <w:r w:rsidRPr="00022C66">
        <w:rPr>
          <w:rFonts w:ascii="Times New Roman" w:hAnsi="Times New Roman" w:cs="Times New Roman"/>
          <w:sz w:val="24"/>
          <w:szCs w:val="24"/>
        </w:rPr>
        <w:t xml:space="preserve">Supplementary Figure </w:t>
      </w:r>
      <w:r w:rsidR="005D0A06">
        <w:rPr>
          <w:rFonts w:ascii="Times New Roman" w:hAnsi="Times New Roman" w:cs="Times New Roman"/>
          <w:sz w:val="24"/>
          <w:szCs w:val="24"/>
        </w:rPr>
        <w:t>2</w:t>
      </w:r>
      <w:r w:rsidRPr="00022C66">
        <w:rPr>
          <w:rFonts w:ascii="Times New Roman" w:hAnsi="Times New Roman" w:cs="Times New Roman"/>
          <w:sz w:val="24"/>
          <w:szCs w:val="24"/>
        </w:rPr>
        <w:t xml:space="preserve">. Subgroup analyses of </w:t>
      </w:r>
      <w:r>
        <w:rPr>
          <w:rFonts w:ascii="Times New Roman" w:hAnsi="Times New Roman" w:cs="Times New Roman"/>
          <w:sz w:val="24"/>
          <w:szCs w:val="24"/>
        </w:rPr>
        <w:t>cardiovascular mortality</w:t>
      </w:r>
      <w:r w:rsidRPr="00022C66">
        <w:rPr>
          <w:rFonts w:ascii="Times New Roman" w:hAnsi="Times New Roman" w:cs="Times New Roman"/>
          <w:sz w:val="24"/>
          <w:szCs w:val="24"/>
        </w:rPr>
        <w:t xml:space="preserve"> according to baseline characteristics in patients who received SGLT2 inhibitors and those who did not</w:t>
      </w:r>
    </w:p>
    <w:p w:rsidR="00022C66" w:rsidRPr="00320E62" w:rsidRDefault="005D0A06" w:rsidP="00022C66">
      <w:pPr>
        <w:wordWrap/>
        <w:spacing w:line="480" w:lineRule="auto"/>
        <w:rPr>
          <w:rFonts w:ascii="Times New Roman" w:hAnsi="Times New Roman" w:cs="Times New Roman"/>
          <w:sz w:val="24"/>
          <w:szCs w:val="24"/>
        </w:rPr>
      </w:pPr>
      <w:r>
        <w:rPr>
          <w:rFonts w:ascii="Times New Roman" w:hAnsi="Times New Roman" w:cs="Times New Roman"/>
          <w:sz w:val="24"/>
          <w:szCs w:val="24"/>
        </w:rPr>
        <w:t>Supplementary Figure 3</w:t>
      </w:r>
      <w:r w:rsidR="00022C66">
        <w:rPr>
          <w:rFonts w:ascii="Times New Roman" w:hAnsi="Times New Roman" w:cs="Times New Roman"/>
          <w:sz w:val="24"/>
          <w:szCs w:val="24"/>
        </w:rPr>
        <w:t xml:space="preserve">. </w:t>
      </w:r>
      <w:r w:rsidR="00022C66" w:rsidRPr="00022C66">
        <w:rPr>
          <w:rFonts w:ascii="Times New Roman" w:hAnsi="Times New Roman" w:cs="Times New Roman"/>
          <w:sz w:val="24"/>
          <w:szCs w:val="24"/>
        </w:rPr>
        <w:t xml:space="preserve">Subgroup analyses of </w:t>
      </w:r>
      <w:r w:rsidR="00022C66">
        <w:rPr>
          <w:rFonts w:ascii="Times New Roman" w:hAnsi="Times New Roman" w:cs="Times New Roman"/>
          <w:sz w:val="24"/>
          <w:szCs w:val="24"/>
        </w:rPr>
        <w:t>hospitalization for heart failure</w:t>
      </w:r>
      <w:r w:rsidR="00022C66" w:rsidRPr="00022C66">
        <w:rPr>
          <w:rFonts w:ascii="Times New Roman" w:hAnsi="Times New Roman" w:cs="Times New Roman"/>
          <w:sz w:val="24"/>
          <w:szCs w:val="24"/>
        </w:rPr>
        <w:t xml:space="preserve"> according to baseline characteristics in patients who received SGLT2 inhibitors and those who did not</w:t>
      </w:r>
    </w:p>
    <w:p w:rsidR="00022C66" w:rsidRPr="00320E62" w:rsidRDefault="00022C66" w:rsidP="00022C66">
      <w:pPr>
        <w:wordWrap/>
        <w:spacing w:line="480" w:lineRule="auto"/>
        <w:rPr>
          <w:rFonts w:ascii="Times New Roman" w:hAnsi="Times New Roman" w:cs="Times New Roman"/>
          <w:sz w:val="24"/>
          <w:szCs w:val="24"/>
        </w:rPr>
      </w:pPr>
      <w:r>
        <w:rPr>
          <w:rFonts w:ascii="Times New Roman" w:hAnsi="Times New Roman" w:cs="Times New Roman"/>
          <w:sz w:val="24"/>
          <w:szCs w:val="24"/>
        </w:rPr>
        <w:t xml:space="preserve">Supplementary Figure </w:t>
      </w:r>
      <w:r w:rsidR="005D0A06">
        <w:rPr>
          <w:rFonts w:ascii="Times New Roman" w:hAnsi="Times New Roman" w:cs="Times New Roman"/>
          <w:sz w:val="24"/>
          <w:szCs w:val="24"/>
        </w:rPr>
        <w:t>4</w:t>
      </w:r>
      <w:r>
        <w:rPr>
          <w:rFonts w:ascii="Times New Roman" w:hAnsi="Times New Roman" w:cs="Times New Roman"/>
          <w:sz w:val="24"/>
          <w:szCs w:val="24"/>
        </w:rPr>
        <w:t xml:space="preserve">. </w:t>
      </w:r>
      <w:r w:rsidRPr="00022C66">
        <w:rPr>
          <w:rFonts w:ascii="Times New Roman" w:hAnsi="Times New Roman" w:cs="Times New Roman"/>
          <w:sz w:val="24"/>
          <w:szCs w:val="24"/>
        </w:rPr>
        <w:t xml:space="preserve">Subgroup analyses of </w:t>
      </w:r>
      <w:r>
        <w:rPr>
          <w:rFonts w:ascii="Times New Roman" w:hAnsi="Times New Roman" w:cs="Times New Roman"/>
          <w:sz w:val="24"/>
          <w:szCs w:val="24"/>
        </w:rPr>
        <w:t>all-cause mortality</w:t>
      </w:r>
      <w:r w:rsidRPr="00022C66">
        <w:rPr>
          <w:rFonts w:ascii="Times New Roman" w:hAnsi="Times New Roman" w:cs="Times New Roman"/>
          <w:sz w:val="24"/>
          <w:szCs w:val="24"/>
        </w:rPr>
        <w:t xml:space="preserve"> according to baseline characteristics in patients who received SGLT2 inhibitors and those who did not</w:t>
      </w:r>
    </w:p>
    <w:p w:rsidR="00022C66" w:rsidRPr="00022C66" w:rsidRDefault="00022C66" w:rsidP="00320E62">
      <w:pPr>
        <w:wordWrap/>
        <w:spacing w:line="480" w:lineRule="auto"/>
        <w:rPr>
          <w:rFonts w:ascii="Times New Roman" w:hAnsi="Times New Roman" w:cs="Times New Roman"/>
          <w:sz w:val="24"/>
          <w:szCs w:val="24"/>
        </w:rPr>
      </w:pPr>
    </w:p>
    <w:p w:rsidR="00022C66" w:rsidRDefault="00022C66" w:rsidP="00320E62">
      <w:pPr>
        <w:wordWrap/>
        <w:spacing w:line="480" w:lineRule="auto"/>
        <w:rPr>
          <w:rFonts w:ascii="Times New Roman" w:hAnsi="Times New Roman" w:cs="Times New Roman"/>
          <w:sz w:val="24"/>
          <w:szCs w:val="24"/>
        </w:rPr>
      </w:pPr>
    </w:p>
    <w:p w:rsidR="0040792B" w:rsidRDefault="0040792B" w:rsidP="00320E62">
      <w:pPr>
        <w:wordWrap/>
        <w:spacing w:line="480" w:lineRule="auto"/>
        <w:rPr>
          <w:rFonts w:ascii="Times New Roman" w:hAnsi="Times New Roman" w:cs="Times New Roman"/>
          <w:sz w:val="24"/>
          <w:szCs w:val="24"/>
        </w:rPr>
      </w:pPr>
    </w:p>
    <w:p w:rsidR="0040792B" w:rsidRDefault="0040792B" w:rsidP="00320E62">
      <w:pPr>
        <w:wordWrap/>
        <w:spacing w:line="480" w:lineRule="auto"/>
        <w:rPr>
          <w:rFonts w:ascii="Times New Roman" w:hAnsi="Times New Roman" w:cs="Times New Roman"/>
          <w:sz w:val="24"/>
          <w:szCs w:val="24"/>
        </w:rPr>
      </w:pPr>
    </w:p>
    <w:p w:rsidR="0040792B" w:rsidRDefault="0040792B" w:rsidP="00320E62">
      <w:pPr>
        <w:wordWrap/>
        <w:spacing w:line="480" w:lineRule="auto"/>
        <w:rPr>
          <w:rFonts w:ascii="Times New Roman" w:hAnsi="Times New Roman" w:cs="Times New Roman"/>
          <w:sz w:val="24"/>
          <w:szCs w:val="24"/>
        </w:rPr>
      </w:pPr>
    </w:p>
    <w:p w:rsidR="0040792B" w:rsidRDefault="0040792B" w:rsidP="00320E62">
      <w:pPr>
        <w:wordWrap/>
        <w:spacing w:line="480" w:lineRule="auto"/>
        <w:rPr>
          <w:rFonts w:ascii="Times New Roman" w:hAnsi="Times New Roman" w:cs="Times New Roman"/>
          <w:sz w:val="24"/>
          <w:szCs w:val="24"/>
        </w:rPr>
      </w:pPr>
    </w:p>
    <w:p w:rsidR="0040792B" w:rsidRDefault="0040792B" w:rsidP="00320E62">
      <w:pPr>
        <w:wordWrap/>
        <w:spacing w:line="480" w:lineRule="auto"/>
        <w:rPr>
          <w:rFonts w:ascii="Times New Roman" w:hAnsi="Times New Roman" w:cs="Times New Roman"/>
          <w:sz w:val="24"/>
          <w:szCs w:val="24"/>
        </w:rPr>
      </w:pPr>
    </w:p>
    <w:p w:rsidR="0040792B" w:rsidRDefault="0040792B" w:rsidP="00320E62">
      <w:pPr>
        <w:wordWrap/>
        <w:spacing w:line="480" w:lineRule="auto"/>
        <w:rPr>
          <w:rFonts w:ascii="Times New Roman" w:hAnsi="Times New Roman" w:cs="Times New Roman"/>
          <w:sz w:val="24"/>
          <w:szCs w:val="24"/>
        </w:rPr>
      </w:pPr>
    </w:p>
    <w:p w:rsidR="0040792B" w:rsidRDefault="0040792B" w:rsidP="00320E62">
      <w:pPr>
        <w:wordWrap/>
        <w:spacing w:line="480" w:lineRule="auto"/>
        <w:rPr>
          <w:rFonts w:ascii="Times New Roman" w:hAnsi="Times New Roman" w:cs="Times New Roman"/>
          <w:sz w:val="24"/>
          <w:szCs w:val="24"/>
        </w:rPr>
      </w:pPr>
    </w:p>
    <w:p w:rsidR="005D0A06" w:rsidRDefault="005D0A06" w:rsidP="0040792B">
      <w:pPr>
        <w:wordWrap/>
        <w:spacing w:line="480" w:lineRule="auto"/>
        <w:rPr>
          <w:rFonts w:ascii="Times New Roman" w:hAnsi="Times New Roman" w:cs="Times New Roman"/>
          <w:sz w:val="24"/>
          <w:szCs w:val="24"/>
        </w:rPr>
      </w:pPr>
    </w:p>
    <w:p w:rsidR="005D0A06" w:rsidRDefault="005D0A06" w:rsidP="0040792B">
      <w:pPr>
        <w:wordWrap/>
        <w:spacing w:line="480" w:lineRule="auto"/>
        <w:rPr>
          <w:rFonts w:ascii="Times New Roman" w:hAnsi="Times New Roman" w:cs="Times New Roman"/>
          <w:sz w:val="24"/>
          <w:szCs w:val="24"/>
        </w:rPr>
      </w:pPr>
    </w:p>
    <w:p w:rsidR="0040792B" w:rsidRDefault="005D0A06" w:rsidP="0040792B">
      <w:pPr>
        <w:wordWrap/>
        <w:spacing w:line="480" w:lineRule="auto"/>
        <w:rPr>
          <w:rFonts w:ascii="Times New Roman" w:hAnsi="Times New Roman" w:cs="Times New Roman"/>
          <w:sz w:val="24"/>
          <w:szCs w:val="24"/>
        </w:rPr>
      </w:pPr>
      <w:r>
        <w:rPr>
          <w:rFonts w:ascii="Times New Roman" w:hAnsi="Times New Roman" w:cs="Times New Roman"/>
          <w:sz w:val="24"/>
          <w:szCs w:val="24"/>
        </w:rPr>
        <w:lastRenderedPageBreak/>
        <w:t>Supplementary Figure 1</w:t>
      </w:r>
      <w:r w:rsidR="0040792B" w:rsidRPr="0040792B">
        <w:rPr>
          <w:rFonts w:ascii="Times New Roman" w:hAnsi="Times New Roman" w:cs="Times New Roman"/>
          <w:sz w:val="24"/>
          <w:szCs w:val="24"/>
        </w:rPr>
        <w:t>. Subgroup analyses of major adverse cardiovascular events according to baseline characteristics in patients who received SGLT2 inhibitors and those who did not</w:t>
      </w:r>
    </w:p>
    <w:p w:rsidR="0040792B" w:rsidRPr="0040792B" w:rsidRDefault="0040792B" w:rsidP="0040792B">
      <w:pPr>
        <w:wordWrap/>
        <w:spacing w:line="480" w:lineRule="auto"/>
        <w:rPr>
          <w:rFonts w:ascii="Times New Roman" w:hAnsi="Times New Roman" w:cs="Times New Roman"/>
          <w:sz w:val="24"/>
          <w:szCs w:val="24"/>
        </w:rPr>
      </w:pPr>
      <w:r w:rsidRPr="0040792B">
        <w:rPr>
          <w:rFonts w:ascii="Times New Roman" w:hAnsi="Times New Roman" w:cs="Times New Roman"/>
          <w:noProof/>
          <w:sz w:val="24"/>
          <w:szCs w:val="24"/>
        </w:rPr>
        <w:drawing>
          <wp:inline distT="0" distB="0" distL="0" distR="0">
            <wp:extent cx="5718811" cy="5779008"/>
            <wp:effectExtent l="0" t="0" r="0" b="0"/>
            <wp:docPr id="16" name="그림 16" descr="F:\#논문작성#\김준선생님_SGLT2 AF DM\논문 작성\JAMA internal medicine\Figures\Supplementary Figure 2_MACE60012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논문작성#\김준선생님_SGLT2 AF DM\논문 작성\JAMA internal medicine\Figures\Supplementary Figure 2_MACE6001200.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519" cy="5819134"/>
                    </a:xfrm>
                    <a:prstGeom prst="rect">
                      <a:avLst/>
                    </a:prstGeom>
                    <a:noFill/>
                    <a:ln>
                      <a:noFill/>
                    </a:ln>
                  </pic:spPr>
                </pic:pic>
              </a:graphicData>
            </a:graphic>
          </wp:inline>
        </w:drawing>
      </w:r>
    </w:p>
    <w:p w:rsidR="0040792B" w:rsidRDefault="0040792B" w:rsidP="0040792B">
      <w:pPr>
        <w:wordWrap/>
        <w:spacing w:line="480" w:lineRule="auto"/>
        <w:rPr>
          <w:rFonts w:ascii="Times New Roman" w:hAnsi="Times New Roman" w:cs="Times New Roman"/>
          <w:sz w:val="24"/>
          <w:szCs w:val="24"/>
        </w:rPr>
      </w:pPr>
    </w:p>
    <w:p w:rsidR="0040792B" w:rsidRDefault="0040792B" w:rsidP="0040792B">
      <w:pPr>
        <w:wordWrap/>
        <w:spacing w:line="480" w:lineRule="auto"/>
        <w:rPr>
          <w:rFonts w:ascii="Times New Roman" w:hAnsi="Times New Roman" w:cs="Times New Roman"/>
          <w:sz w:val="24"/>
          <w:szCs w:val="24"/>
        </w:rPr>
      </w:pPr>
    </w:p>
    <w:p w:rsidR="0040792B" w:rsidRDefault="0040792B" w:rsidP="0040792B">
      <w:pPr>
        <w:wordWrap/>
        <w:spacing w:line="480" w:lineRule="auto"/>
        <w:rPr>
          <w:rFonts w:ascii="Times New Roman" w:hAnsi="Times New Roman" w:cs="Times New Roman"/>
          <w:sz w:val="24"/>
          <w:szCs w:val="24"/>
        </w:rPr>
      </w:pPr>
    </w:p>
    <w:p w:rsidR="0040792B" w:rsidRDefault="0040792B" w:rsidP="0040792B">
      <w:pPr>
        <w:wordWrap/>
        <w:spacing w:line="480" w:lineRule="auto"/>
        <w:rPr>
          <w:rFonts w:ascii="Times New Roman" w:hAnsi="Times New Roman" w:cs="Times New Roman"/>
          <w:sz w:val="24"/>
          <w:szCs w:val="24"/>
        </w:rPr>
      </w:pPr>
    </w:p>
    <w:p w:rsidR="0040792B" w:rsidRDefault="005D0A06" w:rsidP="0040792B">
      <w:pPr>
        <w:wordWrap/>
        <w:spacing w:line="480" w:lineRule="auto"/>
        <w:rPr>
          <w:rFonts w:ascii="Times New Roman" w:hAnsi="Times New Roman" w:cs="Times New Roman"/>
          <w:sz w:val="24"/>
          <w:szCs w:val="24"/>
        </w:rPr>
      </w:pPr>
      <w:r>
        <w:rPr>
          <w:rFonts w:ascii="Times New Roman" w:hAnsi="Times New Roman" w:cs="Times New Roman"/>
          <w:sz w:val="24"/>
          <w:szCs w:val="24"/>
        </w:rPr>
        <w:lastRenderedPageBreak/>
        <w:t>Supplementary Figure 2</w:t>
      </w:r>
      <w:r w:rsidR="0040792B" w:rsidRPr="0040792B">
        <w:rPr>
          <w:rFonts w:ascii="Times New Roman" w:hAnsi="Times New Roman" w:cs="Times New Roman"/>
          <w:sz w:val="24"/>
          <w:szCs w:val="24"/>
        </w:rPr>
        <w:t>. Subgroup analyses of cardiovascular mortality according to baseline characteristics in patients who received SGLT2 inhibitors and those who did not</w:t>
      </w:r>
    </w:p>
    <w:p w:rsidR="0040792B" w:rsidRPr="0040792B" w:rsidRDefault="0040792B" w:rsidP="0040792B">
      <w:pPr>
        <w:wordWrap/>
        <w:spacing w:line="480" w:lineRule="auto"/>
        <w:rPr>
          <w:rFonts w:ascii="Times New Roman" w:hAnsi="Times New Roman" w:cs="Times New Roman"/>
          <w:sz w:val="24"/>
          <w:szCs w:val="24"/>
        </w:rPr>
      </w:pPr>
      <w:r w:rsidRPr="0040792B">
        <w:rPr>
          <w:rFonts w:ascii="Times New Roman" w:hAnsi="Times New Roman" w:cs="Times New Roman"/>
          <w:noProof/>
          <w:sz w:val="24"/>
          <w:szCs w:val="24"/>
        </w:rPr>
        <w:drawing>
          <wp:inline distT="0" distB="0" distL="0" distR="0">
            <wp:extent cx="5740527" cy="5800954"/>
            <wp:effectExtent l="0" t="0" r="0" b="9525"/>
            <wp:docPr id="17" name="그림 17" descr="F:\#논문작성#\김준선생님_SGLT2 AF DM\논문 작성\JAMA internal medicine\Figures\Supplementary Figure 3_cardiovascular mortality60012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논문작성#\김준선생님_SGLT2 AF DM\논문 작성\JAMA internal medicine\Figures\Supplementary Figure 3_cardiovascular mortality6001200.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198" cy="5827906"/>
                    </a:xfrm>
                    <a:prstGeom prst="rect">
                      <a:avLst/>
                    </a:prstGeom>
                    <a:noFill/>
                    <a:ln>
                      <a:noFill/>
                    </a:ln>
                  </pic:spPr>
                </pic:pic>
              </a:graphicData>
            </a:graphic>
          </wp:inline>
        </w:drawing>
      </w:r>
    </w:p>
    <w:p w:rsidR="0040792B" w:rsidRDefault="0040792B" w:rsidP="0040792B">
      <w:pPr>
        <w:wordWrap/>
        <w:spacing w:line="480" w:lineRule="auto"/>
        <w:rPr>
          <w:rFonts w:ascii="Times New Roman" w:hAnsi="Times New Roman" w:cs="Times New Roman"/>
          <w:sz w:val="24"/>
          <w:szCs w:val="24"/>
        </w:rPr>
      </w:pPr>
    </w:p>
    <w:p w:rsidR="0040792B" w:rsidRDefault="0040792B" w:rsidP="0040792B">
      <w:pPr>
        <w:wordWrap/>
        <w:spacing w:line="480" w:lineRule="auto"/>
        <w:rPr>
          <w:rFonts w:ascii="Times New Roman" w:hAnsi="Times New Roman" w:cs="Times New Roman"/>
          <w:sz w:val="24"/>
          <w:szCs w:val="24"/>
        </w:rPr>
      </w:pPr>
    </w:p>
    <w:p w:rsidR="0040792B" w:rsidRDefault="0040792B" w:rsidP="0040792B">
      <w:pPr>
        <w:wordWrap/>
        <w:spacing w:line="480" w:lineRule="auto"/>
        <w:rPr>
          <w:rFonts w:ascii="Times New Roman" w:hAnsi="Times New Roman" w:cs="Times New Roman"/>
          <w:sz w:val="24"/>
          <w:szCs w:val="24"/>
        </w:rPr>
      </w:pPr>
    </w:p>
    <w:p w:rsidR="0040792B" w:rsidRDefault="0040792B" w:rsidP="0040792B">
      <w:pPr>
        <w:wordWrap/>
        <w:spacing w:line="480" w:lineRule="auto"/>
        <w:rPr>
          <w:rFonts w:ascii="Times New Roman" w:hAnsi="Times New Roman" w:cs="Times New Roman"/>
          <w:sz w:val="24"/>
          <w:szCs w:val="24"/>
        </w:rPr>
      </w:pPr>
    </w:p>
    <w:p w:rsidR="0040792B" w:rsidRPr="0040792B" w:rsidRDefault="0040792B" w:rsidP="0040792B">
      <w:pPr>
        <w:wordWrap/>
        <w:spacing w:line="480" w:lineRule="auto"/>
        <w:rPr>
          <w:rFonts w:ascii="Times New Roman" w:hAnsi="Times New Roman" w:cs="Times New Roman"/>
          <w:sz w:val="24"/>
          <w:szCs w:val="24"/>
        </w:rPr>
      </w:pPr>
      <w:r w:rsidRPr="0040792B">
        <w:rPr>
          <w:rFonts w:ascii="Times New Roman" w:hAnsi="Times New Roman" w:cs="Times New Roman"/>
          <w:sz w:val="24"/>
          <w:szCs w:val="24"/>
        </w:rPr>
        <w:lastRenderedPageBreak/>
        <w:t xml:space="preserve">Supplementary Figure </w:t>
      </w:r>
      <w:r w:rsidR="005D0A06">
        <w:rPr>
          <w:rFonts w:ascii="Times New Roman" w:hAnsi="Times New Roman" w:cs="Times New Roman"/>
          <w:sz w:val="24"/>
          <w:szCs w:val="24"/>
        </w:rPr>
        <w:t>3</w:t>
      </w:r>
      <w:r w:rsidRPr="0040792B">
        <w:rPr>
          <w:rFonts w:ascii="Times New Roman" w:hAnsi="Times New Roman" w:cs="Times New Roman"/>
          <w:sz w:val="24"/>
          <w:szCs w:val="24"/>
        </w:rPr>
        <w:t>. Subgroup analyses of hospitalization for heart failure according to baseline characteristics in patients who received SGLT2 inhibitors and those who did not</w:t>
      </w:r>
    </w:p>
    <w:p w:rsidR="0040792B" w:rsidRDefault="006307FE" w:rsidP="0040792B">
      <w:pPr>
        <w:wordWrap/>
        <w:spacing w:line="480" w:lineRule="auto"/>
        <w:rPr>
          <w:rFonts w:ascii="Times New Roman" w:hAnsi="Times New Roman" w:cs="Times New Roman"/>
          <w:sz w:val="24"/>
          <w:szCs w:val="24"/>
        </w:rPr>
      </w:pPr>
      <w:r w:rsidRPr="006307FE">
        <w:rPr>
          <w:rFonts w:ascii="Times New Roman" w:hAnsi="Times New Roman" w:cs="Times New Roman"/>
          <w:noProof/>
          <w:sz w:val="24"/>
          <w:szCs w:val="24"/>
        </w:rPr>
        <w:drawing>
          <wp:inline distT="0" distB="0" distL="0" distR="0">
            <wp:extent cx="5733289" cy="5793639"/>
            <wp:effectExtent l="0" t="0" r="0" b="0"/>
            <wp:docPr id="18" name="그림 18" descr="F:\#논문작성#\김준선생님_SGLT2 AF DM\논문 작성\JAMA internal medicine\Figures\Supplementary Figure 4_hospitalization for heart failure60012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논문작성#\김준선생님_SGLT2 AF DM\논문 작성\JAMA internal medicine\Figures\Supplementary Figure 4_hospitalization for heart failure6001200.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7344" cy="5817947"/>
                    </a:xfrm>
                    <a:prstGeom prst="rect">
                      <a:avLst/>
                    </a:prstGeom>
                    <a:noFill/>
                    <a:ln>
                      <a:noFill/>
                    </a:ln>
                  </pic:spPr>
                </pic:pic>
              </a:graphicData>
            </a:graphic>
          </wp:inline>
        </w:drawing>
      </w:r>
    </w:p>
    <w:p w:rsidR="0040792B" w:rsidRDefault="0040792B" w:rsidP="0040792B">
      <w:pPr>
        <w:wordWrap/>
        <w:spacing w:line="480" w:lineRule="auto"/>
        <w:rPr>
          <w:rFonts w:ascii="Times New Roman" w:hAnsi="Times New Roman" w:cs="Times New Roman"/>
          <w:sz w:val="24"/>
          <w:szCs w:val="24"/>
        </w:rPr>
      </w:pPr>
    </w:p>
    <w:p w:rsidR="006307FE" w:rsidRDefault="006307FE" w:rsidP="0040792B">
      <w:pPr>
        <w:wordWrap/>
        <w:spacing w:line="480" w:lineRule="auto"/>
        <w:rPr>
          <w:rFonts w:ascii="Times New Roman" w:hAnsi="Times New Roman" w:cs="Times New Roman"/>
          <w:sz w:val="24"/>
          <w:szCs w:val="24"/>
        </w:rPr>
      </w:pPr>
    </w:p>
    <w:p w:rsidR="006307FE" w:rsidRDefault="006307FE" w:rsidP="0040792B">
      <w:pPr>
        <w:wordWrap/>
        <w:spacing w:line="480" w:lineRule="auto"/>
        <w:rPr>
          <w:rFonts w:ascii="Times New Roman" w:hAnsi="Times New Roman" w:cs="Times New Roman"/>
          <w:sz w:val="24"/>
          <w:szCs w:val="24"/>
        </w:rPr>
      </w:pPr>
    </w:p>
    <w:p w:rsidR="006307FE" w:rsidRDefault="006307FE" w:rsidP="0040792B">
      <w:pPr>
        <w:wordWrap/>
        <w:spacing w:line="480" w:lineRule="auto"/>
        <w:rPr>
          <w:rFonts w:ascii="Times New Roman" w:hAnsi="Times New Roman" w:cs="Times New Roman"/>
          <w:sz w:val="24"/>
          <w:szCs w:val="24"/>
        </w:rPr>
      </w:pPr>
    </w:p>
    <w:p w:rsidR="0040792B" w:rsidRPr="0040792B" w:rsidRDefault="005D0A06" w:rsidP="0040792B">
      <w:pPr>
        <w:wordWrap/>
        <w:spacing w:line="480" w:lineRule="auto"/>
        <w:rPr>
          <w:rFonts w:ascii="Times New Roman" w:hAnsi="Times New Roman" w:cs="Times New Roman"/>
          <w:sz w:val="24"/>
          <w:szCs w:val="24"/>
        </w:rPr>
      </w:pPr>
      <w:r>
        <w:rPr>
          <w:rFonts w:ascii="Times New Roman" w:hAnsi="Times New Roman" w:cs="Times New Roman"/>
          <w:sz w:val="24"/>
          <w:szCs w:val="24"/>
        </w:rPr>
        <w:lastRenderedPageBreak/>
        <w:t>Supplementary Figure 4</w:t>
      </w:r>
      <w:bookmarkStart w:id="0" w:name="_GoBack"/>
      <w:bookmarkEnd w:id="0"/>
      <w:r w:rsidR="0040792B" w:rsidRPr="0040792B">
        <w:rPr>
          <w:rFonts w:ascii="Times New Roman" w:hAnsi="Times New Roman" w:cs="Times New Roman"/>
          <w:sz w:val="24"/>
          <w:szCs w:val="24"/>
        </w:rPr>
        <w:t>. Subgroup analyses of all-cause mortality according to baseline characteristics in patients who received SGLT2 inhibitors and those who did not</w:t>
      </w:r>
    </w:p>
    <w:p w:rsidR="0040792B" w:rsidRPr="006307FE" w:rsidRDefault="006307FE" w:rsidP="00320E62">
      <w:pPr>
        <w:wordWrap/>
        <w:spacing w:line="480" w:lineRule="auto"/>
        <w:rPr>
          <w:rFonts w:ascii="Times New Roman" w:hAnsi="Times New Roman" w:cs="Times New Roman"/>
          <w:sz w:val="24"/>
          <w:szCs w:val="24"/>
        </w:rPr>
      </w:pPr>
      <w:r w:rsidRPr="006307FE">
        <w:rPr>
          <w:rFonts w:ascii="Times New Roman" w:hAnsi="Times New Roman" w:cs="Times New Roman"/>
          <w:noProof/>
          <w:sz w:val="24"/>
          <w:szCs w:val="24"/>
        </w:rPr>
        <w:drawing>
          <wp:inline distT="0" distB="0" distL="0" distR="0">
            <wp:extent cx="5742432" cy="5802879"/>
            <wp:effectExtent l="0" t="0" r="0" b="7620"/>
            <wp:docPr id="19" name="그림 19" descr="F:\#논문작성#\김준선생님_SGLT2 AF DM\논문 작성\JAMA internal medicine\Figures\Supplemetary Figure 5_all cause mortality60012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논문작성#\김준선생님_SGLT2 AF DM\논문 작성\JAMA internal medicine\Figures\Supplemetary Figure 5_all cause mortality6001200.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5469" cy="5826158"/>
                    </a:xfrm>
                    <a:prstGeom prst="rect">
                      <a:avLst/>
                    </a:prstGeom>
                    <a:noFill/>
                    <a:ln>
                      <a:noFill/>
                    </a:ln>
                  </pic:spPr>
                </pic:pic>
              </a:graphicData>
            </a:graphic>
          </wp:inline>
        </w:drawing>
      </w:r>
    </w:p>
    <w:sectPr w:rsidR="0040792B" w:rsidRPr="006307F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0B" w:rsidRDefault="00E6770B" w:rsidP="00315E89">
      <w:pPr>
        <w:spacing w:after="0" w:line="240" w:lineRule="auto"/>
      </w:pPr>
      <w:r>
        <w:separator/>
      </w:r>
    </w:p>
  </w:endnote>
  <w:endnote w:type="continuationSeparator" w:id="0">
    <w:p w:rsidR="00E6770B" w:rsidRDefault="00E6770B" w:rsidP="00315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0B" w:rsidRDefault="00E6770B" w:rsidP="00315E89">
      <w:pPr>
        <w:spacing w:after="0" w:line="240" w:lineRule="auto"/>
      </w:pPr>
      <w:r>
        <w:separator/>
      </w:r>
    </w:p>
  </w:footnote>
  <w:footnote w:type="continuationSeparator" w:id="0">
    <w:p w:rsidR="00E6770B" w:rsidRDefault="00E6770B" w:rsidP="00315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FA"/>
    <w:rsid w:val="00022C66"/>
    <w:rsid w:val="000C4EFA"/>
    <w:rsid w:val="001A7A58"/>
    <w:rsid w:val="0020305F"/>
    <w:rsid w:val="00315E89"/>
    <w:rsid w:val="00320E62"/>
    <w:rsid w:val="00370C27"/>
    <w:rsid w:val="0040792B"/>
    <w:rsid w:val="005D0A06"/>
    <w:rsid w:val="006307FE"/>
    <w:rsid w:val="00721ED4"/>
    <w:rsid w:val="007A0785"/>
    <w:rsid w:val="0088018E"/>
    <w:rsid w:val="009434FB"/>
    <w:rsid w:val="00AA15F5"/>
    <w:rsid w:val="00C4602E"/>
    <w:rsid w:val="00CF5336"/>
    <w:rsid w:val="00E6770B"/>
    <w:rsid w:val="00E73BA1"/>
    <w:rsid w:val="00EA6F8D"/>
    <w:rsid w:val="00ED439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96DCD"/>
  <w15:chartTrackingRefBased/>
  <w15:docId w15:val="{07DF58BC-EFD2-4FF9-8378-67EBBF98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602E"/>
    <w:pPr>
      <w:spacing w:after="0" w:line="240" w:lineRule="auto"/>
      <w:jc w:val="left"/>
    </w:pPr>
    <w:rPr>
      <w:rFonts w:ascii="Calibri" w:eastAsia="바탕" w:hAnsi="Calibri" w:cs="Calibri"/>
      <w:kern w:val="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15E89"/>
    <w:pPr>
      <w:tabs>
        <w:tab w:val="center" w:pos="4513"/>
        <w:tab w:val="right" w:pos="9026"/>
      </w:tabs>
      <w:snapToGrid w:val="0"/>
    </w:pPr>
  </w:style>
  <w:style w:type="character" w:customStyle="1" w:styleId="Char">
    <w:name w:val="머리글 Char"/>
    <w:basedOn w:val="a0"/>
    <w:link w:val="a4"/>
    <w:uiPriority w:val="99"/>
    <w:rsid w:val="00315E89"/>
  </w:style>
  <w:style w:type="paragraph" w:styleId="a5">
    <w:name w:val="footer"/>
    <w:basedOn w:val="a"/>
    <w:link w:val="Char0"/>
    <w:uiPriority w:val="99"/>
    <w:unhideWhenUsed/>
    <w:rsid w:val="00315E89"/>
    <w:pPr>
      <w:tabs>
        <w:tab w:val="center" w:pos="4513"/>
        <w:tab w:val="right" w:pos="9026"/>
      </w:tabs>
      <w:snapToGrid w:val="0"/>
    </w:pPr>
  </w:style>
  <w:style w:type="character" w:customStyle="1" w:styleId="Char0">
    <w:name w:val="바닥글 Char"/>
    <w:basedOn w:val="a0"/>
    <w:link w:val="a5"/>
    <w:uiPriority w:val="99"/>
    <w:rsid w:val="00315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0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4D986-0F10-4878-B458-995BBE5B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642</Words>
  <Characters>3661</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dc:creator>
  <cp:keywords/>
  <dc:description/>
  <cp:lastModifiedBy>KUH</cp:lastModifiedBy>
  <cp:revision>3</cp:revision>
  <dcterms:created xsi:type="dcterms:W3CDTF">2022-01-24T12:26:00Z</dcterms:created>
  <dcterms:modified xsi:type="dcterms:W3CDTF">2022-01-25T10:05:00Z</dcterms:modified>
</cp:coreProperties>
</file>