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0EE88" w14:textId="77777777" w:rsidR="00716362" w:rsidRPr="00E11E06" w:rsidRDefault="00716362" w:rsidP="00716362">
      <w:pPr>
        <w:rPr>
          <w:rFonts w:ascii="Times New Roman" w:eastAsiaTheme="majorHAnsi" w:hAnsi="Times New Roman" w:cs="Times New Roman"/>
          <w:b/>
          <w:bCs/>
          <w:szCs w:val="21"/>
        </w:rPr>
      </w:pPr>
      <w:bookmarkStart w:id="0" w:name="_Hlk52009453"/>
      <w:r w:rsidRPr="00E13CA5">
        <w:rPr>
          <w:rFonts w:ascii="Times New Roman" w:hAnsi="Times New Roman" w:cs="Times New Roman"/>
          <w:b/>
          <w:bCs/>
          <w:sz w:val="22"/>
        </w:rPr>
        <w:t>S</w:t>
      </w:r>
      <w:r w:rsidRPr="00E13CA5">
        <w:rPr>
          <w:rFonts w:ascii="Times New Roman" w:hAnsi="Times New Roman" w:cs="Times New Roman" w:hint="eastAsia"/>
          <w:b/>
          <w:bCs/>
          <w:sz w:val="22"/>
        </w:rPr>
        <w:t>upplementary</w:t>
      </w:r>
      <w:bookmarkEnd w:id="0"/>
      <w:r w:rsidRPr="00E11E06">
        <w:rPr>
          <w:rFonts w:ascii="Times New Roman" w:eastAsiaTheme="majorHAnsi" w:hAnsi="Times New Roman" w:cs="Times New Roman"/>
          <w:b/>
          <w:bCs/>
          <w:szCs w:val="21"/>
        </w:rPr>
        <w:t xml:space="preserve"> Table 2. Risk of bias assessment of the RCT study</w:t>
      </w:r>
    </w:p>
    <w:p w14:paraId="043BA3FD" w14:textId="77777777" w:rsidR="00716362" w:rsidRPr="00E11E06" w:rsidRDefault="00716362" w:rsidP="00716362">
      <w:pPr>
        <w:jc w:val="center"/>
        <w:rPr>
          <w:rFonts w:ascii="Times New Roman" w:eastAsiaTheme="majorHAnsi" w:hAnsi="Times New Roman" w:cs="Times New Roman"/>
          <w:b/>
          <w:bCs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16362" w:rsidRPr="00E11E06" w14:paraId="695CE09D" w14:textId="77777777" w:rsidTr="00CC397C">
        <w:trPr>
          <w:trHeight w:val="936"/>
        </w:trPr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7F0EC672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szCs w:val="21"/>
              </w:rPr>
              <w:t>RCT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74E003B0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szCs w:val="21"/>
              </w:rPr>
              <w:t>Random sequence generation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50FA75F1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szCs w:val="21"/>
              </w:rPr>
              <w:t>Allocation</w:t>
            </w:r>
          </w:p>
          <w:p w14:paraId="338B73E5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szCs w:val="21"/>
              </w:rPr>
              <w:t>concealment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07E9EDC3" w14:textId="77777777" w:rsidR="00716362" w:rsidRPr="00E11E06" w:rsidRDefault="00716362" w:rsidP="00CC397C">
            <w:pPr>
              <w:ind w:firstLineChars="100" w:firstLine="210"/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szCs w:val="21"/>
              </w:rPr>
              <w:t>Blinding of participants and personnel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 w14:paraId="345315F3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szCs w:val="21"/>
              </w:rPr>
              <w:t>Blinding of outcome assessment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 w14:paraId="727DE962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szCs w:val="21"/>
              </w:rPr>
              <w:t>Incomplete outcome data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 w14:paraId="636F5A32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szCs w:val="21"/>
              </w:rPr>
              <w:t>Selective reporting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 w14:paraId="41E42B45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szCs w:val="21"/>
              </w:rPr>
              <w:t>Other bias</w:t>
            </w:r>
          </w:p>
        </w:tc>
      </w:tr>
      <w:tr w:rsidR="00716362" w:rsidRPr="00E11E06" w14:paraId="71DAA4F6" w14:textId="77777777" w:rsidTr="00CC397C"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2B21CC1D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color w:val="000000"/>
                <w:szCs w:val="21"/>
              </w:rPr>
              <w:t>Yu et al.</w:t>
            </w:r>
            <w:r>
              <w:rPr>
                <w:rFonts w:ascii="Times New Roman" w:eastAsiaTheme="minorHAnsi" w:hAnsi="Times New Roman" w:cs="Times New Roman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color w:val="000000"/>
                <w:szCs w:val="21"/>
              </w:rPr>
              <w:t xml:space="preserve"> 2012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4AA04FA6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color w:val="000000"/>
                <w:kern w:val="0"/>
                <w:szCs w:val="21"/>
              </w:rPr>
              <w:t>Low risk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031C685A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color w:val="000000"/>
                <w:kern w:val="0"/>
                <w:szCs w:val="21"/>
              </w:rPr>
              <w:t>Low risk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73DBFE63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color w:val="000000"/>
                <w:kern w:val="0"/>
                <w:szCs w:val="21"/>
              </w:rPr>
              <w:t>High risk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 w14:paraId="59BB16EC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color w:val="000000"/>
                <w:kern w:val="0"/>
                <w:szCs w:val="21"/>
              </w:rPr>
              <w:t>Unclear risk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 w14:paraId="796B4F58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color w:val="000000"/>
                <w:kern w:val="0"/>
                <w:szCs w:val="21"/>
              </w:rPr>
              <w:t>Low risk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 w14:paraId="24CFED97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color w:val="000000"/>
                <w:kern w:val="0"/>
                <w:szCs w:val="21"/>
              </w:rPr>
              <w:t>Unclear risk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 w14:paraId="57DA6ED4" w14:textId="77777777" w:rsidR="00716362" w:rsidRPr="00E11E06" w:rsidRDefault="00716362" w:rsidP="00CC397C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color w:val="000000"/>
                <w:kern w:val="0"/>
                <w:szCs w:val="21"/>
              </w:rPr>
              <w:t>Low risk</w:t>
            </w:r>
          </w:p>
        </w:tc>
      </w:tr>
    </w:tbl>
    <w:p w14:paraId="6BF76B6C" w14:textId="77777777" w:rsidR="00716362" w:rsidRPr="00E11E06" w:rsidRDefault="00716362" w:rsidP="00716362">
      <w:pPr>
        <w:jc w:val="center"/>
        <w:rPr>
          <w:rFonts w:ascii="Times New Roman" w:eastAsiaTheme="minorHAnsi" w:hAnsi="Times New Roman" w:cs="Times New Roman"/>
          <w:szCs w:val="21"/>
        </w:rPr>
      </w:pPr>
    </w:p>
    <w:p w14:paraId="0DE10A65" w14:textId="77777777" w:rsidR="00716362" w:rsidRPr="00E11E06" w:rsidRDefault="00716362" w:rsidP="00716362">
      <w:pPr>
        <w:rPr>
          <w:rFonts w:ascii="Times New Roman" w:hAnsi="Times New Roman" w:cs="Times New Roman"/>
        </w:rPr>
      </w:pPr>
    </w:p>
    <w:p w14:paraId="0D58776C" w14:textId="77777777" w:rsidR="00716362" w:rsidRPr="00E11E06" w:rsidRDefault="00716362" w:rsidP="00716362">
      <w:pPr>
        <w:rPr>
          <w:rFonts w:ascii="Times New Roman" w:hAnsi="Times New Roman" w:cs="Times New Roman"/>
        </w:rPr>
      </w:pPr>
    </w:p>
    <w:p w14:paraId="15EA1C97" w14:textId="77777777" w:rsidR="00716362" w:rsidRPr="00EC1A52" w:rsidRDefault="00716362" w:rsidP="00716362">
      <w:pPr>
        <w:rPr>
          <w:rFonts w:hint="eastAsia"/>
        </w:rPr>
      </w:pPr>
      <w:r w:rsidRPr="00E11E06">
        <w:rPr>
          <w:rFonts w:ascii="Times New Roman" w:hAnsi="Times New Roman" w:cs="Times New Roman"/>
        </w:rPr>
        <w:t xml:space="preserve">Other bias: </w:t>
      </w:r>
      <w:r w:rsidRPr="00E11E06">
        <w:rPr>
          <w:rFonts w:ascii="Times New Roman" w:hAnsi="Times New Roman" w:cs="Times New Roman"/>
          <w:sz w:val="20"/>
          <w:szCs w:val="20"/>
        </w:rPr>
        <w:t xml:space="preserve">the baseline characteristics in the </w:t>
      </w:r>
      <w:r w:rsidRPr="00E11E06">
        <w:rPr>
          <w:rFonts w:ascii="Times New Roman" w:eastAsiaTheme="minorHAnsi" w:hAnsi="Times New Roman" w:cs="Times New Roman"/>
          <w:sz w:val="20"/>
          <w:szCs w:val="20"/>
        </w:rPr>
        <w:t>experimental</w:t>
      </w:r>
      <w:r w:rsidRPr="00E11E06">
        <w:rPr>
          <w:rFonts w:ascii="Times New Roman" w:hAnsi="Times New Roman" w:cs="Times New Roman"/>
          <w:sz w:val="20"/>
          <w:szCs w:val="20"/>
        </w:rPr>
        <w:t xml:space="preserve"> and control groups were different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46FF72" w14:textId="77777777" w:rsidR="001D021B" w:rsidRPr="00716362" w:rsidRDefault="008B6EC8"/>
    <w:sectPr w:rsidR="001D021B" w:rsidRPr="00716362" w:rsidSect="00A742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DDDA0" w14:textId="77777777" w:rsidR="008B6EC8" w:rsidRDefault="008B6EC8" w:rsidP="00716362">
      <w:r>
        <w:separator/>
      </w:r>
    </w:p>
  </w:endnote>
  <w:endnote w:type="continuationSeparator" w:id="0">
    <w:p w14:paraId="0900EB83" w14:textId="77777777" w:rsidR="008B6EC8" w:rsidRDefault="008B6EC8" w:rsidP="007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B3F4" w14:textId="77777777" w:rsidR="008B6EC8" w:rsidRDefault="008B6EC8" w:rsidP="00716362">
      <w:r>
        <w:separator/>
      </w:r>
    </w:p>
  </w:footnote>
  <w:footnote w:type="continuationSeparator" w:id="0">
    <w:p w14:paraId="77D13EC1" w14:textId="77777777" w:rsidR="008B6EC8" w:rsidRDefault="008B6EC8" w:rsidP="0071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D6"/>
    <w:rsid w:val="000A4575"/>
    <w:rsid w:val="00435F70"/>
    <w:rsid w:val="00716362"/>
    <w:rsid w:val="008B6EC8"/>
    <w:rsid w:val="00C1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DE623-5B6B-4AD6-AB90-422CA30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362"/>
    <w:rPr>
      <w:sz w:val="18"/>
      <w:szCs w:val="18"/>
    </w:rPr>
  </w:style>
  <w:style w:type="table" w:styleId="a7">
    <w:name w:val="Table Grid"/>
    <w:basedOn w:val="a1"/>
    <w:uiPriority w:val="39"/>
    <w:rsid w:val="0071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鲁平</dc:creator>
  <cp:keywords/>
  <dc:description/>
  <cp:lastModifiedBy>周 鲁平</cp:lastModifiedBy>
  <cp:revision>2</cp:revision>
  <dcterms:created xsi:type="dcterms:W3CDTF">2020-12-11T02:40:00Z</dcterms:created>
  <dcterms:modified xsi:type="dcterms:W3CDTF">2020-12-11T02:41:00Z</dcterms:modified>
</cp:coreProperties>
</file>