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FC" w:rsidRDefault="001654FC" w:rsidP="001654FC">
      <w:pPr>
        <w:pStyle w:val="Heading1"/>
      </w:pPr>
      <w:r>
        <w:t>Additional File 1</w:t>
      </w:r>
    </w:p>
    <w:p w:rsidR="001654FC" w:rsidRDefault="001654FC" w:rsidP="001654FC">
      <w:pPr>
        <w:pStyle w:val="Heading2"/>
        <w:spacing w:line="480" w:lineRule="auto"/>
        <w:rPr>
          <w:lang w:val="en"/>
        </w:rPr>
      </w:pPr>
      <w:bookmarkStart w:id="0" w:name="_Hlk56764580"/>
    </w:p>
    <w:p w:rsidR="001654FC" w:rsidRPr="00CD7B3F" w:rsidRDefault="001654FC" w:rsidP="001654FC">
      <w:pPr>
        <w:pStyle w:val="Heading2"/>
        <w:spacing w:line="480" w:lineRule="auto"/>
        <w:rPr>
          <w:lang w:val="en"/>
        </w:rPr>
      </w:pPr>
      <w:bookmarkStart w:id="1" w:name="_GoBack"/>
      <w:bookmarkEnd w:id="1"/>
      <w:r w:rsidRPr="00831FB4">
        <w:rPr>
          <w:lang w:val="en"/>
        </w:rPr>
        <w:t>Supplementary figure</w:t>
      </w:r>
      <w:r w:rsidRPr="00CD7B3F">
        <w:rPr>
          <w:lang w:val="en"/>
        </w:rPr>
        <w:t xml:space="preserve"> 1. </w:t>
      </w:r>
      <w:r w:rsidRPr="00297B50">
        <w:rPr>
          <w:rFonts w:asciiTheme="minorHAnsi" w:eastAsiaTheme="minorHAnsi" w:hAnsiTheme="minorHAnsi" w:cstheme="minorHAnsi"/>
          <w:color w:val="auto"/>
          <w:sz w:val="22"/>
          <w:szCs w:val="22"/>
        </w:rPr>
        <w:t>Raw textual output</w:t>
      </w:r>
      <w:r w:rsidRPr="00297B50">
        <w:rPr>
          <w:rFonts w:asciiTheme="minorHAnsi" w:eastAsiaTheme="minorHAnsi" w:hAnsiTheme="minorHAnsi" w:cstheme="minorHAnsi"/>
          <w:color w:val="auto"/>
          <w:sz w:val="22"/>
          <w:szCs w:val="22"/>
          <w:vertAlign w:val="superscript"/>
        </w:rPr>
        <w:t>¥</w:t>
      </w:r>
      <w:r w:rsidRPr="00297B50">
        <w:rPr>
          <w:rFonts w:asciiTheme="minorHAnsi" w:eastAsiaTheme="minorHAnsi" w:hAnsiTheme="minorHAnsi" w:cstheme="minorHAnsi"/>
          <w:color w:val="auto"/>
          <w:sz w:val="22"/>
          <w:szCs w:val="22"/>
        </w:rPr>
        <w:t xml:space="preserve"> listing a sample of representative words of one of the topics identified by the AI methods of the Papyrus tool from the corpus resulting from the search query ‘</w:t>
      </w:r>
      <w:proofErr w:type="spellStart"/>
      <w:r w:rsidRPr="00297B50">
        <w:rPr>
          <w:rFonts w:asciiTheme="minorHAnsi" w:eastAsiaTheme="minorHAnsi" w:hAnsiTheme="minorHAnsi" w:cstheme="minorHAnsi"/>
          <w:color w:val="auto"/>
          <w:sz w:val="22"/>
          <w:szCs w:val="22"/>
        </w:rPr>
        <w:t>gonorrhea</w:t>
      </w:r>
      <w:proofErr w:type="spellEnd"/>
      <w:r w:rsidRPr="00297B50">
        <w:rPr>
          <w:rFonts w:asciiTheme="minorHAnsi" w:eastAsiaTheme="minorHAnsi" w:hAnsiTheme="minorHAnsi" w:cstheme="minorHAnsi"/>
          <w:color w:val="auto"/>
          <w:sz w:val="22"/>
          <w:szCs w:val="22"/>
        </w:rPr>
        <w:t>’. In this example, the most important topic-word (most frequently occurring) is ‘ectopic pregnancy’ followed by other words like ‘chlamydia trachomatis’ and ‘salpinx’</w:t>
      </w:r>
    </w:p>
    <w:bookmarkEnd w:id="0"/>
    <w:p w:rsidR="001654FC" w:rsidRDefault="001654FC" w:rsidP="001654FC">
      <w:pPr>
        <w:spacing w:after="0" w:line="480" w:lineRule="auto"/>
        <w:rPr>
          <w:rFonts w:cstheme="minorHAnsi"/>
          <w:sz w:val="24"/>
          <w:szCs w:val="24"/>
          <w:vertAlign w:val="superscript"/>
        </w:rPr>
      </w:pPr>
      <w:r w:rsidRPr="00812D1C">
        <w:rPr>
          <w:rFonts w:cstheme="minorHAnsi"/>
          <w:noProof/>
          <w:lang w:val="en-US"/>
        </w:rPr>
        <w:drawing>
          <wp:inline distT="0" distB="0" distL="0" distR="0" wp14:anchorId="37B093E1" wp14:editId="0C25FD14">
            <wp:extent cx="5760720" cy="1778000"/>
            <wp:effectExtent l="0" t="0" r="0" b="0"/>
            <wp:docPr id="5986001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5">
                      <a:extLst>
                        <a:ext uri="{28A0092B-C50C-407E-A947-70E740481C1C}">
                          <a14:useLocalDpi xmlns:a14="http://schemas.microsoft.com/office/drawing/2010/main" val="0"/>
                        </a:ext>
                      </a:extLst>
                    </a:blip>
                    <a:srcRect t="14423" b="6392"/>
                    <a:stretch/>
                  </pic:blipFill>
                  <pic:spPr bwMode="auto">
                    <a:xfrm>
                      <a:off x="0" y="0"/>
                      <a:ext cx="5760720" cy="1778000"/>
                    </a:xfrm>
                    <a:prstGeom prst="rect">
                      <a:avLst/>
                    </a:prstGeom>
                    <a:ln>
                      <a:noFill/>
                    </a:ln>
                    <a:extLst>
                      <a:ext uri="{53640926-AAD7-44D8-BBD7-CCE9431645EC}">
                        <a14:shadowObscured xmlns:a14="http://schemas.microsoft.com/office/drawing/2010/main"/>
                      </a:ext>
                    </a:extLst>
                  </pic:spPr>
                </pic:pic>
              </a:graphicData>
            </a:graphic>
          </wp:inline>
        </w:drawing>
      </w:r>
    </w:p>
    <w:p w:rsidR="001654FC" w:rsidRPr="00AB51AA" w:rsidRDefault="001654FC" w:rsidP="001654FC">
      <w:pPr>
        <w:spacing w:after="0" w:line="480" w:lineRule="auto"/>
        <w:rPr>
          <w:rFonts w:cstheme="minorHAnsi"/>
          <w:szCs w:val="24"/>
        </w:rPr>
      </w:pPr>
      <w:r w:rsidRPr="00AB51AA">
        <w:rPr>
          <w:rFonts w:cstheme="minorHAnsi"/>
          <w:szCs w:val="24"/>
        </w:rPr>
        <w:t>AI, artificial intelligence</w:t>
      </w:r>
    </w:p>
    <w:p w:rsidR="001654FC" w:rsidRPr="007F23E2" w:rsidRDefault="001654FC" w:rsidP="001654FC">
      <w:pPr>
        <w:spacing w:after="120" w:line="480" w:lineRule="auto"/>
        <w:rPr>
          <w:rFonts w:cstheme="minorHAnsi"/>
        </w:rPr>
        <w:sectPr w:rsidR="001654FC" w:rsidRPr="007F23E2" w:rsidSect="00CD7B3F">
          <w:pgSz w:w="11906" w:h="16838"/>
          <w:pgMar w:top="1417" w:right="1417" w:bottom="1417" w:left="1417" w:header="708" w:footer="708" w:gutter="0"/>
          <w:cols w:space="708"/>
          <w:docGrid w:linePitch="360"/>
        </w:sectPr>
      </w:pPr>
      <w:r w:rsidRPr="007F23E2">
        <w:rPr>
          <w:rFonts w:cstheme="minorHAnsi"/>
          <w:sz w:val="24"/>
          <w:szCs w:val="24"/>
          <w:vertAlign w:val="superscript"/>
        </w:rPr>
        <w:t>¥</w:t>
      </w:r>
      <w:r w:rsidRPr="007F23E2">
        <w:rPr>
          <w:rFonts w:cstheme="minorHAnsi"/>
        </w:rPr>
        <w:t xml:space="preserve">View of raw data used for the manual screening of the words that are representative of the topic extracted by the </w:t>
      </w:r>
      <w:r>
        <w:rPr>
          <w:rFonts w:cstheme="minorHAnsi"/>
        </w:rPr>
        <w:t>AI</w:t>
      </w:r>
      <w:r w:rsidRPr="007F23E2">
        <w:rPr>
          <w:rFonts w:cstheme="minorHAnsi"/>
        </w:rPr>
        <w:t xml:space="preserve"> methods of the Papyrus tool. For each topic extracted by the tool, a file </w:t>
      </w:r>
      <w:proofErr w:type="gramStart"/>
      <w:r w:rsidRPr="007F23E2">
        <w:rPr>
          <w:rFonts w:cstheme="minorHAnsi"/>
        </w:rPr>
        <w:t>similar to</w:t>
      </w:r>
      <w:proofErr w:type="gramEnd"/>
      <w:r w:rsidRPr="007F23E2">
        <w:rPr>
          <w:rFonts w:cstheme="minorHAnsi"/>
        </w:rPr>
        <w:t xml:space="preserve"> the one shown above was screened. Each row associates a representative topic-word of the topic at hand to the title and reference of an abstract where it appears. As a topic-word may belong to several abstracts within the same topic, the same word may be repeated in several row</w:t>
      </w:r>
      <w:r>
        <w:rPr>
          <w:rFonts w:cstheme="minorHAnsi"/>
        </w:rPr>
        <w:t>.</w:t>
      </w:r>
    </w:p>
    <w:p w:rsidR="001654FC" w:rsidRPr="00335F09" w:rsidRDefault="001654FC" w:rsidP="001654FC">
      <w:pPr>
        <w:pStyle w:val="Heading2"/>
        <w:rPr>
          <w:lang w:val="en"/>
        </w:rPr>
      </w:pPr>
      <w:r w:rsidRPr="00831FB4">
        <w:rPr>
          <w:lang w:val="en"/>
        </w:rPr>
        <w:lastRenderedPageBreak/>
        <w:t>Supplementary text 1</w:t>
      </w:r>
      <w:r>
        <w:rPr>
          <w:lang w:val="en"/>
        </w:rPr>
        <w:t xml:space="preserve">. </w:t>
      </w:r>
      <w:r w:rsidRPr="00335F09">
        <w:rPr>
          <w:lang w:val="en"/>
        </w:rPr>
        <w:t>Lists of seminal papers, public health websites and ICD10/ICD9 codes</w:t>
      </w:r>
    </w:p>
    <w:p w:rsidR="001654FC" w:rsidRDefault="001654FC" w:rsidP="001654FC">
      <w:pPr>
        <w:autoSpaceDE w:val="0"/>
        <w:autoSpaceDN w:val="0"/>
        <w:adjustRightInd w:val="0"/>
        <w:rPr>
          <w:rFonts w:ascii="Calibri" w:hAnsi="Calibri" w:cs="Calibri"/>
          <w:b/>
          <w:u w:val="single"/>
          <w:lang w:val="en"/>
        </w:rPr>
      </w:pPr>
    </w:p>
    <w:p w:rsidR="001654FC" w:rsidRPr="00651062" w:rsidRDefault="001654FC" w:rsidP="001654FC">
      <w:pPr>
        <w:pStyle w:val="Heading3"/>
        <w:rPr>
          <w:lang w:val="en"/>
        </w:rPr>
      </w:pPr>
      <w:r w:rsidRPr="00831FB4">
        <w:rPr>
          <w:lang w:val="en"/>
        </w:rPr>
        <w:t>Supplementary text</w:t>
      </w:r>
      <w:r>
        <w:rPr>
          <w:lang w:val="en"/>
        </w:rPr>
        <w:t xml:space="preserve"> </w:t>
      </w:r>
      <w:r w:rsidRPr="00651062">
        <w:rPr>
          <w:lang w:val="en"/>
        </w:rPr>
        <w:t>1.1. Public Health Websites accessed for initial ‘high yield’ search</w:t>
      </w:r>
    </w:p>
    <w:p w:rsidR="001654FC" w:rsidRPr="007351A2" w:rsidRDefault="001654FC" w:rsidP="001654FC">
      <w:pPr>
        <w:pStyle w:val="ListParagraph"/>
        <w:numPr>
          <w:ilvl w:val="0"/>
          <w:numId w:val="3"/>
        </w:numPr>
        <w:autoSpaceDE w:val="0"/>
        <w:autoSpaceDN w:val="0"/>
        <w:adjustRightInd w:val="0"/>
        <w:rPr>
          <w:rFonts w:ascii="Calibri" w:hAnsi="Calibri" w:cs="Calibri"/>
          <w:lang w:val="en"/>
        </w:rPr>
      </w:pPr>
      <w:r w:rsidRPr="007351A2">
        <w:rPr>
          <w:rFonts w:ascii="Calibri" w:hAnsi="Calibri" w:cs="Calibri"/>
          <w:lang w:val="en"/>
        </w:rPr>
        <w:t>CDC</w:t>
      </w:r>
    </w:p>
    <w:p w:rsidR="001654FC" w:rsidRPr="007351A2" w:rsidRDefault="001654FC" w:rsidP="001654FC">
      <w:pPr>
        <w:pStyle w:val="ListParagraph"/>
        <w:autoSpaceDE w:val="0"/>
        <w:autoSpaceDN w:val="0"/>
        <w:adjustRightInd w:val="0"/>
        <w:rPr>
          <w:rFonts w:ascii="Calibri" w:hAnsi="Calibri" w:cs="Calibri"/>
          <w:lang w:val="en"/>
        </w:rPr>
      </w:pPr>
      <w:hyperlink r:id="rId6" w:history="1">
        <w:r w:rsidRPr="006F5493">
          <w:rPr>
            <w:rStyle w:val="Hyperlink"/>
            <w:rFonts w:ascii="Calibri" w:hAnsi="Calibri" w:cs="Calibri"/>
            <w:lang w:val="en"/>
          </w:rPr>
          <w:t>https://www.cdc.gov/std/gonorrhea/stdfact-gonorrhea-detailed.htm</w:t>
        </w:r>
      </w:hyperlink>
    </w:p>
    <w:p w:rsidR="001654FC" w:rsidRDefault="001654FC" w:rsidP="001654FC">
      <w:pPr>
        <w:pStyle w:val="ListParagraph"/>
        <w:numPr>
          <w:ilvl w:val="0"/>
          <w:numId w:val="3"/>
        </w:numPr>
        <w:autoSpaceDE w:val="0"/>
        <w:autoSpaceDN w:val="0"/>
        <w:adjustRightInd w:val="0"/>
        <w:rPr>
          <w:rFonts w:ascii="Calibri" w:hAnsi="Calibri" w:cs="Calibri"/>
          <w:lang w:val="de-DE"/>
        </w:rPr>
      </w:pPr>
      <w:r w:rsidRPr="007351A2">
        <w:rPr>
          <w:rFonts w:ascii="Calibri" w:hAnsi="Calibri" w:cs="Calibri"/>
          <w:lang w:val="de-DE"/>
        </w:rPr>
        <w:t>Robert Koch Institute</w:t>
      </w:r>
    </w:p>
    <w:p w:rsidR="001654FC" w:rsidRPr="007351A2" w:rsidRDefault="001654FC" w:rsidP="001654FC">
      <w:pPr>
        <w:pStyle w:val="ListParagraph"/>
        <w:autoSpaceDE w:val="0"/>
        <w:autoSpaceDN w:val="0"/>
        <w:adjustRightInd w:val="0"/>
        <w:rPr>
          <w:rFonts w:ascii="Calibri" w:hAnsi="Calibri" w:cs="Calibri"/>
          <w:lang w:val="de-DE"/>
        </w:rPr>
      </w:pPr>
      <w:hyperlink r:id="rId7" w:history="1">
        <w:r w:rsidRPr="006F5493">
          <w:rPr>
            <w:rStyle w:val="Hyperlink"/>
            <w:rFonts w:ascii="Calibri" w:hAnsi="Calibri" w:cs="Calibri"/>
            <w:lang w:val="de-DE"/>
          </w:rPr>
          <w:t>https://www.rki.de/DE/Content/Infekt/EpidBull/Merkblaetter/Ratgeber_Gonorrhoe.html</w:t>
        </w:r>
      </w:hyperlink>
    </w:p>
    <w:p w:rsidR="001654FC" w:rsidRPr="007351A2" w:rsidRDefault="001654FC" w:rsidP="001654FC">
      <w:pPr>
        <w:pStyle w:val="ListParagraph"/>
        <w:numPr>
          <w:ilvl w:val="0"/>
          <w:numId w:val="3"/>
        </w:numPr>
        <w:autoSpaceDE w:val="0"/>
        <w:autoSpaceDN w:val="0"/>
        <w:adjustRightInd w:val="0"/>
        <w:rPr>
          <w:rFonts w:ascii="Calibri" w:hAnsi="Calibri" w:cs="Calibri"/>
          <w:lang w:val="en"/>
        </w:rPr>
      </w:pPr>
      <w:r w:rsidRPr="007351A2">
        <w:rPr>
          <w:rFonts w:ascii="Calibri" w:hAnsi="Calibri" w:cs="Calibri"/>
          <w:lang w:val="en"/>
        </w:rPr>
        <w:t>National Health Services (Englan</w:t>
      </w:r>
      <w:r>
        <w:rPr>
          <w:rFonts w:ascii="Calibri" w:hAnsi="Calibri" w:cs="Calibri"/>
          <w:lang w:val="en"/>
        </w:rPr>
        <w:t>d</w:t>
      </w:r>
      <w:r w:rsidRPr="007351A2">
        <w:rPr>
          <w:rFonts w:ascii="Calibri" w:hAnsi="Calibri" w:cs="Calibri"/>
          <w:lang w:val="en"/>
        </w:rPr>
        <w:t xml:space="preserve">) </w:t>
      </w:r>
    </w:p>
    <w:p w:rsidR="001654FC" w:rsidRPr="007351A2" w:rsidRDefault="001654FC" w:rsidP="001654FC">
      <w:pPr>
        <w:pStyle w:val="ListParagraph"/>
        <w:autoSpaceDE w:val="0"/>
        <w:autoSpaceDN w:val="0"/>
        <w:adjustRightInd w:val="0"/>
        <w:rPr>
          <w:rFonts w:ascii="Calibri" w:hAnsi="Calibri" w:cs="Calibri"/>
          <w:lang w:val="en"/>
        </w:rPr>
      </w:pPr>
      <w:hyperlink r:id="rId8" w:history="1">
        <w:r w:rsidRPr="006F5493">
          <w:rPr>
            <w:rStyle w:val="Hyperlink"/>
            <w:rFonts w:ascii="Calibri" w:hAnsi="Calibri" w:cs="Calibri"/>
            <w:lang w:val="en"/>
          </w:rPr>
          <w:t>https://www.nhs.uk/conditions/gonorrhoea/</w:t>
        </w:r>
      </w:hyperlink>
    </w:p>
    <w:p w:rsidR="001654FC" w:rsidRPr="007351A2" w:rsidRDefault="001654FC" w:rsidP="001654FC">
      <w:pPr>
        <w:pStyle w:val="ListParagraph"/>
        <w:numPr>
          <w:ilvl w:val="0"/>
          <w:numId w:val="3"/>
        </w:numPr>
        <w:autoSpaceDE w:val="0"/>
        <w:autoSpaceDN w:val="0"/>
        <w:adjustRightInd w:val="0"/>
        <w:rPr>
          <w:rFonts w:ascii="Calibri" w:hAnsi="Calibri" w:cs="Calibri"/>
          <w:lang w:val="en"/>
        </w:rPr>
      </w:pPr>
      <w:r>
        <w:rPr>
          <w:lang w:val="en"/>
        </w:rPr>
        <w:t xml:space="preserve">British Association for Sexual Health and HIV (BASHH): </w:t>
      </w:r>
    </w:p>
    <w:p w:rsidR="001654FC" w:rsidRPr="007351A2" w:rsidRDefault="001654FC" w:rsidP="001654FC">
      <w:pPr>
        <w:pStyle w:val="ListParagraph"/>
        <w:autoSpaceDE w:val="0"/>
        <w:autoSpaceDN w:val="0"/>
        <w:adjustRightInd w:val="0"/>
        <w:rPr>
          <w:rFonts w:ascii="Calibri" w:hAnsi="Calibri" w:cs="Calibri"/>
          <w:lang w:val="en"/>
        </w:rPr>
      </w:pPr>
      <w:hyperlink r:id="rId9" w:history="1">
        <w:r w:rsidRPr="006F5493">
          <w:rPr>
            <w:rStyle w:val="Hyperlink"/>
            <w:rFonts w:ascii="Calibri" w:hAnsi="Calibri" w:cs="Calibri"/>
            <w:lang w:val="en"/>
          </w:rPr>
          <w:t>https://www.bashhguidelines.org/media/1129/gonorrhoea-screen.pdf</w:t>
        </w:r>
      </w:hyperlink>
    </w:p>
    <w:p w:rsidR="001654FC" w:rsidRPr="007351A2" w:rsidRDefault="001654FC" w:rsidP="001654FC">
      <w:pPr>
        <w:pStyle w:val="ListParagraph"/>
        <w:numPr>
          <w:ilvl w:val="0"/>
          <w:numId w:val="3"/>
        </w:numPr>
        <w:autoSpaceDE w:val="0"/>
        <w:autoSpaceDN w:val="0"/>
        <w:adjustRightInd w:val="0"/>
        <w:rPr>
          <w:rFonts w:ascii="Calibri" w:hAnsi="Calibri" w:cs="Calibri"/>
          <w:lang w:val="en"/>
        </w:rPr>
      </w:pPr>
      <w:r w:rsidRPr="007351A2">
        <w:rPr>
          <w:rFonts w:ascii="Calibri" w:hAnsi="Calibri" w:cs="Calibri"/>
          <w:lang w:val="en"/>
        </w:rPr>
        <w:t>National Institute of Public Health (RIVM), Netherlands:</w:t>
      </w:r>
    </w:p>
    <w:p w:rsidR="001654FC" w:rsidRPr="007351A2" w:rsidRDefault="001654FC" w:rsidP="001654FC">
      <w:pPr>
        <w:pStyle w:val="ListParagraph"/>
        <w:autoSpaceDE w:val="0"/>
        <w:autoSpaceDN w:val="0"/>
        <w:adjustRightInd w:val="0"/>
        <w:rPr>
          <w:rFonts w:ascii="Calibri" w:hAnsi="Calibri" w:cs="Calibri"/>
          <w:lang w:val="en"/>
        </w:rPr>
      </w:pPr>
      <w:hyperlink r:id="rId10" w:history="1">
        <w:r w:rsidRPr="006F5493">
          <w:rPr>
            <w:rStyle w:val="Hyperlink"/>
            <w:rFonts w:ascii="Calibri" w:hAnsi="Calibri" w:cs="Calibri"/>
            <w:lang w:val="en"/>
          </w:rPr>
          <w:t>https://lci.rivm.nl/richtlijnen/gonorroe</w:t>
        </w:r>
      </w:hyperlink>
    </w:p>
    <w:p w:rsidR="001654FC" w:rsidRDefault="001654FC" w:rsidP="001654FC">
      <w:pPr>
        <w:autoSpaceDE w:val="0"/>
        <w:autoSpaceDN w:val="0"/>
        <w:adjustRightInd w:val="0"/>
        <w:rPr>
          <w:rFonts w:ascii="Calibri" w:hAnsi="Calibri" w:cs="Calibri"/>
          <w:lang w:val="en"/>
        </w:rPr>
      </w:pPr>
      <w:r w:rsidRPr="007F23E2">
        <w:rPr>
          <w:rFonts w:cstheme="minorHAnsi"/>
        </w:rPr>
        <w:t>ICD 9/10, International Statistical Classification of Diseases and Related Health Problems (Ninth or Tenth Revision)</w:t>
      </w:r>
    </w:p>
    <w:p w:rsidR="001654FC" w:rsidRPr="00F1263C" w:rsidRDefault="001654FC" w:rsidP="001654FC">
      <w:pPr>
        <w:pStyle w:val="Heading3"/>
        <w:spacing w:after="240"/>
        <w:rPr>
          <w:lang w:val="en"/>
        </w:rPr>
      </w:pPr>
      <w:r w:rsidRPr="00831FB4">
        <w:rPr>
          <w:lang w:val="en"/>
        </w:rPr>
        <w:t>Supplementary text 1.</w:t>
      </w:r>
      <w:r>
        <w:rPr>
          <w:lang w:val="en"/>
        </w:rPr>
        <w:t xml:space="preserve">2. </w:t>
      </w:r>
      <w:r w:rsidRPr="00F1263C">
        <w:rPr>
          <w:lang w:val="en"/>
        </w:rPr>
        <w:t>Seminal literature</w:t>
      </w:r>
      <w:r>
        <w:rPr>
          <w:lang w:val="en"/>
        </w:rPr>
        <w:t xml:space="preserve"> based on review of key authors in the field</w:t>
      </w:r>
      <w:r w:rsidRPr="00F1263C">
        <w:rPr>
          <w:lang w:val="en"/>
        </w:rPr>
        <w:t xml:space="preserve"> </w:t>
      </w:r>
    </w:p>
    <w:p w:rsidR="001654FC" w:rsidRPr="00FA2555" w:rsidRDefault="001654FC" w:rsidP="001654FC">
      <w:pPr>
        <w:pStyle w:val="ListParagraph"/>
        <w:numPr>
          <w:ilvl w:val="0"/>
          <w:numId w:val="2"/>
        </w:numPr>
        <w:autoSpaceDE w:val="0"/>
        <w:autoSpaceDN w:val="0"/>
        <w:adjustRightInd w:val="0"/>
        <w:rPr>
          <w:rFonts w:ascii="Calibri" w:hAnsi="Calibri" w:cs="Calibri"/>
        </w:rPr>
      </w:pPr>
      <w:bookmarkStart w:id="2" w:name="_Hlk35521292"/>
      <w:r w:rsidRPr="00FA2555">
        <w:rPr>
          <w:rFonts w:ascii="Calibri" w:hAnsi="Calibri" w:cs="Calibri"/>
        </w:rPr>
        <w:t xml:space="preserve">Bro-Jorgensen A, Jensen T. Gonococcal pharyngeal infections. Brit J </w:t>
      </w:r>
      <w:proofErr w:type="spellStart"/>
      <w:r w:rsidRPr="00FA2555">
        <w:rPr>
          <w:rFonts w:ascii="Calibri" w:hAnsi="Calibri" w:cs="Calibri"/>
        </w:rPr>
        <w:t>Vener</w:t>
      </w:r>
      <w:proofErr w:type="spellEnd"/>
      <w:r w:rsidRPr="00FA2555">
        <w:rPr>
          <w:rFonts w:ascii="Calibri" w:hAnsi="Calibri" w:cs="Calibri"/>
        </w:rPr>
        <w:t xml:space="preserve"> Dis 1973: 49, 491-9</w:t>
      </w:r>
    </w:p>
    <w:p w:rsidR="001654FC" w:rsidRPr="00FA2555" w:rsidRDefault="001654FC" w:rsidP="001654FC">
      <w:pPr>
        <w:pStyle w:val="ListParagraph"/>
        <w:numPr>
          <w:ilvl w:val="0"/>
          <w:numId w:val="2"/>
        </w:numPr>
        <w:autoSpaceDE w:val="0"/>
        <w:autoSpaceDN w:val="0"/>
        <w:adjustRightInd w:val="0"/>
        <w:rPr>
          <w:rFonts w:ascii="Calibri" w:hAnsi="Calibri" w:cs="Calibri"/>
        </w:rPr>
      </w:pPr>
      <w:r w:rsidRPr="00FA2555">
        <w:rPr>
          <w:rFonts w:ascii="Calibri" w:hAnsi="Calibri" w:cs="Calibri"/>
        </w:rPr>
        <w:t xml:space="preserve">Cates W, Jr., </w:t>
      </w:r>
      <w:proofErr w:type="spellStart"/>
      <w:r w:rsidRPr="00FA2555">
        <w:rPr>
          <w:rFonts w:ascii="Calibri" w:hAnsi="Calibri" w:cs="Calibri"/>
        </w:rPr>
        <w:t>Joesoef</w:t>
      </w:r>
      <w:proofErr w:type="spellEnd"/>
      <w:r w:rsidRPr="00FA2555">
        <w:rPr>
          <w:rFonts w:ascii="Calibri" w:hAnsi="Calibri" w:cs="Calibri"/>
        </w:rPr>
        <w:t xml:space="preserve"> MR, Goldman MB. Atypical pelvic inflammatory disease: can we identify clinical predictors? American journal of obstetrics and </w:t>
      </w:r>
      <w:proofErr w:type="spellStart"/>
      <w:r w:rsidRPr="00FA2555">
        <w:rPr>
          <w:rFonts w:ascii="Calibri" w:hAnsi="Calibri" w:cs="Calibri"/>
        </w:rPr>
        <w:t>gynecology</w:t>
      </w:r>
      <w:proofErr w:type="spellEnd"/>
      <w:r w:rsidRPr="00FA2555">
        <w:rPr>
          <w:rFonts w:ascii="Calibri" w:hAnsi="Calibri" w:cs="Calibri"/>
        </w:rPr>
        <w:t>. 1993;169(2 Pt 1):341-6.</w:t>
      </w:r>
    </w:p>
    <w:p w:rsidR="001654FC" w:rsidRPr="00FA2555" w:rsidRDefault="001654FC" w:rsidP="001654FC">
      <w:pPr>
        <w:pStyle w:val="ListParagraph"/>
        <w:numPr>
          <w:ilvl w:val="0"/>
          <w:numId w:val="2"/>
        </w:numPr>
        <w:autoSpaceDE w:val="0"/>
        <w:autoSpaceDN w:val="0"/>
        <w:adjustRightInd w:val="0"/>
        <w:rPr>
          <w:rFonts w:ascii="Calibri" w:hAnsi="Calibri" w:cs="Calibri"/>
          <w:lang w:val="en"/>
        </w:rPr>
      </w:pPr>
      <w:r w:rsidRPr="00FA2555">
        <w:rPr>
          <w:rFonts w:ascii="Calibri" w:hAnsi="Calibri" w:cs="Calibri"/>
          <w:lang w:val="en"/>
        </w:rPr>
        <w:t>Edwards &amp; Apicella, 2004: The Molecular Mechanisms Used by Neisseria gonorrhoeae To Initiate Infection Differ between Men and Women</w:t>
      </w:r>
    </w:p>
    <w:p w:rsidR="001654FC" w:rsidRPr="00FA2555" w:rsidRDefault="001654FC" w:rsidP="001654FC">
      <w:pPr>
        <w:pStyle w:val="ListParagraph"/>
        <w:numPr>
          <w:ilvl w:val="0"/>
          <w:numId w:val="2"/>
        </w:numPr>
        <w:autoSpaceDE w:val="0"/>
        <w:autoSpaceDN w:val="0"/>
        <w:adjustRightInd w:val="0"/>
        <w:rPr>
          <w:rFonts w:ascii="Calibri" w:hAnsi="Calibri" w:cs="Calibri"/>
          <w:lang w:val="en"/>
        </w:rPr>
      </w:pPr>
      <w:r w:rsidRPr="00FA2555">
        <w:rPr>
          <w:rFonts w:ascii="Calibri" w:hAnsi="Calibri" w:cs="Calibri"/>
          <w:lang w:val="en"/>
        </w:rPr>
        <w:t>Edwards &amp; Butler, 2011: The Pathobiology of Neisseria gonorrhoeae lower female genital tract</w:t>
      </w:r>
    </w:p>
    <w:p w:rsidR="001654FC" w:rsidRPr="00FA2555" w:rsidRDefault="001654FC" w:rsidP="001654FC">
      <w:pPr>
        <w:pStyle w:val="ListParagraph"/>
        <w:numPr>
          <w:ilvl w:val="0"/>
          <w:numId w:val="2"/>
        </w:numPr>
        <w:autoSpaceDE w:val="0"/>
        <w:autoSpaceDN w:val="0"/>
        <w:adjustRightInd w:val="0"/>
        <w:rPr>
          <w:rFonts w:ascii="Calibri" w:hAnsi="Calibri" w:cs="Calibri"/>
          <w:lang w:val="en"/>
        </w:rPr>
      </w:pPr>
      <w:r w:rsidRPr="00FA2555">
        <w:rPr>
          <w:rFonts w:ascii="Calibri" w:hAnsi="Calibri" w:cs="Calibri"/>
          <w:lang w:val="en"/>
        </w:rPr>
        <w:t>Edwards JL et al. 2016:</w:t>
      </w:r>
      <w:r>
        <w:rPr>
          <w:rFonts w:ascii="Calibri" w:hAnsi="Calibri" w:cs="Calibri"/>
          <w:lang w:val="en"/>
        </w:rPr>
        <w:t xml:space="preserve"> </w:t>
      </w:r>
      <w:r w:rsidRPr="00FA2555">
        <w:rPr>
          <w:rFonts w:ascii="Calibri" w:hAnsi="Calibri" w:cs="Calibri"/>
          <w:lang w:val="en"/>
        </w:rPr>
        <w:t>Is gonococcal disease preventable? The importance of understanding immunity and pathogenesis in vaccine development.</w:t>
      </w:r>
    </w:p>
    <w:p w:rsidR="001654FC" w:rsidRPr="00FA2555" w:rsidRDefault="001654FC" w:rsidP="001654FC">
      <w:pPr>
        <w:pStyle w:val="ListParagraph"/>
        <w:numPr>
          <w:ilvl w:val="0"/>
          <w:numId w:val="2"/>
        </w:numPr>
        <w:autoSpaceDE w:val="0"/>
        <w:autoSpaceDN w:val="0"/>
        <w:adjustRightInd w:val="0"/>
        <w:rPr>
          <w:rFonts w:ascii="Calibri" w:hAnsi="Calibri" w:cs="Calibri"/>
        </w:rPr>
      </w:pPr>
      <w:proofErr w:type="spellStart"/>
      <w:r w:rsidRPr="00FA2555">
        <w:rPr>
          <w:rFonts w:ascii="Calibri" w:hAnsi="Calibri" w:cs="Calibri"/>
        </w:rPr>
        <w:t>Grodstein</w:t>
      </w:r>
      <w:proofErr w:type="spellEnd"/>
      <w:r w:rsidRPr="00FA2555">
        <w:rPr>
          <w:rFonts w:ascii="Calibri" w:hAnsi="Calibri" w:cs="Calibri"/>
        </w:rPr>
        <w:t xml:space="preserve"> F, Goldman MB, Cramer DW. Relation of tubal infertility to history of sexually transmitted diseases. American journal of epidemiology. 1993;137(5):577-84.</w:t>
      </w:r>
    </w:p>
    <w:p w:rsidR="001654FC" w:rsidRPr="00FA2555" w:rsidRDefault="001654FC" w:rsidP="001654FC">
      <w:pPr>
        <w:pStyle w:val="ListParagraph"/>
        <w:numPr>
          <w:ilvl w:val="0"/>
          <w:numId w:val="2"/>
        </w:numPr>
        <w:autoSpaceDE w:val="0"/>
        <w:autoSpaceDN w:val="0"/>
        <w:adjustRightInd w:val="0"/>
        <w:rPr>
          <w:rFonts w:ascii="Calibri" w:hAnsi="Calibri" w:cs="Calibri"/>
          <w:lang w:val="en"/>
        </w:rPr>
      </w:pPr>
      <w:r w:rsidRPr="00FA2555">
        <w:rPr>
          <w:rFonts w:ascii="Calibri" w:hAnsi="Calibri" w:cs="Calibri"/>
          <w:lang w:val="en"/>
        </w:rPr>
        <w:t xml:space="preserve">Lovett &amp; Duncan, 2018: Human </w:t>
      </w:r>
      <w:proofErr w:type="spellStart"/>
      <w:r w:rsidRPr="00FA2555">
        <w:rPr>
          <w:rFonts w:ascii="Calibri" w:hAnsi="Calibri" w:cs="Calibri"/>
          <w:lang w:val="en"/>
        </w:rPr>
        <w:t>immmune</w:t>
      </w:r>
      <w:proofErr w:type="spellEnd"/>
      <w:r w:rsidRPr="00FA2555">
        <w:rPr>
          <w:rFonts w:ascii="Calibri" w:hAnsi="Calibri" w:cs="Calibri"/>
          <w:lang w:val="en"/>
        </w:rPr>
        <w:t xml:space="preserve"> responses and the natural history of Neisseria gonorrhoeae infection. </w:t>
      </w:r>
    </w:p>
    <w:p w:rsidR="001654FC" w:rsidRPr="0042666B" w:rsidRDefault="001654FC" w:rsidP="001654FC">
      <w:pPr>
        <w:pStyle w:val="ListParagraph"/>
        <w:numPr>
          <w:ilvl w:val="0"/>
          <w:numId w:val="2"/>
        </w:numPr>
        <w:autoSpaceDE w:val="0"/>
        <w:autoSpaceDN w:val="0"/>
        <w:adjustRightInd w:val="0"/>
        <w:rPr>
          <w:rFonts w:ascii="Calibri" w:hAnsi="Calibri" w:cs="Calibri"/>
        </w:rPr>
      </w:pPr>
      <w:r w:rsidRPr="0042666B">
        <w:rPr>
          <w:rFonts w:ascii="Calibri" w:hAnsi="Calibri" w:cs="Calibri"/>
          <w:shd w:val="clear" w:color="auto" w:fill="FFFFFF"/>
        </w:rPr>
        <w:t xml:space="preserve">Miller, KE. Diagnosis and Treatment of Neisseria gonorrhoeae </w:t>
      </w:r>
      <w:proofErr w:type="spellStart"/>
      <w:r w:rsidRPr="0042666B">
        <w:rPr>
          <w:rFonts w:ascii="Calibri" w:hAnsi="Calibri" w:cs="Calibri"/>
          <w:shd w:val="clear" w:color="auto" w:fill="FFFFFF"/>
        </w:rPr>
        <w:t>Infections</w:t>
      </w:r>
      <w:r w:rsidRPr="0042666B">
        <w:rPr>
          <w:rFonts w:ascii="Calibri" w:hAnsi="Calibri" w:cs="Calibri"/>
          <w:i/>
          <w:iCs/>
          <w:shd w:val="clear" w:color="auto" w:fill="FFFFFF"/>
        </w:rPr>
        <w:t>Am</w:t>
      </w:r>
      <w:proofErr w:type="spellEnd"/>
      <w:r w:rsidRPr="0042666B">
        <w:rPr>
          <w:rFonts w:ascii="Calibri" w:hAnsi="Calibri" w:cs="Calibri"/>
          <w:i/>
          <w:iCs/>
          <w:shd w:val="clear" w:color="auto" w:fill="FFFFFF"/>
        </w:rPr>
        <w:t xml:space="preserve"> Fam Physician.</w:t>
      </w:r>
      <w:r w:rsidRPr="0042666B">
        <w:rPr>
          <w:rFonts w:ascii="Calibri" w:hAnsi="Calibri" w:cs="Calibri"/>
          <w:shd w:val="clear" w:color="auto" w:fill="FFFFFF"/>
        </w:rPr>
        <w:t> 2006 May 15;73(10):1779-1784.</w:t>
      </w:r>
    </w:p>
    <w:p w:rsidR="001654FC" w:rsidRPr="00FA2555" w:rsidRDefault="001654FC" w:rsidP="001654FC">
      <w:pPr>
        <w:pStyle w:val="ListParagraph"/>
        <w:numPr>
          <w:ilvl w:val="0"/>
          <w:numId w:val="2"/>
        </w:numPr>
        <w:autoSpaceDE w:val="0"/>
        <w:autoSpaceDN w:val="0"/>
        <w:adjustRightInd w:val="0"/>
        <w:rPr>
          <w:rStyle w:val="Hyperlink"/>
          <w:rFonts w:ascii="Calibri" w:hAnsi="Calibri" w:cs="Calibri"/>
          <w:color w:val="auto"/>
        </w:rPr>
      </w:pPr>
      <w:proofErr w:type="spellStart"/>
      <w:r w:rsidRPr="00FA2555">
        <w:rPr>
          <w:rFonts w:ascii="Calibri" w:hAnsi="Calibri" w:cs="Calibri"/>
          <w:lang w:val="en"/>
        </w:rPr>
        <w:t>Ndowa</w:t>
      </w:r>
      <w:proofErr w:type="spellEnd"/>
      <w:r w:rsidRPr="00FA2555">
        <w:rPr>
          <w:rFonts w:ascii="Calibri" w:hAnsi="Calibri" w:cs="Calibri"/>
          <w:lang w:val="en"/>
        </w:rPr>
        <w:t xml:space="preserve"> 2012:</w:t>
      </w:r>
      <w:r w:rsidRPr="00FA2555">
        <w:rPr>
          <w:rFonts w:ascii="Calibri" w:hAnsi="Calibri" w:cs="Calibri"/>
        </w:rPr>
        <w:t xml:space="preserve"> </w:t>
      </w:r>
      <w:r w:rsidRPr="00FA2555">
        <w:rPr>
          <w:rFonts w:ascii="Calibri" w:hAnsi="Calibri" w:cs="Calibri"/>
          <w:lang w:val="en"/>
        </w:rPr>
        <w:t xml:space="preserve">The threat of untreatable </w:t>
      </w:r>
      <w:proofErr w:type="spellStart"/>
      <w:r w:rsidRPr="00FA2555">
        <w:rPr>
          <w:rFonts w:ascii="Calibri" w:hAnsi="Calibri" w:cs="Calibri"/>
          <w:lang w:val="en"/>
        </w:rPr>
        <w:t>gonorrhoea</w:t>
      </w:r>
      <w:proofErr w:type="spellEnd"/>
      <w:r w:rsidRPr="00FA2555">
        <w:rPr>
          <w:rFonts w:ascii="Calibri" w:hAnsi="Calibri" w:cs="Calibri"/>
          <w:lang w:val="en"/>
        </w:rPr>
        <w:t xml:space="preserve">: implications and consequences for reproductive and sexual morbidity:, </w:t>
      </w:r>
      <w:hyperlink r:id="rId11" w:history="1">
        <w:r w:rsidRPr="00FA2555">
          <w:rPr>
            <w:rStyle w:val="Hyperlink"/>
            <w:rFonts w:ascii="Calibri" w:hAnsi="Calibri" w:cs="Calibri"/>
            <w:lang w:val="en"/>
          </w:rPr>
          <w:t>https://www.tandfonline.com/doi/full/10.1016/S0968-8080(12)40653-X</w:t>
        </w:r>
      </w:hyperlink>
    </w:p>
    <w:p w:rsidR="001654FC" w:rsidRDefault="001654FC" w:rsidP="001654FC">
      <w:pPr>
        <w:pStyle w:val="ListParagraph"/>
        <w:numPr>
          <w:ilvl w:val="0"/>
          <w:numId w:val="2"/>
        </w:numPr>
        <w:autoSpaceDE w:val="0"/>
        <w:autoSpaceDN w:val="0"/>
        <w:adjustRightInd w:val="0"/>
        <w:rPr>
          <w:rFonts w:ascii="Calibri" w:hAnsi="Calibri" w:cs="Calibri"/>
        </w:rPr>
      </w:pPr>
      <w:proofErr w:type="spellStart"/>
      <w:r w:rsidRPr="00FA2555">
        <w:rPr>
          <w:rFonts w:ascii="Calibri" w:hAnsi="Calibri" w:cs="Calibri"/>
        </w:rPr>
        <w:t>Quillin</w:t>
      </w:r>
      <w:proofErr w:type="spellEnd"/>
      <w:r w:rsidRPr="00FA2555">
        <w:rPr>
          <w:rFonts w:ascii="Calibri" w:hAnsi="Calibri" w:cs="Calibri"/>
        </w:rPr>
        <w:t xml:space="preserve"> 2018. Neisseria gonorrhoeae host adaptation and pathogenesis. Nat Rev </w:t>
      </w:r>
      <w:proofErr w:type="spellStart"/>
      <w:r w:rsidRPr="00FA2555">
        <w:rPr>
          <w:rFonts w:ascii="Calibri" w:hAnsi="Calibri" w:cs="Calibri"/>
        </w:rPr>
        <w:t>Micriobiol</w:t>
      </w:r>
      <w:proofErr w:type="spellEnd"/>
      <w:r w:rsidRPr="00FA2555">
        <w:rPr>
          <w:rFonts w:ascii="Calibri" w:hAnsi="Calibri" w:cs="Calibri"/>
        </w:rPr>
        <w:t xml:space="preserve"> 16 (4), 226-240</w:t>
      </w:r>
    </w:p>
    <w:p w:rsidR="001654FC" w:rsidRPr="00436094" w:rsidRDefault="001654FC" w:rsidP="001654FC">
      <w:pPr>
        <w:pStyle w:val="ListParagraph"/>
        <w:numPr>
          <w:ilvl w:val="0"/>
          <w:numId w:val="2"/>
        </w:numPr>
        <w:autoSpaceDE w:val="0"/>
        <w:autoSpaceDN w:val="0"/>
        <w:adjustRightInd w:val="0"/>
        <w:rPr>
          <w:rFonts w:ascii="Calibri" w:hAnsi="Calibri" w:cs="Calibri"/>
        </w:rPr>
      </w:pPr>
      <w:r w:rsidRPr="00FA2555">
        <w:rPr>
          <w:rFonts w:ascii="Calibri" w:hAnsi="Calibri" w:cs="Calibri"/>
        </w:rPr>
        <w:t>Reekie J, Roberts C, Preen D, Hocking JS, Donovan B, Ward J, et al. Chlamydia trachomatis and the risk of spontaneous preterm birth, babies who are born small for gestational age, and stillbirth: a population-based cohort study. The Lancet Infectious diseases. 2018;18(4):452-60.</w:t>
      </w:r>
    </w:p>
    <w:p w:rsidR="001654FC" w:rsidRDefault="001654FC" w:rsidP="001654FC">
      <w:pPr>
        <w:pStyle w:val="ListParagraph"/>
        <w:numPr>
          <w:ilvl w:val="0"/>
          <w:numId w:val="2"/>
        </w:numPr>
        <w:autoSpaceDE w:val="0"/>
        <w:autoSpaceDN w:val="0"/>
        <w:adjustRightInd w:val="0"/>
        <w:rPr>
          <w:rFonts w:ascii="Calibri" w:hAnsi="Calibri" w:cs="Calibri"/>
        </w:rPr>
      </w:pPr>
      <w:r w:rsidRPr="00436094">
        <w:rPr>
          <w:rFonts w:ascii="Calibri" w:hAnsi="Calibri" w:cs="Calibri"/>
          <w:lang w:val="nl-NL"/>
        </w:rPr>
        <w:t xml:space="preserve">Sherman KJ, Daling JR, Weiss NS. </w:t>
      </w:r>
      <w:r w:rsidRPr="00FA2555">
        <w:rPr>
          <w:rFonts w:ascii="Calibri" w:hAnsi="Calibri" w:cs="Calibri"/>
        </w:rPr>
        <w:t>Sexually transmitted diseases and tubal infertility. Sexually transmitted diseases. 1987;14(1):12-6.</w:t>
      </w:r>
      <w:bookmarkEnd w:id="2"/>
    </w:p>
    <w:p w:rsidR="001654FC" w:rsidRPr="00436094" w:rsidRDefault="001654FC" w:rsidP="001654FC">
      <w:pPr>
        <w:pStyle w:val="ListParagraph"/>
        <w:autoSpaceDE w:val="0"/>
        <w:autoSpaceDN w:val="0"/>
        <w:adjustRightInd w:val="0"/>
        <w:ind w:left="360"/>
        <w:rPr>
          <w:rFonts w:ascii="Calibri" w:hAnsi="Calibri" w:cs="Calibri"/>
        </w:rPr>
      </w:pPr>
    </w:p>
    <w:p w:rsidR="001654FC" w:rsidRPr="00F1263C" w:rsidRDefault="001654FC" w:rsidP="001654FC">
      <w:pPr>
        <w:pStyle w:val="Heading3"/>
        <w:spacing w:after="240"/>
        <w:rPr>
          <w:lang w:val="en"/>
        </w:rPr>
      </w:pPr>
      <w:r w:rsidRPr="00831FB4">
        <w:rPr>
          <w:lang w:val="en"/>
        </w:rPr>
        <w:t>Supplementary table 1. ICD9/ICD10 and Read</w:t>
      </w:r>
      <w:r w:rsidRPr="00F1263C">
        <w:rPr>
          <w:lang w:val="en"/>
        </w:rPr>
        <w:t xml:space="preserve"> (CPRD) codes</w:t>
      </w:r>
    </w:p>
    <w:p w:rsidR="001654FC" w:rsidRPr="00BD1253" w:rsidRDefault="001654FC" w:rsidP="001654FC">
      <w:pPr>
        <w:autoSpaceDE w:val="0"/>
        <w:autoSpaceDN w:val="0"/>
        <w:adjustRightInd w:val="0"/>
        <w:rPr>
          <w:rFonts w:ascii="Calibri" w:hAnsi="Calibri" w:cs="Calibri"/>
          <w:b/>
          <w:bCs/>
          <w:lang w:val="en"/>
        </w:rPr>
      </w:pPr>
      <w:r w:rsidRPr="00BD1253">
        <w:rPr>
          <w:rFonts w:ascii="Calibri" w:hAnsi="Calibri" w:cs="Calibri"/>
          <w:b/>
          <w:bCs/>
          <w:lang w:val="en"/>
        </w:rPr>
        <w:t>ICD9/ICD10</w:t>
      </w:r>
    </w:p>
    <w:tbl>
      <w:tblPr>
        <w:tblW w:w="9892" w:type="dxa"/>
        <w:tblLayout w:type="fixed"/>
        <w:tblCellMar>
          <w:left w:w="30" w:type="dxa"/>
          <w:right w:w="30" w:type="dxa"/>
        </w:tblCellMar>
        <w:tblLook w:val="0000" w:firstRow="0" w:lastRow="0" w:firstColumn="0" w:lastColumn="0" w:noHBand="0" w:noVBand="0"/>
      </w:tblPr>
      <w:tblGrid>
        <w:gridCol w:w="6976"/>
        <w:gridCol w:w="2268"/>
        <w:gridCol w:w="648"/>
      </w:tblGrid>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ind w:right="-1800"/>
              <w:rPr>
                <w:rFonts w:ascii="Calibri" w:hAnsi="Calibri" w:cs="Calibri"/>
                <w:color w:val="000000"/>
                <w:lang w:val="en"/>
              </w:rPr>
            </w:pPr>
            <w:r>
              <w:rPr>
                <w:rFonts w:ascii="Calibri" w:hAnsi="Calibri" w:cs="Calibri"/>
                <w:color w:val="000000"/>
                <w:lang w:val="en"/>
              </w:rPr>
              <w:t>Gonococcal Infections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 (Acute) Of Lower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 (Acute) Of Upper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 (Acute) Of Upper Genitourinary Tract Site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Cystitis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Prostatitis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w:t>
            </w:r>
            <w:proofErr w:type="spellStart"/>
            <w:r>
              <w:rPr>
                <w:rFonts w:ascii="Calibri" w:hAnsi="Calibri" w:cs="Calibri"/>
                <w:color w:val="000000"/>
                <w:lang w:val="en"/>
              </w:rPr>
              <w:t>Epididymo</w:t>
            </w:r>
            <w:proofErr w:type="spellEnd"/>
            <w:r>
              <w:rPr>
                <w:rFonts w:ascii="Calibri" w:hAnsi="Calibri" w:cs="Calibri"/>
                <w:color w:val="000000"/>
                <w:lang w:val="en"/>
              </w:rPr>
              <w:t>-Orchitis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Seminal </w:t>
            </w:r>
            <w:proofErr w:type="spellStart"/>
            <w:r>
              <w:rPr>
                <w:rFonts w:ascii="Calibri" w:hAnsi="Calibri" w:cs="Calibri"/>
                <w:color w:val="000000"/>
                <w:lang w:val="en"/>
              </w:rPr>
              <w:t>Vesiculitis</w:t>
            </w:r>
            <w:proofErr w:type="spellEnd"/>
            <w:r>
              <w:rPr>
                <w:rFonts w:ascii="Calibri" w:hAnsi="Calibri" w:cs="Calibri"/>
                <w:color w:val="000000"/>
                <w:lang w:val="en"/>
              </w:rPr>
              <w:t xml:space="preserve">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Cervicitis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09815</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Endometritis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09816</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Salpingitis Specified </w:t>
            </w:r>
            <w:proofErr w:type="gramStart"/>
            <w:r>
              <w:rPr>
                <w:rFonts w:ascii="Calibri" w:hAnsi="Calibri" w:cs="Calibri"/>
                <w:color w:val="000000"/>
                <w:lang w:val="en"/>
              </w:rPr>
              <w:t>As</w:t>
            </w:r>
            <w:proofErr w:type="gramEnd"/>
            <w:r>
              <w:rPr>
                <w:rFonts w:ascii="Calibri" w:hAnsi="Calibri" w:cs="Calibri"/>
                <w:color w:val="000000"/>
                <w:lang w:val="en"/>
              </w:rPr>
              <w:t xml:space="preserve"> Acute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09817</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Infection (Acute) Of Upper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09819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Chronic </w:t>
            </w:r>
            <w:proofErr w:type="gramStart"/>
            <w:r>
              <w:rPr>
                <w:rFonts w:ascii="Calibri" w:hAnsi="Calibri" w:cs="Calibri"/>
                <w:color w:val="000000"/>
                <w:lang w:val="en"/>
              </w:rPr>
              <w:t>Of</w:t>
            </w:r>
            <w:proofErr w:type="gramEnd"/>
            <w:r>
              <w:rPr>
                <w:rFonts w:ascii="Calibri" w:hAnsi="Calibri" w:cs="Calibri"/>
                <w:color w:val="000000"/>
                <w:lang w:val="en"/>
              </w:rPr>
              <w:t xml:space="preserve"> Lower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Chronic </w:t>
            </w:r>
            <w:proofErr w:type="gramStart"/>
            <w:r>
              <w:rPr>
                <w:rFonts w:ascii="Calibri" w:hAnsi="Calibri" w:cs="Calibri"/>
                <w:color w:val="000000"/>
                <w:lang w:val="en"/>
              </w:rPr>
              <w:t>Of</w:t>
            </w:r>
            <w:proofErr w:type="gramEnd"/>
            <w:r>
              <w:rPr>
                <w:rFonts w:ascii="Calibri" w:hAnsi="Calibri" w:cs="Calibri"/>
                <w:color w:val="000000"/>
                <w:lang w:val="en"/>
              </w:rPr>
              <w:t xml:space="preserve"> Upper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Upper Genitourinary Tract Site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Cystitis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Prostatitis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w:t>
            </w:r>
            <w:proofErr w:type="spellStart"/>
            <w:r>
              <w:rPr>
                <w:rFonts w:ascii="Calibri" w:hAnsi="Calibri" w:cs="Calibri"/>
                <w:color w:val="000000"/>
                <w:lang w:val="en"/>
              </w:rPr>
              <w:t>Epididymo</w:t>
            </w:r>
            <w:proofErr w:type="spellEnd"/>
            <w:r>
              <w:rPr>
                <w:rFonts w:ascii="Calibri" w:hAnsi="Calibri" w:cs="Calibri"/>
                <w:color w:val="000000"/>
                <w:lang w:val="en"/>
              </w:rPr>
              <w:t>-Orchitis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Seminal </w:t>
            </w:r>
            <w:proofErr w:type="spellStart"/>
            <w:r>
              <w:rPr>
                <w:rFonts w:ascii="Calibri" w:hAnsi="Calibri" w:cs="Calibri"/>
                <w:color w:val="000000"/>
                <w:lang w:val="en"/>
              </w:rPr>
              <w:t>Vesiculitis</w:t>
            </w:r>
            <w:proofErr w:type="spellEnd"/>
            <w:r>
              <w:rPr>
                <w:rFonts w:ascii="Calibri" w:hAnsi="Calibri" w:cs="Calibri"/>
                <w:color w:val="000000"/>
                <w:lang w:val="en"/>
              </w:rPr>
              <w:t xml:space="preserve">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Cervicitis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09835</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Endometritis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09836</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Salpingitis (Chronic)</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09837</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Other Chronic 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Upper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09839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Eye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Conjunctivitis (Neonatorum)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09840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Iridocyclitis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09841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w:t>
            </w:r>
            <w:proofErr w:type="spellStart"/>
            <w:r>
              <w:rPr>
                <w:rFonts w:ascii="Calibri" w:hAnsi="Calibri" w:cs="Calibri"/>
                <w:color w:val="000000"/>
                <w:lang w:val="en"/>
              </w:rPr>
              <w:t>Endophthalmia</w:t>
            </w:r>
            <w:proofErr w:type="spellEnd"/>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09842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Keratitis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09843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Other 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Eye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09849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Joint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0985</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Arthritis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09850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Synovitis </w:t>
            </w:r>
            <w:proofErr w:type="gramStart"/>
            <w:r>
              <w:rPr>
                <w:rFonts w:ascii="Calibri" w:hAnsi="Calibri" w:cs="Calibri"/>
                <w:color w:val="000000"/>
                <w:lang w:val="en"/>
              </w:rPr>
              <w:t>And</w:t>
            </w:r>
            <w:proofErr w:type="gramEnd"/>
            <w:r>
              <w:rPr>
                <w:rFonts w:ascii="Calibri" w:hAnsi="Calibri" w:cs="Calibri"/>
                <w:color w:val="000000"/>
                <w:lang w:val="en"/>
              </w:rPr>
              <w:t xml:space="preserve"> Tenosynovitis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09851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Bursitis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09852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Spondylitis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09853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Other 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Joint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09859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Pharynx</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0986</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Anus And Rectum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0987</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Other Specified Sites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Keratosis (Blennorrhagica)</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Meningitis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Pericarditis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Endocarditis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Heart Disease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09885</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Peritonitis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09886</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Other Specified Sites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09889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lastRenderedPageBreak/>
              <w:t>Other Nongonococcal Urethritis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0994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Nongonococcal Urethritis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09940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Nongonococcal Urethritis Chlamydia Trachomatis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09941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Nongonococcal Urethritis Other Specified Organism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09949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Gonorrhea Complicating Pregnancy Childbirth </w:t>
            </w:r>
            <w:proofErr w:type="gramStart"/>
            <w:r>
              <w:rPr>
                <w:rFonts w:ascii="Calibri" w:hAnsi="Calibri" w:cs="Calibri"/>
                <w:color w:val="000000"/>
                <w:lang w:val="en"/>
              </w:rPr>
              <w:t>Or</w:t>
            </w:r>
            <w:proofErr w:type="gramEnd"/>
            <w:r>
              <w:rPr>
                <w:rFonts w:ascii="Calibri" w:hAnsi="Calibri" w:cs="Calibri"/>
                <w:color w:val="000000"/>
                <w:lang w:val="en"/>
              </w:rPr>
              <w:t xml:space="preserve"> The Puerperium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6471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Gonorrhea </w:t>
            </w:r>
            <w:proofErr w:type="gramStart"/>
            <w:r>
              <w:rPr>
                <w:rFonts w:ascii="Calibri" w:hAnsi="Calibri" w:cs="Calibri"/>
                <w:color w:val="000000"/>
                <w:lang w:val="en"/>
              </w:rPr>
              <w:t>Of</w:t>
            </w:r>
            <w:proofErr w:type="gramEnd"/>
            <w:r>
              <w:rPr>
                <w:rFonts w:ascii="Calibri" w:hAnsi="Calibri" w:cs="Calibri"/>
                <w:color w:val="000000"/>
                <w:lang w:val="en"/>
              </w:rPr>
              <w:t xml:space="preserve"> Mother Complicating Pregnancy Childbirth Or The Puerperium Unspecified As To Episode Of Care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64710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Gonorrhea </w:t>
            </w:r>
            <w:proofErr w:type="gramStart"/>
            <w:r>
              <w:rPr>
                <w:rFonts w:ascii="Calibri" w:hAnsi="Calibri" w:cs="Calibri"/>
                <w:color w:val="000000"/>
                <w:lang w:val="en"/>
              </w:rPr>
              <w:t>Of</w:t>
            </w:r>
            <w:proofErr w:type="gramEnd"/>
            <w:r>
              <w:rPr>
                <w:rFonts w:ascii="Calibri" w:hAnsi="Calibri" w:cs="Calibri"/>
                <w:color w:val="000000"/>
                <w:lang w:val="en"/>
              </w:rPr>
              <w:t xml:space="preserve"> Mother With Delivery</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64711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Gonorrhea </w:t>
            </w:r>
            <w:proofErr w:type="gramStart"/>
            <w:r>
              <w:rPr>
                <w:rFonts w:ascii="Calibri" w:hAnsi="Calibri" w:cs="Calibri"/>
                <w:color w:val="000000"/>
                <w:lang w:val="en"/>
              </w:rPr>
              <w:t>Of</w:t>
            </w:r>
            <w:proofErr w:type="gramEnd"/>
            <w:r>
              <w:rPr>
                <w:rFonts w:ascii="Calibri" w:hAnsi="Calibri" w:cs="Calibri"/>
                <w:color w:val="000000"/>
                <w:lang w:val="en"/>
              </w:rPr>
              <w:t xml:space="preserve"> Mother With Delivery With Postpartum Complication</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64712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Antepartum Gonorrhea</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64713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Postpartum Gonorrhea</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64714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Lower Genitourinary Tract Without Periurethral Or Accessory Gland Abscess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Lower Genitourinary Tract,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A5400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Cystitis </w:t>
            </w:r>
            <w:proofErr w:type="gramStart"/>
            <w:r>
              <w:rPr>
                <w:rFonts w:ascii="Calibri" w:hAnsi="Calibri" w:cs="Calibri"/>
                <w:color w:val="000000"/>
                <w:lang w:val="en"/>
              </w:rPr>
              <w:t>And</w:t>
            </w:r>
            <w:proofErr w:type="gramEnd"/>
            <w:r>
              <w:rPr>
                <w:rFonts w:ascii="Calibri" w:hAnsi="Calibri" w:cs="Calibri"/>
                <w:color w:val="000000"/>
                <w:lang w:val="en"/>
              </w:rPr>
              <w:t xml:space="preserve"> Urethritis,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A5401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Vulvovaginitis,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A5402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Cervicitis,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A5403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Other 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Lower Genitourinary Tract</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A5409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Lower Genitourinary Tract With Periurethral And Accessory Gland Abscess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w:t>
            </w:r>
            <w:proofErr w:type="spellStart"/>
            <w:r>
              <w:rPr>
                <w:rFonts w:ascii="Calibri" w:hAnsi="Calibri" w:cs="Calibri"/>
                <w:color w:val="000000"/>
                <w:lang w:val="en"/>
              </w:rPr>
              <w:t>Pelviperitonitis</w:t>
            </w:r>
            <w:proofErr w:type="spellEnd"/>
            <w:r>
              <w:rPr>
                <w:rFonts w:ascii="Calibri" w:hAnsi="Calibri" w:cs="Calibri"/>
                <w:color w:val="000000"/>
                <w:lang w:val="en"/>
              </w:rPr>
              <w:t xml:space="preserve"> And Other Gonococcal Genitourinary Infection</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Kidney And Ureter</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A5421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Prostatitis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A5422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Other Male Genital Organs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A5423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Female Pelvic Inflammatory Disease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A5424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Genitourinary Infections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A5429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Eye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Eye,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A5430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Conjunctivitis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A5431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Iridocyclitis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A5432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Keratitis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A5433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Eye Infection</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A5439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Musculoskeletal System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Musculoskeletal System,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A5440</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Spondylopathy</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A5441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Arthritis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A5442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Osteomyelitis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A5443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Other Musculoskeletal Tissue</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A5449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Pharyngitis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A545</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w:t>
            </w:r>
            <w:proofErr w:type="gramStart"/>
            <w:r>
              <w:rPr>
                <w:rFonts w:ascii="Calibri" w:hAnsi="Calibri" w:cs="Calibri"/>
                <w:color w:val="000000"/>
                <w:lang w:val="en"/>
              </w:rPr>
              <w:t>Of</w:t>
            </w:r>
            <w:proofErr w:type="gramEnd"/>
            <w:r>
              <w:rPr>
                <w:rFonts w:ascii="Calibri" w:hAnsi="Calibri" w:cs="Calibri"/>
                <w:color w:val="000000"/>
                <w:lang w:val="en"/>
              </w:rPr>
              <w:t xml:space="preserve"> Anus And Rectum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A546</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Infections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Meningitis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Brain Abscess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Heart Infection</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Pneumonia</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A5484</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Peritonitis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A5485</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Sepsis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A5486</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Infections</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A5489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 Unspecified</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A549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lastRenderedPageBreak/>
              <w:t xml:space="preserve">Gonorrhea Complicating Pregnancy, Childbirth </w:t>
            </w:r>
            <w:proofErr w:type="gramStart"/>
            <w:r>
              <w:rPr>
                <w:rFonts w:ascii="Calibri" w:hAnsi="Calibri" w:cs="Calibri"/>
                <w:color w:val="000000"/>
                <w:lang w:val="en"/>
              </w:rPr>
              <w:t>And</w:t>
            </w:r>
            <w:proofErr w:type="gramEnd"/>
            <w:r>
              <w:rPr>
                <w:rFonts w:ascii="Calibri" w:hAnsi="Calibri" w:cs="Calibri"/>
                <w:color w:val="000000"/>
                <w:lang w:val="en"/>
              </w:rPr>
              <w:t xml:space="preserve"> The Puerperium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Gonorrhea Complicating Pregnancy</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Gonorrhea Complicating Pregnancy, First Trimester</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O98211</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Gonorrhea Complicating Pregnancy, Second Trimester</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O98212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Gonorrhea Complicating Pregnancy, Third Trimester</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O98213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Gonorrhea Complicating Pregnancy, Unspecified Trimester</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O98219</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Gonorrhea Complicating Childbirth</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O9822</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Gonorrhea Complicating </w:t>
            </w:r>
            <w:proofErr w:type="gramStart"/>
            <w:r>
              <w:rPr>
                <w:rFonts w:ascii="Calibri" w:hAnsi="Calibri" w:cs="Calibri"/>
                <w:color w:val="000000"/>
                <w:lang w:val="en"/>
              </w:rPr>
              <w:t>The</w:t>
            </w:r>
            <w:proofErr w:type="gramEnd"/>
            <w:r>
              <w:rPr>
                <w:rFonts w:ascii="Calibri" w:hAnsi="Calibri" w:cs="Calibri"/>
                <w:color w:val="000000"/>
                <w:lang w:val="en"/>
              </w:rPr>
              <w:t xml:space="preserve"> Puerperium</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O9823</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ICD10</w:t>
            </w:r>
          </w:p>
        </w:tc>
      </w:tr>
      <w:tr w:rsidR="001654FC" w:rsidTr="007C105D">
        <w:trPr>
          <w:trHeight w:val="276"/>
        </w:trPr>
        <w:tc>
          <w:tcPr>
            <w:tcW w:w="6976"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Carrier </w:t>
            </w:r>
            <w:proofErr w:type="gramStart"/>
            <w:r>
              <w:rPr>
                <w:rFonts w:ascii="Calibri" w:hAnsi="Calibri" w:cs="Calibri"/>
                <w:color w:val="000000"/>
                <w:lang w:val="en"/>
              </w:rPr>
              <w:t>Or</w:t>
            </w:r>
            <w:proofErr w:type="gramEnd"/>
            <w:r>
              <w:rPr>
                <w:rFonts w:ascii="Calibri" w:hAnsi="Calibri" w:cs="Calibri"/>
                <w:color w:val="000000"/>
                <w:lang w:val="en"/>
              </w:rPr>
              <w:t xml:space="preserve"> Suspected Carrier Of Gonorrhea</w:t>
            </w:r>
          </w:p>
        </w:tc>
        <w:tc>
          <w:tcPr>
            <w:tcW w:w="226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V027</w:t>
            </w:r>
          </w:p>
        </w:tc>
        <w:tc>
          <w:tcPr>
            <w:tcW w:w="648"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ICD9</w:t>
            </w:r>
          </w:p>
        </w:tc>
      </w:tr>
    </w:tbl>
    <w:p w:rsidR="001654FC" w:rsidRDefault="001654FC" w:rsidP="001654FC">
      <w:pPr>
        <w:autoSpaceDE w:val="0"/>
        <w:autoSpaceDN w:val="0"/>
        <w:adjustRightInd w:val="0"/>
        <w:rPr>
          <w:rFonts w:ascii="Calibri" w:hAnsi="Calibri" w:cs="Calibri"/>
          <w:lang w:val="en"/>
        </w:rPr>
      </w:pPr>
      <w:r w:rsidRPr="007F23E2">
        <w:rPr>
          <w:rFonts w:cstheme="minorHAnsi"/>
        </w:rPr>
        <w:t>ICD 9/10, International Statistical Classification of Diseases and Related Health Problems (Ninth or Tenth Revision)</w:t>
      </w:r>
      <w:r>
        <w:rPr>
          <w:rFonts w:cstheme="minorHAnsi"/>
        </w:rPr>
        <w:t>; CPRD, Clinical Practice Research Datalink</w:t>
      </w:r>
    </w:p>
    <w:p w:rsidR="001654FC" w:rsidRPr="00F1263C" w:rsidRDefault="001654FC" w:rsidP="001654FC">
      <w:pPr>
        <w:pStyle w:val="Heading3"/>
        <w:spacing w:after="240"/>
        <w:rPr>
          <w:lang w:val="en"/>
        </w:rPr>
      </w:pPr>
      <w:r w:rsidRPr="00831FB4">
        <w:rPr>
          <w:lang w:val="en"/>
        </w:rPr>
        <w:t>Supplementary table 2</w:t>
      </w:r>
      <w:r>
        <w:rPr>
          <w:lang w:val="en"/>
        </w:rPr>
        <w:t xml:space="preserve">. </w:t>
      </w:r>
      <w:r w:rsidRPr="00F1263C">
        <w:rPr>
          <w:lang w:val="en"/>
        </w:rPr>
        <w:t>Read codes (level 3)</w:t>
      </w:r>
    </w:p>
    <w:tbl>
      <w:tblPr>
        <w:tblW w:w="0" w:type="auto"/>
        <w:tblLayout w:type="fixed"/>
        <w:tblCellMar>
          <w:left w:w="30" w:type="dxa"/>
          <w:right w:w="30" w:type="dxa"/>
        </w:tblCellMar>
        <w:tblLook w:val="0000" w:firstRow="0" w:lastRow="0" w:firstColumn="0" w:lastColumn="0" w:noHBand="0" w:noVBand="0"/>
      </w:tblPr>
      <w:tblGrid>
        <w:gridCol w:w="1080"/>
        <w:gridCol w:w="1404"/>
        <w:gridCol w:w="7404"/>
      </w:tblGrid>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1233.00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94269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FH: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1415100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102683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H/O: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43E6.00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42020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infect. </w:t>
            </w:r>
            <w:proofErr w:type="spellStart"/>
            <w:r>
              <w:rPr>
                <w:rFonts w:ascii="Calibri" w:hAnsi="Calibri" w:cs="Calibri"/>
                <w:color w:val="000000"/>
                <w:lang w:val="en"/>
              </w:rPr>
              <w:t>titre</w:t>
            </w:r>
            <w:proofErr w:type="spellEnd"/>
            <w:r>
              <w:rPr>
                <w:rFonts w:ascii="Calibri" w:hAnsi="Calibri" w:cs="Calibri"/>
                <w:color w:val="000000"/>
                <w:lang w:val="en"/>
              </w:rPr>
              <w:t xml:space="preserve"> test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43E6.11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32935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w:t>
            </w:r>
            <w:proofErr w:type="spellStart"/>
            <w:r>
              <w:rPr>
                <w:rFonts w:ascii="Calibri" w:hAnsi="Calibri" w:cs="Calibri"/>
                <w:color w:val="000000"/>
                <w:lang w:val="en"/>
              </w:rPr>
              <w:t>titre</w:t>
            </w:r>
            <w:proofErr w:type="spellEnd"/>
            <w:r>
              <w:rPr>
                <w:rFonts w:ascii="Calibri" w:hAnsi="Calibri" w:cs="Calibri"/>
                <w:color w:val="000000"/>
                <w:lang w:val="en"/>
              </w:rPr>
              <w:t xml:space="preserve"> test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43h6.00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27182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Neisseria gonorrhoeae polymerase chain reaction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43jA.00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49013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Neisseria gonorrhoeae nucleic acid detection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43jA000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108619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Neisseria gonorrhoeae nucleic acid detection assay</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4J2D.00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109749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Neisseria gonorrhoeae culture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4JF4300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104460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Throat swab for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4JH6400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104462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Anal swab for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4JKB.00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32729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cervical swab</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4JKC.00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29255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urethral swab</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4JLA.00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50562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swab</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4JQ8.00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67063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test negative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4JQ9.00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96812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test equivocal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4JQA.00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60038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test positive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65P7.11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31803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contact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65PK.00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53222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contact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65Q8.00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52628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carrier</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677M.00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67177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screening counselling</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8I3o.00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96166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r>
              <w:rPr>
                <w:rFonts w:ascii="Calibri" w:hAnsi="Calibri" w:cs="Calibri"/>
                <w:color w:val="000000"/>
                <w:lang w:val="en"/>
              </w:rPr>
              <w:t xml:space="preserve"> screening declined</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9kF2.00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96772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Urine screen for </w:t>
            </w:r>
            <w:proofErr w:type="spellStart"/>
            <w:r>
              <w:rPr>
                <w:rFonts w:ascii="Calibri" w:hAnsi="Calibri" w:cs="Calibri"/>
                <w:color w:val="000000"/>
                <w:lang w:val="en"/>
              </w:rPr>
              <w:t>gonorrhoea</w:t>
            </w:r>
            <w:proofErr w:type="spellEnd"/>
            <w:r>
              <w:rPr>
                <w:rFonts w:ascii="Calibri" w:hAnsi="Calibri" w:cs="Calibri"/>
                <w:color w:val="000000"/>
                <w:lang w:val="en"/>
              </w:rPr>
              <w:t xml:space="preserve"> - enhanced services </w:t>
            </w:r>
            <w:proofErr w:type="spellStart"/>
            <w:r>
              <w:rPr>
                <w:rFonts w:ascii="Calibri" w:hAnsi="Calibri" w:cs="Calibri"/>
                <w:color w:val="000000"/>
                <w:lang w:val="en"/>
              </w:rPr>
              <w:t>administratn</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9kF2.11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97115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Urine screen for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9</w:t>
            </w:r>
            <w:proofErr w:type="gramStart"/>
            <w:r>
              <w:rPr>
                <w:rFonts w:ascii="Calibri" w:hAnsi="Calibri" w:cs="Calibri"/>
                <w:color w:val="000000"/>
                <w:lang w:val="en"/>
              </w:rPr>
              <w:t>ka..</w:t>
            </w:r>
            <w:proofErr w:type="gramEnd"/>
            <w:r>
              <w:rPr>
                <w:rFonts w:ascii="Calibri" w:hAnsi="Calibri" w:cs="Calibri"/>
                <w:color w:val="000000"/>
                <w:lang w:val="en"/>
              </w:rPr>
              <w:t>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96573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Urine </w:t>
            </w:r>
            <w:proofErr w:type="spellStart"/>
            <w:r>
              <w:rPr>
                <w:rFonts w:ascii="Calibri" w:hAnsi="Calibri" w:cs="Calibri"/>
                <w:color w:val="000000"/>
                <w:lang w:val="en"/>
              </w:rPr>
              <w:t>neisseria</w:t>
            </w:r>
            <w:proofErr w:type="spellEnd"/>
            <w:r>
              <w:rPr>
                <w:rFonts w:ascii="Calibri" w:hAnsi="Calibri" w:cs="Calibri"/>
                <w:color w:val="000000"/>
                <w:lang w:val="en"/>
              </w:rPr>
              <w:t xml:space="preserve"> gonorrhoeae test positive - </w:t>
            </w:r>
            <w:proofErr w:type="spellStart"/>
            <w:r>
              <w:rPr>
                <w:rFonts w:ascii="Calibri" w:hAnsi="Calibri" w:cs="Calibri"/>
                <w:color w:val="000000"/>
                <w:lang w:val="en"/>
              </w:rPr>
              <w:t>enhan</w:t>
            </w:r>
            <w:proofErr w:type="spellEnd"/>
            <w:r>
              <w:rPr>
                <w:rFonts w:ascii="Calibri" w:hAnsi="Calibri" w:cs="Calibri"/>
                <w:color w:val="000000"/>
                <w:lang w:val="en"/>
              </w:rPr>
              <w:t xml:space="preserve"> serv admin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9</w:t>
            </w:r>
            <w:proofErr w:type="gramStart"/>
            <w:r>
              <w:rPr>
                <w:rFonts w:ascii="Calibri" w:hAnsi="Calibri" w:cs="Calibri"/>
                <w:color w:val="000000"/>
                <w:lang w:val="en"/>
              </w:rPr>
              <w:t>ka..</w:t>
            </w:r>
            <w:proofErr w:type="gramEnd"/>
            <w:r>
              <w:rPr>
                <w:rFonts w:ascii="Calibri" w:hAnsi="Calibri" w:cs="Calibri"/>
                <w:color w:val="000000"/>
                <w:lang w:val="en"/>
              </w:rPr>
              <w:t>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100404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Urine </w:t>
            </w:r>
            <w:proofErr w:type="spellStart"/>
            <w:r>
              <w:rPr>
                <w:rFonts w:ascii="Calibri" w:hAnsi="Calibri" w:cs="Calibri"/>
                <w:color w:val="000000"/>
                <w:lang w:val="en"/>
              </w:rPr>
              <w:t>neisseria</w:t>
            </w:r>
            <w:proofErr w:type="spellEnd"/>
            <w:r>
              <w:rPr>
                <w:rFonts w:ascii="Calibri" w:hAnsi="Calibri" w:cs="Calibri"/>
                <w:color w:val="000000"/>
                <w:lang w:val="en"/>
              </w:rPr>
              <w:t xml:space="preserve"> gonorrhoeae test positive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9</w:t>
            </w:r>
            <w:proofErr w:type="gramStart"/>
            <w:r>
              <w:rPr>
                <w:rFonts w:ascii="Calibri" w:hAnsi="Calibri" w:cs="Calibri"/>
                <w:color w:val="000000"/>
                <w:lang w:val="en"/>
              </w:rPr>
              <w:t>kb..</w:t>
            </w:r>
            <w:proofErr w:type="gramEnd"/>
            <w:r>
              <w:rPr>
                <w:rFonts w:ascii="Calibri" w:hAnsi="Calibri" w:cs="Calibri"/>
                <w:color w:val="000000"/>
                <w:lang w:val="en"/>
              </w:rPr>
              <w:t>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98045</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Urine </w:t>
            </w:r>
            <w:proofErr w:type="spellStart"/>
            <w:r w:rsidRPr="007B078A">
              <w:rPr>
                <w:rFonts w:ascii="Calibri" w:hAnsi="Calibri" w:cs="Calibri"/>
                <w:color w:val="000000"/>
                <w:lang w:val="en"/>
              </w:rPr>
              <w:t>neisseria</w:t>
            </w:r>
            <w:proofErr w:type="spellEnd"/>
            <w:r w:rsidRPr="007B078A">
              <w:rPr>
                <w:rFonts w:ascii="Calibri" w:hAnsi="Calibri" w:cs="Calibri"/>
                <w:color w:val="000000"/>
                <w:lang w:val="en"/>
              </w:rPr>
              <w:t xml:space="preserve"> gonorrhoeae test negative - </w:t>
            </w:r>
            <w:proofErr w:type="spellStart"/>
            <w:r w:rsidRPr="007B078A">
              <w:rPr>
                <w:rFonts w:ascii="Calibri" w:hAnsi="Calibri" w:cs="Calibri"/>
                <w:color w:val="000000"/>
                <w:lang w:val="en"/>
              </w:rPr>
              <w:t>enhan</w:t>
            </w:r>
            <w:proofErr w:type="spellEnd"/>
            <w:r w:rsidRPr="007B078A">
              <w:rPr>
                <w:rFonts w:ascii="Calibri" w:hAnsi="Calibri" w:cs="Calibri"/>
                <w:color w:val="000000"/>
                <w:lang w:val="en"/>
              </w:rPr>
              <w:t xml:space="preserve"> serv admin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9</w:t>
            </w:r>
            <w:proofErr w:type="gramStart"/>
            <w:r>
              <w:rPr>
                <w:rFonts w:ascii="Calibri" w:hAnsi="Calibri" w:cs="Calibri"/>
                <w:color w:val="000000"/>
                <w:lang w:val="en"/>
              </w:rPr>
              <w:t>kb..</w:t>
            </w:r>
            <w:proofErr w:type="gramEnd"/>
            <w:r>
              <w:rPr>
                <w:rFonts w:ascii="Calibri" w:hAnsi="Calibri" w:cs="Calibri"/>
                <w:color w:val="000000"/>
                <w:lang w:val="en"/>
              </w:rPr>
              <w:t>11</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103950</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Urine </w:t>
            </w:r>
            <w:proofErr w:type="spellStart"/>
            <w:r w:rsidRPr="007B078A">
              <w:rPr>
                <w:rFonts w:ascii="Calibri" w:hAnsi="Calibri" w:cs="Calibri"/>
                <w:color w:val="000000"/>
                <w:lang w:val="en"/>
              </w:rPr>
              <w:t>neisseria</w:t>
            </w:r>
            <w:proofErr w:type="spellEnd"/>
            <w:r w:rsidRPr="007B078A">
              <w:rPr>
                <w:rFonts w:ascii="Calibri" w:hAnsi="Calibri" w:cs="Calibri"/>
                <w:color w:val="000000"/>
                <w:lang w:val="en"/>
              </w:rPr>
              <w:t xml:space="preserve"> gonorrhoeae test negative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w:t>
            </w:r>
            <w:proofErr w:type="gramStart"/>
            <w:r>
              <w:rPr>
                <w:rFonts w:ascii="Calibri" w:hAnsi="Calibri" w:cs="Calibri"/>
                <w:color w:val="000000"/>
                <w:lang w:val="en"/>
              </w:rPr>
              <w:t>98..</w:t>
            </w:r>
            <w:proofErr w:type="gramEnd"/>
            <w:r>
              <w:rPr>
                <w:rFonts w:ascii="Calibri" w:hAnsi="Calibri" w:cs="Calibri"/>
                <w:color w:val="000000"/>
                <w:lang w:val="en"/>
              </w:rPr>
              <w:t>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3965</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Gonococcal infections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A980.00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23460</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Acute </w:t>
            </w:r>
            <w:proofErr w:type="spellStart"/>
            <w:r w:rsidRPr="007B078A">
              <w:rPr>
                <w:rFonts w:ascii="Calibri" w:hAnsi="Calibri" w:cs="Calibri"/>
                <w:color w:val="000000"/>
                <w:lang w:val="en"/>
              </w:rPr>
              <w:t>gonorrhoea</w:t>
            </w:r>
            <w:proofErr w:type="spellEnd"/>
            <w:r w:rsidRPr="007B078A">
              <w:rPr>
                <w:rFonts w:ascii="Calibri" w:hAnsi="Calibri" w:cs="Calibri"/>
                <w:color w:val="000000"/>
                <w:lang w:val="en"/>
              </w:rPr>
              <w:t xml:space="preserve"> of lower genitourinary tract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A980000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44279</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Acute gonococcal </w:t>
            </w:r>
            <w:proofErr w:type="spellStart"/>
            <w:r w:rsidRPr="007B078A">
              <w:rPr>
                <w:rFonts w:ascii="Calibri" w:hAnsi="Calibri" w:cs="Calibri"/>
                <w:color w:val="000000"/>
                <w:lang w:val="en"/>
              </w:rPr>
              <w:t>Bartholinitis</w:t>
            </w:r>
            <w:proofErr w:type="spellEnd"/>
          </w:p>
        </w:tc>
      </w:tr>
      <w:tr w:rsidR="001654FC" w:rsidRPr="007B078A" w:rsidTr="007C105D">
        <w:trPr>
          <w:trHeight w:val="276"/>
        </w:trPr>
        <w:tc>
          <w:tcPr>
            <w:tcW w:w="1080" w:type="dxa"/>
            <w:tcBorders>
              <w:top w:val="nil"/>
              <w:left w:val="nil"/>
              <w:bottom w:val="nil"/>
              <w:right w:val="nil"/>
            </w:tcBorders>
          </w:tcPr>
          <w:p w:rsidR="001654FC" w:rsidRPr="004C6887" w:rsidRDefault="001654FC" w:rsidP="007C105D">
            <w:pPr>
              <w:autoSpaceDE w:val="0"/>
              <w:autoSpaceDN w:val="0"/>
              <w:adjustRightInd w:val="0"/>
              <w:spacing w:after="0" w:line="240" w:lineRule="auto"/>
              <w:rPr>
                <w:rFonts w:ascii="Calibri" w:hAnsi="Calibri" w:cs="Calibri"/>
                <w:color w:val="000000"/>
                <w:lang w:val="en"/>
              </w:rPr>
            </w:pPr>
            <w:r w:rsidRPr="004C6887">
              <w:rPr>
                <w:rFonts w:ascii="Calibri" w:hAnsi="Calibri" w:cs="Calibri"/>
                <w:color w:val="000000"/>
                <w:lang w:val="en"/>
              </w:rPr>
              <w:t>A980100</w:t>
            </w:r>
          </w:p>
        </w:tc>
        <w:tc>
          <w:tcPr>
            <w:tcW w:w="1404" w:type="dxa"/>
            <w:tcBorders>
              <w:top w:val="nil"/>
              <w:left w:val="nil"/>
              <w:bottom w:val="nil"/>
              <w:right w:val="nil"/>
            </w:tcBorders>
            <w:shd w:val="clear" w:color="auto" w:fill="auto"/>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4788</w:t>
            </w:r>
          </w:p>
        </w:tc>
        <w:tc>
          <w:tcPr>
            <w:tcW w:w="7404" w:type="dxa"/>
            <w:tcBorders>
              <w:top w:val="nil"/>
              <w:left w:val="nil"/>
              <w:bottom w:val="nil"/>
              <w:right w:val="nil"/>
            </w:tcBorders>
            <w:shd w:val="clear" w:color="auto" w:fill="auto"/>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Acute gonococcal urethritis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A980200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1995</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Acute gonococcal vulvovaginitis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A980z00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40228</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Acute </w:t>
            </w:r>
            <w:proofErr w:type="spellStart"/>
            <w:r w:rsidRPr="007B078A">
              <w:rPr>
                <w:rFonts w:ascii="Calibri" w:hAnsi="Calibri" w:cs="Calibri"/>
                <w:color w:val="000000"/>
                <w:lang w:val="en"/>
              </w:rPr>
              <w:t>gonorrhoea</w:t>
            </w:r>
            <w:proofErr w:type="spellEnd"/>
            <w:r w:rsidRPr="007B078A">
              <w:rPr>
                <w:rFonts w:ascii="Calibri" w:hAnsi="Calibri" w:cs="Calibri"/>
                <w:color w:val="000000"/>
                <w:lang w:val="en"/>
              </w:rPr>
              <w:t xml:space="preserve"> of lower genitourinary tract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94523</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Acute </w:t>
            </w:r>
            <w:proofErr w:type="spellStart"/>
            <w:r w:rsidRPr="007B078A">
              <w:rPr>
                <w:rFonts w:ascii="Calibri" w:hAnsi="Calibri" w:cs="Calibri"/>
                <w:color w:val="000000"/>
                <w:lang w:val="en"/>
              </w:rPr>
              <w:t>gonorrhoea</w:t>
            </w:r>
            <w:proofErr w:type="spellEnd"/>
            <w:r w:rsidRPr="007B078A">
              <w:rPr>
                <w:rFonts w:ascii="Calibri" w:hAnsi="Calibri" w:cs="Calibri"/>
                <w:color w:val="000000"/>
                <w:lang w:val="en"/>
              </w:rPr>
              <w:t xml:space="preserve"> of upper genitourinary tract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A981000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112011</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 xml:space="preserve">Acute unspecified </w:t>
            </w:r>
            <w:proofErr w:type="spellStart"/>
            <w:r w:rsidRPr="007B078A">
              <w:rPr>
                <w:rFonts w:ascii="Calibri" w:hAnsi="Calibri" w:cs="Calibri"/>
                <w:color w:val="000000"/>
                <w:lang w:val="en"/>
              </w:rPr>
              <w:t>gonorrhoea</w:t>
            </w:r>
            <w:proofErr w:type="spellEnd"/>
            <w:r w:rsidRPr="007B078A">
              <w:rPr>
                <w:rFonts w:ascii="Calibri" w:hAnsi="Calibri" w:cs="Calibri"/>
                <w:color w:val="000000"/>
                <w:lang w:val="en"/>
              </w:rPr>
              <w:t xml:space="preserve"> of upper genitourinary tract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A981100</w:t>
            </w:r>
          </w:p>
        </w:tc>
        <w:tc>
          <w:tcPr>
            <w:tcW w:w="1404" w:type="dxa"/>
            <w:tcBorders>
              <w:top w:val="nil"/>
              <w:left w:val="nil"/>
              <w:bottom w:val="nil"/>
              <w:right w:val="nil"/>
            </w:tcBorders>
          </w:tcPr>
          <w:p w:rsidR="001654FC" w:rsidRPr="007B078A" w:rsidRDefault="001654FC" w:rsidP="007C105D">
            <w:pPr>
              <w:autoSpaceDE w:val="0"/>
              <w:autoSpaceDN w:val="0"/>
              <w:adjustRightInd w:val="0"/>
              <w:spacing w:after="0" w:line="240" w:lineRule="auto"/>
              <w:jc w:val="right"/>
              <w:rPr>
                <w:rFonts w:ascii="Calibri" w:hAnsi="Calibri" w:cs="Calibri"/>
                <w:color w:val="000000"/>
                <w:lang w:val="en"/>
              </w:rPr>
            </w:pPr>
            <w:r w:rsidRPr="007B078A">
              <w:rPr>
                <w:rFonts w:ascii="Calibri" w:hAnsi="Calibri" w:cs="Calibri"/>
                <w:color w:val="000000"/>
                <w:lang w:val="en"/>
              </w:rPr>
              <w:t>10295</w:t>
            </w:r>
          </w:p>
        </w:tc>
        <w:tc>
          <w:tcPr>
            <w:tcW w:w="7404" w:type="dxa"/>
            <w:tcBorders>
              <w:top w:val="nil"/>
              <w:left w:val="nil"/>
              <w:bottom w:val="nil"/>
              <w:right w:val="nil"/>
            </w:tcBorders>
          </w:tcPr>
          <w:p w:rsidR="001654FC" w:rsidRPr="007B078A" w:rsidRDefault="001654FC" w:rsidP="007C105D">
            <w:pPr>
              <w:autoSpaceDE w:val="0"/>
              <w:autoSpaceDN w:val="0"/>
              <w:adjustRightInd w:val="0"/>
              <w:spacing w:after="0" w:line="240" w:lineRule="auto"/>
              <w:rPr>
                <w:rFonts w:ascii="Calibri" w:hAnsi="Calibri" w:cs="Calibri"/>
                <w:color w:val="000000"/>
                <w:lang w:val="en"/>
              </w:rPr>
            </w:pPr>
            <w:r w:rsidRPr="007B078A">
              <w:rPr>
                <w:rFonts w:ascii="Calibri" w:hAnsi="Calibri" w:cs="Calibri"/>
                <w:color w:val="000000"/>
                <w:lang w:val="en"/>
              </w:rPr>
              <w:t>Acute gonococcal cystitis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lastRenderedPageBreak/>
              <w:t>A981111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97403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Bladder </w:t>
            </w:r>
            <w:proofErr w:type="spellStart"/>
            <w:r>
              <w:rPr>
                <w:rFonts w:ascii="Calibri" w:hAnsi="Calibri" w:cs="Calibri"/>
                <w:color w:val="000000"/>
                <w:lang w:val="en"/>
              </w:rPr>
              <w:t>gonorrhoea</w:t>
            </w:r>
            <w:proofErr w:type="spellEnd"/>
            <w:r>
              <w:rPr>
                <w:rFonts w:ascii="Calibri" w:hAnsi="Calibri" w:cs="Calibri"/>
                <w:color w:val="000000"/>
                <w:lang w:val="en"/>
              </w:rPr>
              <w:t xml:space="preserve"> - acute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17966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Acute gonococcal prostatitis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20018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Acute gonococcal </w:t>
            </w:r>
            <w:proofErr w:type="spellStart"/>
            <w:r>
              <w:rPr>
                <w:rFonts w:ascii="Calibri" w:hAnsi="Calibri" w:cs="Calibri"/>
                <w:color w:val="000000"/>
                <w:lang w:val="en"/>
              </w:rPr>
              <w:t>epididymo</w:t>
            </w:r>
            <w:proofErr w:type="spellEnd"/>
            <w:r>
              <w:rPr>
                <w:rFonts w:ascii="Calibri" w:hAnsi="Calibri" w:cs="Calibri"/>
                <w:color w:val="000000"/>
                <w:lang w:val="en"/>
              </w:rPr>
              <w:t>-orchitis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A981311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48100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Acute gonococcal orchitis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96427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Acute gonococcal seminal </w:t>
            </w:r>
            <w:proofErr w:type="spellStart"/>
            <w:r>
              <w:rPr>
                <w:rFonts w:ascii="Calibri" w:hAnsi="Calibri" w:cs="Calibri"/>
                <w:color w:val="000000"/>
                <w:lang w:val="en"/>
              </w:rPr>
              <w:t>vesiculitis</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A981500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31366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Acute gonococcal cervicitis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A981600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8716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Acute gonococcal endometritis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A981611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97359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Uterus - acute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A981700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31380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Acute gonococcal salpingitis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A981z00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61131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Acute </w:t>
            </w:r>
            <w:proofErr w:type="spellStart"/>
            <w:r>
              <w:rPr>
                <w:rFonts w:ascii="Calibri" w:hAnsi="Calibri" w:cs="Calibri"/>
                <w:color w:val="000000"/>
                <w:lang w:val="en"/>
              </w:rPr>
              <w:t>gonorrhoea</w:t>
            </w:r>
            <w:proofErr w:type="spellEnd"/>
            <w:r>
              <w:rPr>
                <w:rFonts w:ascii="Calibri" w:hAnsi="Calibri" w:cs="Calibri"/>
                <w:color w:val="000000"/>
                <w:lang w:val="en"/>
              </w:rPr>
              <w:t xml:space="preserve"> upper genitourinary tract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59489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w:t>
            </w:r>
            <w:proofErr w:type="spellStart"/>
            <w:r>
              <w:rPr>
                <w:rFonts w:ascii="Calibri" w:hAnsi="Calibri" w:cs="Calibri"/>
                <w:color w:val="000000"/>
                <w:lang w:val="en"/>
              </w:rPr>
              <w:t>gonorrhoea</w:t>
            </w:r>
            <w:proofErr w:type="spellEnd"/>
            <w:r>
              <w:rPr>
                <w:rFonts w:ascii="Calibri" w:hAnsi="Calibri" w:cs="Calibri"/>
                <w:color w:val="000000"/>
                <w:lang w:val="en"/>
              </w:rPr>
              <w:t xml:space="preserve"> lower genitourinary tract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A982000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94520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gonococcal </w:t>
            </w:r>
            <w:proofErr w:type="spellStart"/>
            <w:r>
              <w:rPr>
                <w:rFonts w:ascii="Calibri" w:hAnsi="Calibri" w:cs="Calibri"/>
                <w:color w:val="000000"/>
                <w:lang w:val="en"/>
              </w:rPr>
              <w:t>bartholinitis</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A982100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12018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urethritis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A982200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69423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vulvovaginitis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A982z00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106493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w:t>
            </w:r>
            <w:proofErr w:type="spellStart"/>
            <w:r>
              <w:rPr>
                <w:rFonts w:ascii="Calibri" w:hAnsi="Calibri" w:cs="Calibri"/>
                <w:color w:val="000000"/>
                <w:lang w:val="en"/>
              </w:rPr>
              <w:t>gonorrhoea</w:t>
            </w:r>
            <w:proofErr w:type="spellEnd"/>
            <w:r>
              <w:rPr>
                <w:rFonts w:ascii="Calibri" w:hAnsi="Calibri" w:cs="Calibri"/>
                <w:color w:val="000000"/>
                <w:lang w:val="en"/>
              </w:rPr>
              <w:t xml:space="preserve"> of lower genitourinary tract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97383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w:t>
            </w:r>
            <w:proofErr w:type="spellStart"/>
            <w:r>
              <w:rPr>
                <w:rFonts w:ascii="Calibri" w:hAnsi="Calibri" w:cs="Calibri"/>
                <w:color w:val="000000"/>
                <w:lang w:val="en"/>
              </w:rPr>
              <w:t>gonorrhoea</w:t>
            </w:r>
            <w:proofErr w:type="spellEnd"/>
            <w:r>
              <w:rPr>
                <w:rFonts w:ascii="Calibri" w:hAnsi="Calibri" w:cs="Calibri"/>
                <w:color w:val="000000"/>
                <w:lang w:val="en"/>
              </w:rPr>
              <w:t xml:space="preserve"> of upper genitourinary tract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112012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unspecified </w:t>
            </w:r>
            <w:proofErr w:type="spellStart"/>
            <w:r>
              <w:rPr>
                <w:rFonts w:ascii="Calibri" w:hAnsi="Calibri" w:cs="Calibri"/>
                <w:color w:val="000000"/>
                <w:lang w:val="en"/>
              </w:rPr>
              <w:t>gonorrhoea</w:t>
            </w:r>
            <w:proofErr w:type="spellEnd"/>
            <w:r>
              <w:rPr>
                <w:rFonts w:ascii="Calibri" w:hAnsi="Calibri" w:cs="Calibri"/>
                <w:color w:val="000000"/>
                <w:lang w:val="en"/>
              </w:rPr>
              <w:t xml:space="preserve"> of upper genitourinary tract</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48908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cystitis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19237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prostatitis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50542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gonococcal </w:t>
            </w:r>
            <w:proofErr w:type="spellStart"/>
            <w:r>
              <w:rPr>
                <w:rFonts w:ascii="Calibri" w:hAnsi="Calibri" w:cs="Calibri"/>
                <w:color w:val="000000"/>
                <w:lang w:val="en"/>
              </w:rPr>
              <w:t>epididymo</w:t>
            </w:r>
            <w:proofErr w:type="spellEnd"/>
            <w:r>
              <w:rPr>
                <w:rFonts w:ascii="Calibri" w:hAnsi="Calibri" w:cs="Calibri"/>
                <w:color w:val="000000"/>
                <w:lang w:val="en"/>
              </w:rPr>
              <w:t>-orchitis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112013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gonococcal seminal </w:t>
            </w:r>
            <w:proofErr w:type="spellStart"/>
            <w:r>
              <w:rPr>
                <w:rFonts w:ascii="Calibri" w:hAnsi="Calibri" w:cs="Calibri"/>
                <w:color w:val="000000"/>
                <w:lang w:val="en"/>
              </w:rPr>
              <w:t>vesiculitis</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A983500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17337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cervicitis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A983600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51488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endometritis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A983611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112014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Uterus - chronic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A983700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16101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Chronic gonococcal salpingitis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A983z00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112015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Chronic </w:t>
            </w:r>
            <w:proofErr w:type="spellStart"/>
            <w:r>
              <w:rPr>
                <w:rFonts w:ascii="Calibri" w:hAnsi="Calibri" w:cs="Calibri"/>
                <w:color w:val="000000"/>
                <w:lang w:val="en"/>
              </w:rPr>
              <w:t>gonorrhoea</w:t>
            </w:r>
            <w:proofErr w:type="spellEnd"/>
            <w:r>
              <w:rPr>
                <w:rFonts w:ascii="Calibri" w:hAnsi="Calibri" w:cs="Calibri"/>
                <w:color w:val="000000"/>
                <w:lang w:val="en"/>
              </w:rPr>
              <w:t xml:space="preserve"> of upper genitourinary tract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17599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eye infection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44062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Neonatal gonococcal </w:t>
            </w:r>
            <w:proofErr w:type="spellStart"/>
            <w:r>
              <w:rPr>
                <w:rFonts w:ascii="Calibri" w:hAnsi="Calibri" w:cs="Calibri"/>
                <w:color w:val="000000"/>
                <w:lang w:val="en"/>
              </w:rPr>
              <w:t>conjunctivits</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A984011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24239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Ophthalmia neonatorum - gonococcal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106506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iridocyclitis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62190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w:t>
            </w:r>
            <w:proofErr w:type="spellStart"/>
            <w:r>
              <w:rPr>
                <w:rFonts w:ascii="Calibri" w:hAnsi="Calibri" w:cs="Calibri"/>
                <w:color w:val="000000"/>
                <w:lang w:val="en"/>
              </w:rPr>
              <w:t>endophthalmia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72172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keratitis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A984z00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5064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eye infection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57670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joint infection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23443</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arthritis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49377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synovitis or tenosynovitis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A985111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60087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synovitis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A985112</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43481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tenosynovitis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42420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bursitis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51894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spondylitis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104978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joint infection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A985z11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67955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Rheumatism - gonococcal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A986.00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50882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pharynx infection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A987.00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47200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proctitis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A987000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67564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anal infection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A987100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52375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rectal infection</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A987z00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73699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proctitis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71967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 of other specified sites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56496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keratosis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112016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meningitis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lastRenderedPageBreak/>
              <w:t>A98y200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96449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pericarditis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33364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endocarditis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112017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Other gonococcal heart disease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A98y500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39736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peritonitis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A98yy00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40219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Other gonococcal infection of </w:t>
            </w:r>
            <w:proofErr w:type="gramStart"/>
            <w:r>
              <w:rPr>
                <w:rFonts w:ascii="Calibri" w:hAnsi="Calibri" w:cs="Calibri"/>
                <w:color w:val="000000"/>
                <w:lang w:val="en"/>
              </w:rPr>
              <w:t>other</w:t>
            </w:r>
            <w:proofErr w:type="gramEnd"/>
            <w:r>
              <w:rPr>
                <w:rFonts w:ascii="Calibri" w:hAnsi="Calibri" w:cs="Calibri"/>
                <w:color w:val="000000"/>
                <w:lang w:val="en"/>
              </w:rPr>
              <w:t xml:space="preserve"> specified site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A98yy11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71114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hepatitis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A98yy12</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46100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Abscess gonococcal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A98yy13</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93945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perihepatitis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A98yy14</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4126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cellulitis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99680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infection of </w:t>
            </w:r>
            <w:proofErr w:type="gramStart"/>
            <w:r>
              <w:rPr>
                <w:rFonts w:ascii="Calibri" w:hAnsi="Calibri" w:cs="Calibri"/>
                <w:color w:val="000000"/>
                <w:lang w:val="en"/>
              </w:rPr>
              <w:t>other</w:t>
            </w:r>
            <w:proofErr w:type="gramEnd"/>
            <w:r>
              <w:rPr>
                <w:rFonts w:ascii="Calibri" w:hAnsi="Calibri" w:cs="Calibri"/>
                <w:color w:val="000000"/>
                <w:lang w:val="en"/>
              </w:rPr>
              <w:t xml:space="preserve"> site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A98yz11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54561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Gonococcaemia</w:t>
            </w:r>
            <w:proofErr w:type="spellEnd"/>
            <w:r>
              <w:rPr>
                <w:rFonts w:ascii="Calibri" w:hAnsi="Calibri" w:cs="Calibri"/>
                <w:color w:val="000000"/>
                <w:lang w:val="en"/>
              </w:rPr>
              <w:t xml:space="preserve">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A98yz12</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5104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Gonococcal </w:t>
            </w:r>
            <w:proofErr w:type="spellStart"/>
            <w:r>
              <w:rPr>
                <w:rFonts w:ascii="Calibri" w:hAnsi="Calibri" w:cs="Calibri"/>
                <w:color w:val="000000"/>
                <w:lang w:val="en"/>
              </w:rPr>
              <w:t>septicaemia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37545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Gonococcal infections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A98z.11</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274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Ayu4B00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112025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[X]Other gonococcal infections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Ayu4C00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73252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[X]Gonococcal infection, unspecified</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F007000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112039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Meningitis due to gonococcus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G500500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103850</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Acute pericarditis - gonococcal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G511200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100572</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Endocarditis - gonococcal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J550000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70431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Peritonitis - gonococcal</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K154500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68954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Cystitis in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K214400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70508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Prostatitis in </w:t>
            </w:r>
            <w:proofErr w:type="spellStart"/>
            <w:r>
              <w:rPr>
                <w:rFonts w:ascii="Calibri" w:hAnsi="Calibri" w:cs="Calibri"/>
                <w:color w:val="000000"/>
                <w:lang w:val="en"/>
              </w:rPr>
              <w:t>gonorrhoea</w:t>
            </w:r>
            <w:proofErr w:type="spellEnd"/>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K</w:t>
            </w:r>
            <w:proofErr w:type="gramStart"/>
            <w:r>
              <w:rPr>
                <w:rFonts w:ascii="Calibri" w:hAnsi="Calibri" w:cs="Calibri"/>
                <w:color w:val="000000"/>
                <w:lang w:val="en"/>
              </w:rPr>
              <w:t>44..</w:t>
            </w:r>
            <w:proofErr w:type="gramEnd"/>
            <w:r>
              <w:rPr>
                <w:rFonts w:ascii="Calibri" w:hAnsi="Calibri" w:cs="Calibri"/>
                <w:color w:val="000000"/>
                <w:lang w:val="en"/>
              </w:rPr>
              <w:t>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10264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Female gonococcal pelvic inflammatory disease</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41961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during pregnancy/childbirth/puerperium</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L171000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112124</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w:t>
            </w:r>
            <w:proofErr w:type="spellStart"/>
            <w:r>
              <w:rPr>
                <w:rFonts w:ascii="Calibri" w:hAnsi="Calibri" w:cs="Calibri"/>
                <w:color w:val="000000"/>
                <w:lang w:val="en"/>
              </w:rPr>
              <w:t>unspec</w:t>
            </w:r>
            <w:proofErr w:type="spellEnd"/>
            <w:r>
              <w:rPr>
                <w:rFonts w:ascii="Calibri" w:hAnsi="Calibri" w:cs="Calibri"/>
                <w:color w:val="000000"/>
                <w:lang w:val="en"/>
              </w:rPr>
              <w:t xml:space="preserve"> whether in pregnancy/puerperium</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L171100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112125</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during pregnancy - baby delivered</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L171200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112126</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in puerperium - baby delivered</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L171300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41959</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in pregnancy - baby not yet delivered</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L171400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112127</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in puerperium- baby previously delivered</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L171z00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112128</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 xml:space="preserve">Maternal </w:t>
            </w:r>
            <w:proofErr w:type="spellStart"/>
            <w:r>
              <w:rPr>
                <w:rFonts w:ascii="Calibri" w:hAnsi="Calibri" w:cs="Calibri"/>
                <w:color w:val="000000"/>
                <w:lang w:val="en"/>
              </w:rPr>
              <w:t>gonorrhoea</w:t>
            </w:r>
            <w:proofErr w:type="spellEnd"/>
            <w:r>
              <w:rPr>
                <w:rFonts w:ascii="Calibri" w:hAnsi="Calibri" w:cs="Calibri"/>
                <w:color w:val="000000"/>
                <w:lang w:val="en"/>
              </w:rPr>
              <w:t xml:space="preserve"> in pregnancy/childbirth/puerperium NOS</w:t>
            </w:r>
          </w:p>
        </w:tc>
      </w:tr>
      <w:tr w:rsidR="001654FC" w:rsidTr="007C105D">
        <w:trPr>
          <w:trHeight w:val="276"/>
        </w:trPr>
        <w:tc>
          <w:tcPr>
            <w:tcW w:w="1080"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ZV02700</w:t>
            </w:r>
          </w:p>
        </w:tc>
        <w:tc>
          <w:tcPr>
            <w:tcW w:w="1404" w:type="dxa"/>
            <w:tcBorders>
              <w:top w:val="nil"/>
              <w:left w:val="nil"/>
              <w:bottom w:val="nil"/>
              <w:right w:val="nil"/>
            </w:tcBorders>
          </w:tcPr>
          <w:p w:rsidR="001654FC" w:rsidRDefault="001654FC" w:rsidP="007C105D">
            <w:pPr>
              <w:autoSpaceDE w:val="0"/>
              <w:autoSpaceDN w:val="0"/>
              <w:adjustRightInd w:val="0"/>
              <w:spacing w:after="0" w:line="240" w:lineRule="auto"/>
              <w:jc w:val="right"/>
              <w:rPr>
                <w:rFonts w:ascii="Calibri" w:hAnsi="Calibri" w:cs="Calibri"/>
                <w:color w:val="000000"/>
                <w:lang w:val="en"/>
              </w:rPr>
            </w:pPr>
            <w:r>
              <w:rPr>
                <w:rFonts w:ascii="Calibri" w:hAnsi="Calibri" w:cs="Calibri"/>
                <w:color w:val="000000"/>
                <w:lang w:val="en"/>
              </w:rPr>
              <w:t>95061</w:t>
            </w:r>
          </w:p>
        </w:tc>
        <w:tc>
          <w:tcPr>
            <w:tcW w:w="7404" w:type="dxa"/>
            <w:tcBorders>
              <w:top w:val="nil"/>
              <w:left w:val="nil"/>
              <w:bottom w:val="nil"/>
              <w:right w:val="nil"/>
            </w:tcBorders>
          </w:tcPr>
          <w:p w:rsidR="001654FC" w:rsidRDefault="001654FC" w:rsidP="007C105D">
            <w:pPr>
              <w:autoSpaceDE w:val="0"/>
              <w:autoSpaceDN w:val="0"/>
              <w:adjustRightInd w:val="0"/>
              <w:spacing w:after="0" w:line="240" w:lineRule="auto"/>
              <w:rPr>
                <w:rFonts w:ascii="Calibri" w:hAnsi="Calibri" w:cs="Calibri"/>
                <w:color w:val="000000"/>
                <w:lang w:val="en"/>
              </w:rPr>
            </w:pPr>
            <w:r>
              <w:rPr>
                <w:rFonts w:ascii="Calibri" w:hAnsi="Calibri" w:cs="Calibri"/>
                <w:color w:val="000000"/>
                <w:lang w:val="en"/>
              </w:rPr>
              <w:t>[V]</w:t>
            </w:r>
            <w:proofErr w:type="spellStart"/>
            <w:r>
              <w:rPr>
                <w:rFonts w:ascii="Calibri" w:hAnsi="Calibri" w:cs="Calibri"/>
                <w:color w:val="000000"/>
                <w:lang w:val="en"/>
              </w:rPr>
              <w:t>Gonorrhoea</w:t>
            </w:r>
            <w:proofErr w:type="spellEnd"/>
            <w:r>
              <w:rPr>
                <w:rFonts w:ascii="Calibri" w:hAnsi="Calibri" w:cs="Calibri"/>
                <w:color w:val="000000"/>
                <w:lang w:val="en"/>
              </w:rPr>
              <w:t xml:space="preserve"> carrier</w:t>
            </w:r>
          </w:p>
        </w:tc>
      </w:tr>
    </w:tbl>
    <w:p w:rsidR="00C30505" w:rsidRDefault="001654FC"/>
    <w:sectPr w:rsidR="00C30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3C6"/>
    <w:multiLevelType w:val="hybridMultilevel"/>
    <w:tmpl w:val="570CD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77ED8"/>
    <w:multiLevelType w:val="hybridMultilevel"/>
    <w:tmpl w:val="012A2222"/>
    <w:lvl w:ilvl="0" w:tplc="F7E840B4">
      <w:start w:val="1"/>
      <w:numFmt w:val="bullet"/>
      <w:lvlText w:val=""/>
      <w:lvlJc w:val="left"/>
      <w:pPr>
        <w:ind w:left="720" w:hanging="360"/>
      </w:pPr>
      <w:rPr>
        <w:rFonts w:ascii="Symbol" w:hAnsi="Symbol" w:hint="default"/>
      </w:rPr>
    </w:lvl>
    <w:lvl w:ilvl="1" w:tplc="AB0A5436">
      <w:start w:val="1"/>
      <w:numFmt w:val="bullet"/>
      <w:lvlText w:val="o"/>
      <w:lvlJc w:val="left"/>
      <w:pPr>
        <w:ind w:left="1440" w:hanging="360"/>
      </w:pPr>
      <w:rPr>
        <w:rFonts w:ascii="Courier New" w:hAnsi="Courier New" w:hint="default"/>
      </w:rPr>
    </w:lvl>
    <w:lvl w:ilvl="2" w:tplc="1B48E3C4">
      <w:start w:val="1"/>
      <w:numFmt w:val="bullet"/>
      <w:lvlText w:val=""/>
      <w:lvlJc w:val="left"/>
      <w:pPr>
        <w:ind w:left="2160" w:hanging="360"/>
      </w:pPr>
      <w:rPr>
        <w:rFonts w:ascii="Wingdings" w:hAnsi="Wingdings" w:hint="default"/>
      </w:rPr>
    </w:lvl>
    <w:lvl w:ilvl="3" w:tplc="8D26756C">
      <w:start w:val="1"/>
      <w:numFmt w:val="bullet"/>
      <w:lvlText w:val=""/>
      <w:lvlJc w:val="left"/>
      <w:pPr>
        <w:ind w:left="2880" w:hanging="360"/>
      </w:pPr>
      <w:rPr>
        <w:rFonts w:ascii="Symbol" w:hAnsi="Symbol" w:hint="default"/>
      </w:rPr>
    </w:lvl>
    <w:lvl w:ilvl="4" w:tplc="2752FE04">
      <w:start w:val="1"/>
      <w:numFmt w:val="bullet"/>
      <w:lvlText w:val="o"/>
      <w:lvlJc w:val="left"/>
      <w:pPr>
        <w:ind w:left="3600" w:hanging="360"/>
      </w:pPr>
      <w:rPr>
        <w:rFonts w:ascii="Courier New" w:hAnsi="Courier New" w:hint="default"/>
      </w:rPr>
    </w:lvl>
    <w:lvl w:ilvl="5" w:tplc="786C60F4">
      <w:start w:val="1"/>
      <w:numFmt w:val="bullet"/>
      <w:lvlText w:val=""/>
      <w:lvlJc w:val="left"/>
      <w:pPr>
        <w:ind w:left="4320" w:hanging="360"/>
      </w:pPr>
      <w:rPr>
        <w:rFonts w:ascii="Wingdings" w:hAnsi="Wingdings" w:hint="default"/>
      </w:rPr>
    </w:lvl>
    <w:lvl w:ilvl="6" w:tplc="F580E614">
      <w:start w:val="1"/>
      <w:numFmt w:val="bullet"/>
      <w:lvlText w:val=""/>
      <w:lvlJc w:val="left"/>
      <w:pPr>
        <w:ind w:left="5040" w:hanging="360"/>
      </w:pPr>
      <w:rPr>
        <w:rFonts w:ascii="Symbol" w:hAnsi="Symbol" w:hint="default"/>
      </w:rPr>
    </w:lvl>
    <w:lvl w:ilvl="7" w:tplc="3D427344">
      <w:start w:val="1"/>
      <w:numFmt w:val="bullet"/>
      <w:lvlText w:val="o"/>
      <w:lvlJc w:val="left"/>
      <w:pPr>
        <w:ind w:left="5760" w:hanging="360"/>
      </w:pPr>
      <w:rPr>
        <w:rFonts w:ascii="Courier New" w:hAnsi="Courier New" w:hint="default"/>
      </w:rPr>
    </w:lvl>
    <w:lvl w:ilvl="8" w:tplc="6B30968A">
      <w:start w:val="1"/>
      <w:numFmt w:val="bullet"/>
      <w:lvlText w:val=""/>
      <w:lvlJc w:val="left"/>
      <w:pPr>
        <w:ind w:left="6480" w:hanging="360"/>
      </w:pPr>
      <w:rPr>
        <w:rFonts w:ascii="Wingdings" w:hAnsi="Wingdings" w:hint="default"/>
      </w:rPr>
    </w:lvl>
  </w:abstractNum>
  <w:abstractNum w:abstractNumId="2" w15:restartNumberingAfterBreak="0">
    <w:nsid w:val="26E54A72"/>
    <w:multiLevelType w:val="hybridMultilevel"/>
    <w:tmpl w:val="69BE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A49A3"/>
    <w:multiLevelType w:val="hybridMultilevel"/>
    <w:tmpl w:val="8B38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CB7736"/>
    <w:multiLevelType w:val="hybridMultilevel"/>
    <w:tmpl w:val="56A2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C"/>
    <w:rsid w:val="001654FC"/>
    <w:rsid w:val="003B632E"/>
    <w:rsid w:val="003F7BE7"/>
    <w:rsid w:val="00B254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45AB"/>
  <w15:chartTrackingRefBased/>
  <w15:docId w15:val="{80FC784A-0FC5-4715-B03D-774CC309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FC"/>
    <w:rPr>
      <w:lang w:val="en-GB"/>
    </w:rPr>
  </w:style>
  <w:style w:type="paragraph" w:styleId="Heading1">
    <w:name w:val="heading 1"/>
    <w:basedOn w:val="Normal"/>
    <w:next w:val="Normal"/>
    <w:link w:val="Heading1Char"/>
    <w:uiPriority w:val="9"/>
    <w:qFormat/>
    <w:rsid w:val="001654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54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54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FC"/>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654F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1654FC"/>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unhideWhenUsed/>
    <w:rsid w:val="001654FC"/>
    <w:rPr>
      <w:color w:val="0000FF" w:themeColor="hyperlink"/>
      <w:u w:val="single"/>
    </w:rPr>
  </w:style>
  <w:style w:type="character" w:customStyle="1" w:styleId="UnresolvedMention1">
    <w:name w:val="Unresolved Mention1"/>
    <w:basedOn w:val="DefaultParagraphFont"/>
    <w:uiPriority w:val="99"/>
    <w:semiHidden/>
    <w:unhideWhenUsed/>
    <w:rsid w:val="001654FC"/>
    <w:rPr>
      <w:color w:val="605E5C"/>
      <w:shd w:val="clear" w:color="auto" w:fill="E1DFDD"/>
    </w:rPr>
  </w:style>
  <w:style w:type="paragraph" w:styleId="ListParagraph">
    <w:name w:val="List Paragraph"/>
    <w:basedOn w:val="Normal"/>
    <w:uiPriority w:val="34"/>
    <w:qFormat/>
    <w:rsid w:val="001654FC"/>
    <w:pPr>
      <w:ind w:left="720"/>
      <w:contextualSpacing/>
    </w:pPr>
  </w:style>
  <w:style w:type="character" w:customStyle="1" w:styleId="volume-issue-pages">
    <w:name w:val="volume-issue-pages"/>
    <w:basedOn w:val="DefaultParagraphFont"/>
    <w:rsid w:val="001654FC"/>
  </w:style>
  <w:style w:type="table" w:styleId="TableGrid">
    <w:name w:val="Table Grid"/>
    <w:basedOn w:val="TableNormal"/>
    <w:uiPriority w:val="39"/>
    <w:rsid w:val="001654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54FC"/>
    <w:pPr>
      <w:spacing w:line="240" w:lineRule="auto"/>
    </w:pPr>
    <w:rPr>
      <w:i/>
      <w:iCs/>
      <w:color w:val="1F497D" w:themeColor="text2"/>
      <w:sz w:val="18"/>
      <w:szCs w:val="18"/>
    </w:rPr>
  </w:style>
  <w:style w:type="character" w:styleId="EndnoteReference">
    <w:name w:val="endnote reference"/>
    <w:basedOn w:val="DefaultParagraphFont"/>
    <w:uiPriority w:val="99"/>
    <w:semiHidden/>
    <w:unhideWhenUsed/>
    <w:rsid w:val="001654FC"/>
    <w:rPr>
      <w:vertAlign w:val="superscript"/>
    </w:rPr>
  </w:style>
  <w:style w:type="character" w:customStyle="1" w:styleId="HeaderChar">
    <w:name w:val="Header Char"/>
    <w:basedOn w:val="DefaultParagraphFont"/>
    <w:link w:val="Header"/>
    <w:uiPriority w:val="99"/>
    <w:rsid w:val="001654FC"/>
  </w:style>
  <w:style w:type="paragraph" w:styleId="Header">
    <w:name w:val="header"/>
    <w:basedOn w:val="Normal"/>
    <w:link w:val="HeaderChar"/>
    <w:uiPriority w:val="99"/>
    <w:unhideWhenUsed/>
    <w:rsid w:val="001654FC"/>
    <w:pPr>
      <w:tabs>
        <w:tab w:val="center" w:pos="4680"/>
        <w:tab w:val="right" w:pos="9360"/>
      </w:tabs>
      <w:spacing w:after="0" w:line="240" w:lineRule="auto"/>
    </w:pPr>
    <w:rPr>
      <w:lang w:val="fr-BE"/>
    </w:rPr>
  </w:style>
  <w:style w:type="character" w:customStyle="1" w:styleId="HeaderChar1">
    <w:name w:val="Header Char1"/>
    <w:basedOn w:val="DefaultParagraphFont"/>
    <w:uiPriority w:val="99"/>
    <w:semiHidden/>
    <w:rsid w:val="001654FC"/>
    <w:rPr>
      <w:lang w:val="en-GB"/>
    </w:rPr>
  </w:style>
  <w:style w:type="character" w:customStyle="1" w:styleId="FooterChar">
    <w:name w:val="Footer Char"/>
    <w:basedOn w:val="DefaultParagraphFont"/>
    <w:link w:val="Footer"/>
    <w:uiPriority w:val="99"/>
    <w:rsid w:val="001654FC"/>
  </w:style>
  <w:style w:type="paragraph" w:styleId="Footer">
    <w:name w:val="footer"/>
    <w:basedOn w:val="Normal"/>
    <w:link w:val="FooterChar"/>
    <w:uiPriority w:val="99"/>
    <w:unhideWhenUsed/>
    <w:rsid w:val="001654FC"/>
    <w:pPr>
      <w:tabs>
        <w:tab w:val="center" w:pos="4680"/>
        <w:tab w:val="right" w:pos="9360"/>
      </w:tabs>
      <w:spacing w:after="0" w:line="240" w:lineRule="auto"/>
    </w:pPr>
    <w:rPr>
      <w:lang w:val="fr-BE"/>
    </w:rPr>
  </w:style>
  <w:style w:type="character" w:customStyle="1" w:styleId="FooterChar1">
    <w:name w:val="Footer Char1"/>
    <w:basedOn w:val="DefaultParagraphFont"/>
    <w:uiPriority w:val="99"/>
    <w:semiHidden/>
    <w:rsid w:val="001654FC"/>
    <w:rPr>
      <w:lang w:val="en-GB"/>
    </w:rPr>
  </w:style>
  <w:style w:type="character" w:customStyle="1" w:styleId="EndnoteTextChar">
    <w:name w:val="Endnote Text Char"/>
    <w:basedOn w:val="DefaultParagraphFont"/>
    <w:link w:val="EndnoteText"/>
    <w:uiPriority w:val="99"/>
    <w:semiHidden/>
    <w:rsid w:val="001654FC"/>
    <w:rPr>
      <w:sz w:val="20"/>
      <w:szCs w:val="20"/>
    </w:rPr>
  </w:style>
  <w:style w:type="paragraph" w:styleId="EndnoteText">
    <w:name w:val="endnote text"/>
    <w:basedOn w:val="Normal"/>
    <w:link w:val="EndnoteTextChar"/>
    <w:uiPriority w:val="99"/>
    <w:semiHidden/>
    <w:unhideWhenUsed/>
    <w:rsid w:val="001654FC"/>
    <w:pPr>
      <w:spacing w:after="0" w:line="240" w:lineRule="auto"/>
    </w:pPr>
    <w:rPr>
      <w:sz w:val="20"/>
      <w:szCs w:val="20"/>
      <w:lang w:val="fr-BE"/>
    </w:rPr>
  </w:style>
  <w:style w:type="character" w:customStyle="1" w:styleId="EndnoteTextChar1">
    <w:name w:val="Endnote Text Char1"/>
    <w:basedOn w:val="DefaultParagraphFont"/>
    <w:uiPriority w:val="99"/>
    <w:semiHidden/>
    <w:rsid w:val="001654FC"/>
    <w:rPr>
      <w:sz w:val="20"/>
      <w:szCs w:val="20"/>
      <w:lang w:val="en-GB"/>
    </w:rPr>
  </w:style>
  <w:style w:type="paragraph" w:styleId="BalloonText">
    <w:name w:val="Balloon Text"/>
    <w:basedOn w:val="Normal"/>
    <w:link w:val="BalloonTextChar"/>
    <w:uiPriority w:val="99"/>
    <w:semiHidden/>
    <w:unhideWhenUsed/>
    <w:rsid w:val="0016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FC"/>
    <w:rPr>
      <w:rFonts w:ascii="Segoe UI" w:hAnsi="Segoe UI" w:cs="Segoe UI"/>
      <w:sz w:val="18"/>
      <w:szCs w:val="18"/>
      <w:lang w:val="en-GB"/>
    </w:rPr>
  </w:style>
  <w:style w:type="character" w:styleId="CommentReference">
    <w:name w:val="annotation reference"/>
    <w:basedOn w:val="DefaultParagraphFont"/>
    <w:uiPriority w:val="99"/>
    <w:semiHidden/>
    <w:unhideWhenUsed/>
    <w:rsid w:val="001654FC"/>
    <w:rPr>
      <w:sz w:val="16"/>
      <w:szCs w:val="16"/>
    </w:rPr>
  </w:style>
  <w:style w:type="paragraph" w:styleId="CommentText">
    <w:name w:val="annotation text"/>
    <w:basedOn w:val="Normal"/>
    <w:link w:val="CommentTextChar"/>
    <w:uiPriority w:val="99"/>
    <w:unhideWhenUsed/>
    <w:rsid w:val="001654FC"/>
    <w:pPr>
      <w:spacing w:line="240" w:lineRule="auto"/>
    </w:pPr>
    <w:rPr>
      <w:sz w:val="20"/>
      <w:szCs w:val="20"/>
    </w:rPr>
  </w:style>
  <w:style w:type="character" w:customStyle="1" w:styleId="CommentTextChar">
    <w:name w:val="Comment Text Char"/>
    <w:basedOn w:val="DefaultParagraphFont"/>
    <w:link w:val="CommentText"/>
    <w:uiPriority w:val="99"/>
    <w:rsid w:val="001654FC"/>
    <w:rPr>
      <w:sz w:val="20"/>
      <w:szCs w:val="20"/>
      <w:lang w:val="en-GB"/>
    </w:rPr>
  </w:style>
  <w:style w:type="paragraph" w:styleId="CommentSubject">
    <w:name w:val="annotation subject"/>
    <w:basedOn w:val="CommentText"/>
    <w:next w:val="CommentText"/>
    <w:link w:val="CommentSubjectChar"/>
    <w:uiPriority w:val="99"/>
    <w:semiHidden/>
    <w:unhideWhenUsed/>
    <w:rsid w:val="001654FC"/>
    <w:rPr>
      <w:b/>
      <w:bCs/>
    </w:rPr>
  </w:style>
  <w:style w:type="character" w:customStyle="1" w:styleId="CommentSubjectChar">
    <w:name w:val="Comment Subject Char"/>
    <w:basedOn w:val="CommentTextChar"/>
    <w:link w:val="CommentSubject"/>
    <w:uiPriority w:val="99"/>
    <w:semiHidden/>
    <w:rsid w:val="001654FC"/>
    <w:rPr>
      <w:b/>
      <w:bCs/>
      <w:sz w:val="20"/>
      <w:szCs w:val="20"/>
      <w:lang w:val="en-GB"/>
    </w:rPr>
  </w:style>
  <w:style w:type="paragraph" w:styleId="FootnoteText">
    <w:name w:val="footnote text"/>
    <w:basedOn w:val="Normal"/>
    <w:link w:val="FootnoteTextChar"/>
    <w:uiPriority w:val="99"/>
    <w:semiHidden/>
    <w:unhideWhenUsed/>
    <w:rsid w:val="00165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4FC"/>
    <w:rPr>
      <w:sz w:val="20"/>
      <w:szCs w:val="20"/>
      <w:lang w:val="en-GB"/>
    </w:rPr>
  </w:style>
  <w:style w:type="character" w:styleId="FootnoteReference">
    <w:name w:val="footnote reference"/>
    <w:basedOn w:val="DefaultParagraphFont"/>
    <w:uiPriority w:val="99"/>
    <w:semiHidden/>
    <w:unhideWhenUsed/>
    <w:rsid w:val="001654FC"/>
    <w:rPr>
      <w:vertAlign w:val="superscript"/>
    </w:rPr>
  </w:style>
  <w:style w:type="character" w:customStyle="1" w:styleId="docsum-authors2">
    <w:name w:val="docsum-authors2"/>
    <w:basedOn w:val="DefaultParagraphFont"/>
    <w:rsid w:val="001654FC"/>
  </w:style>
  <w:style w:type="character" w:customStyle="1" w:styleId="docsum-journal-citation">
    <w:name w:val="docsum-journal-citation"/>
    <w:basedOn w:val="DefaultParagraphFont"/>
    <w:rsid w:val="001654FC"/>
  </w:style>
  <w:style w:type="character" w:customStyle="1" w:styleId="UnresolvedMention2">
    <w:name w:val="Unresolved Mention2"/>
    <w:basedOn w:val="DefaultParagraphFont"/>
    <w:uiPriority w:val="99"/>
    <w:semiHidden/>
    <w:unhideWhenUsed/>
    <w:rsid w:val="001654FC"/>
    <w:rPr>
      <w:color w:val="605E5C"/>
      <w:shd w:val="clear" w:color="auto" w:fill="E1DFDD"/>
    </w:rPr>
  </w:style>
  <w:style w:type="character" w:styleId="FollowedHyperlink">
    <w:name w:val="FollowedHyperlink"/>
    <w:basedOn w:val="DefaultParagraphFont"/>
    <w:uiPriority w:val="99"/>
    <w:semiHidden/>
    <w:unhideWhenUsed/>
    <w:rsid w:val="001654FC"/>
    <w:rPr>
      <w:color w:val="954F72"/>
      <w:u w:val="single"/>
    </w:rPr>
  </w:style>
  <w:style w:type="paragraph" w:customStyle="1" w:styleId="msonormal0">
    <w:name w:val="msonormal"/>
    <w:basedOn w:val="Normal"/>
    <w:rsid w:val="001654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654FC"/>
    <w:pPr>
      <w:spacing w:before="100" w:beforeAutospacing="1" w:after="100" w:afterAutospacing="1" w:line="240" w:lineRule="auto"/>
    </w:pPr>
    <w:rPr>
      <w:rFonts w:ascii="Times New Roman" w:eastAsia="Times New Roman" w:hAnsi="Times New Roman" w:cs="Times New Roman"/>
      <w:color w:val="000000"/>
      <w:sz w:val="16"/>
      <w:szCs w:val="16"/>
      <w:lang w:eastAsia="en-GB"/>
    </w:rPr>
  </w:style>
  <w:style w:type="paragraph" w:customStyle="1" w:styleId="font6">
    <w:name w:val="font6"/>
    <w:basedOn w:val="Normal"/>
    <w:rsid w:val="001654FC"/>
    <w:pPr>
      <w:spacing w:before="100" w:beforeAutospacing="1" w:after="100" w:afterAutospacing="1" w:line="240" w:lineRule="auto"/>
    </w:pPr>
    <w:rPr>
      <w:rFonts w:ascii="Times New Roman" w:eastAsia="Times New Roman" w:hAnsi="Times New Roman" w:cs="Times New Roman"/>
      <w:color w:val="FF0000"/>
      <w:sz w:val="16"/>
      <w:szCs w:val="16"/>
      <w:lang w:eastAsia="en-GB"/>
    </w:rPr>
  </w:style>
  <w:style w:type="paragraph" w:customStyle="1" w:styleId="xl65">
    <w:name w:val="xl65"/>
    <w:basedOn w:val="Normal"/>
    <w:rsid w:val="001654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GB"/>
    </w:rPr>
  </w:style>
  <w:style w:type="paragraph" w:customStyle="1" w:styleId="xl66">
    <w:name w:val="xl66"/>
    <w:basedOn w:val="Normal"/>
    <w:rsid w:val="001654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n-GB"/>
    </w:rPr>
  </w:style>
  <w:style w:type="paragraph" w:customStyle="1" w:styleId="xl67">
    <w:name w:val="xl67"/>
    <w:basedOn w:val="Normal"/>
    <w:rsid w:val="001654F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68">
    <w:name w:val="xl68"/>
    <w:basedOn w:val="Normal"/>
    <w:rsid w:val="001654F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69">
    <w:name w:val="xl69"/>
    <w:basedOn w:val="Normal"/>
    <w:rsid w:val="001654F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0">
    <w:name w:val="xl70"/>
    <w:basedOn w:val="Normal"/>
    <w:rsid w:val="001654FC"/>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lang w:eastAsia="en-GB"/>
    </w:rPr>
  </w:style>
  <w:style w:type="paragraph" w:customStyle="1" w:styleId="xl71">
    <w:name w:val="xl71"/>
    <w:basedOn w:val="Normal"/>
    <w:rsid w:val="001654FC"/>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GB"/>
    </w:rPr>
  </w:style>
  <w:style w:type="paragraph" w:customStyle="1" w:styleId="xl72">
    <w:name w:val="xl72"/>
    <w:basedOn w:val="Normal"/>
    <w:rsid w:val="001654FC"/>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GB"/>
    </w:rPr>
  </w:style>
  <w:style w:type="paragraph" w:customStyle="1" w:styleId="xl73">
    <w:name w:val="xl73"/>
    <w:basedOn w:val="Normal"/>
    <w:rsid w:val="001654FC"/>
    <w:pPr>
      <w:pBdr>
        <w:top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n-GB"/>
    </w:rPr>
  </w:style>
  <w:style w:type="paragraph" w:customStyle="1" w:styleId="xl74">
    <w:name w:val="xl74"/>
    <w:basedOn w:val="Normal"/>
    <w:rsid w:val="001654FC"/>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n-GB"/>
    </w:rPr>
  </w:style>
  <w:style w:type="paragraph" w:customStyle="1" w:styleId="xl75">
    <w:name w:val="xl75"/>
    <w:basedOn w:val="Normal"/>
    <w:rsid w:val="001654FC"/>
    <w:pPr>
      <w:pBdr>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76">
    <w:name w:val="xl76"/>
    <w:basedOn w:val="Normal"/>
    <w:rsid w:val="001654FC"/>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7">
    <w:name w:val="xl77"/>
    <w:basedOn w:val="Normal"/>
    <w:rsid w:val="001654F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8">
    <w:name w:val="xl78"/>
    <w:basedOn w:val="Normal"/>
    <w:rsid w:val="001654F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9">
    <w:name w:val="xl79"/>
    <w:basedOn w:val="Normal"/>
    <w:rsid w:val="001654F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80">
    <w:name w:val="xl80"/>
    <w:basedOn w:val="Normal"/>
    <w:rsid w:val="001654F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1">
    <w:name w:val="xl81"/>
    <w:basedOn w:val="Normal"/>
    <w:rsid w:val="001654FC"/>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n-GB"/>
    </w:rPr>
  </w:style>
  <w:style w:type="paragraph" w:customStyle="1" w:styleId="xl82">
    <w:name w:val="xl82"/>
    <w:basedOn w:val="Normal"/>
    <w:rsid w:val="001654FC"/>
    <w:pPr>
      <w:pBdr>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n-GB"/>
    </w:rPr>
  </w:style>
  <w:style w:type="paragraph" w:customStyle="1" w:styleId="xl83">
    <w:name w:val="xl83"/>
    <w:basedOn w:val="Normal"/>
    <w:rsid w:val="001654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84">
    <w:name w:val="xl84"/>
    <w:basedOn w:val="Normal"/>
    <w:rsid w:val="001654FC"/>
    <w:pPr>
      <w:pBdr>
        <w:top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85">
    <w:name w:val="xl85"/>
    <w:basedOn w:val="Normal"/>
    <w:rsid w:val="001654FC"/>
    <w:pPr>
      <w:pBdr>
        <w:top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6">
    <w:name w:val="xl86"/>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7">
    <w:name w:val="xl87"/>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8">
    <w:name w:val="xl88"/>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9">
    <w:name w:val="xl89"/>
    <w:basedOn w:val="Normal"/>
    <w:rsid w:val="001654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90">
    <w:name w:val="xl90"/>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en-GB"/>
    </w:rPr>
  </w:style>
  <w:style w:type="paragraph" w:customStyle="1" w:styleId="xl91">
    <w:name w:val="xl91"/>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6"/>
      <w:szCs w:val="16"/>
      <w:lang w:eastAsia="en-GB"/>
    </w:rPr>
  </w:style>
  <w:style w:type="paragraph" w:customStyle="1" w:styleId="xl92">
    <w:name w:val="xl92"/>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3">
    <w:name w:val="xl93"/>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4">
    <w:name w:val="xl94"/>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u w:val="single"/>
      <w:lang w:eastAsia="en-GB"/>
    </w:rPr>
  </w:style>
  <w:style w:type="paragraph" w:customStyle="1" w:styleId="xl95">
    <w:name w:val="xl95"/>
    <w:basedOn w:val="Normal"/>
    <w:rsid w:val="001654FC"/>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6"/>
      <w:szCs w:val="16"/>
      <w:lang w:eastAsia="en-GB"/>
    </w:rPr>
  </w:style>
  <w:style w:type="paragraph" w:customStyle="1" w:styleId="xl96">
    <w:name w:val="xl96"/>
    <w:basedOn w:val="Normal"/>
    <w:rsid w:val="001654FC"/>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97">
    <w:name w:val="xl97"/>
    <w:basedOn w:val="Normal"/>
    <w:rsid w:val="001654F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8">
    <w:name w:val="xl98"/>
    <w:basedOn w:val="Normal"/>
    <w:rsid w:val="001654F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9">
    <w:name w:val="xl99"/>
    <w:basedOn w:val="Normal"/>
    <w:rsid w:val="001654FC"/>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100">
    <w:name w:val="xl100"/>
    <w:basedOn w:val="Normal"/>
    <w:rsid w:val="001654FC"/>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101">
    <w:name w:val="xl101"/>
    <w:basedOn w:val="Normal"/>
    <w:rsid w:val="001654F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2">
    <w:name w:val="xl102"/>
    <w:basedOn w:val="Normal"/>
    <w:rsid w:val="001654F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3">
    <w:name w:val="xl103"/>
    <w:basedOn w:val="Normal"/>
    <w:rsid w:val="001654FC"/>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104">
    <w:name w:val="xl104"/>
    <w:basedOn w:val="Normal"/>
    <w:rsid w:val="001654F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5">
    <w:name w:val="xl105"/>
    <w:basedOn w:val="Normal"/>
    <w:rsid w:val="001654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en-GB"/>
    </w:rPr>
  </w:style>
  <w:style w:type="paragraph" w:customStyle="1" w:styleId="xl106">
    <w:name w:val="xl106"/>
    <w:basedOn w:val="Normal"/>
    <w:rsid w:val="001654F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7">
    <w:name w:val="xl107"/>
    <w:basedOn w:val="Normal"/>
    <w:rsid w:val="001654F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8">
    <w:name w:val="xl108"/>
    <w:basedOn w:val="Normal"/>
    <w:rsid w:val="001654FC"/>
    <w:pPr>
      <w:pBdr>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109">
    <w:name w:val="xl109"/>
    <w:basedOn w:val="Normal"/>
    <w:rsid w:val="001654FC"/>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character" w:styleId="LineNumber">
    <w:name w:val="line number"/>
    <w:basedOn w:val="DefaultParagraphFont"/>
    <w:uiPriority w:val="99"/>
    <w:semiHidden/>
    <w:unhideWhenUsed/>
    <w:rsid w:val="0016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gonorrho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ki.de/DE/Content/Infekt/EpidBull/Merkblaetter/Ratgeber_Gonorrho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std/gonorrhea/stdfact-gonorrhea-detailed.htm" TargetMode="External"/><Relationship Id="rId11" Type="http://schemas.openxmlformats.org/officeDocument/2006/relationships/hyperlink" Target="https://www.tandfonline.com/doi/full/10.1016/S0968-8080(12)40653-X" TargetMode="External"/><Relationship Id="rId5" Type="http://schemas.openxmlformats.org/officeDocument/2006/relationships/image" Target="media/image1.png"/><Relationship Id="rId10" Type="http://schemas.openxmlformats.org/officeDocument/2006/relationships/hyperlink" Target="https://lci.rivm.nl/richtlijnen/gonorroe" TargetMode="External"/><Relationship Id="rId4" Type="http://schemas.openxmlformats.org/officeDocument/2006/relationships/webSettings" Target="webSettings.xml"/><Relationship Id="rId9" Type="http://schemas.openxmlformats.org/officeDocument/2006/relationships/hyperlink" Target="https://www.bashhguidelines.org/media/1129/gonorrhoea-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Dumont</dc:creator>
  <cp:keywords/>
  <dc:description/>
  <cp:lastModifiedBy>Bruno Dumont</cp:lastModifiedBy>
  <cp:revision>1</cp:revision>
  <dcterms:created xsi:type="dcterms:W3CDTF">2020-12-10T14:41:00Z</dcterms:created>
  <dcterms:modified xsi:type="dcterms:W3CDTF">2020-12-10T14:42:00Z</dcterms:modified>
</cp:coreProperties>
</file>