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D7" w:rsidRPr="00E915A5" w:rsidRDefault="004817D7" w:rsidP="004817D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 6</w:t>
      </w:r>
      <w:r w:rsidRPr="00E915A5">
        <w:rPr>
          <w:rFonts w:ascii="Times New Roman" w:hAnsi="Times New Roman" w:cs="Times New Roman"/>
          <w:b/>
          <w:sz w:val="24"/>
          <w:szCs w:val="24"/>
          <w:lang w:val="en-US"/>
        </w:rPr>
        <w:t>: Description of health outcome indicators estimated using linked data across European countries in 2019</w:t>
      </w:r>
    </w:p>
    <w:p w:rsidR="004817D7" w:rsidRPr="00055D9E" w:rsidRDefault="004817D7" w:rsidP="004817D7">
      <w:pPr>
        <w:spacing w:after="0" w:line="257" w:lineRule="auto"/>
        <w:jc w:val="both"/>
        <w:rPr>
          <w:b/>
          <w:i/>
          <w:lang w:val="en-US"/>
        </w:rPr>
      </w:pPr>
    </w:p>
    <w:tbl>
      <w:tblPr>
        <w:tblStyle w:val="Grilledutableau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962"/>
        <w:gridCol w:w="1559"/>
      </w:tblGrid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S/No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Categories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alth outcomes indicators (N = 46</w:t>
            </w:r>
            <w:r w:rsidRPr="00A603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European countries 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Cardiovascular (N = 1</w:t>
            </w:r>
            <w:r w:rsidRPr="00043C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4)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characteristics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Incidence of stroke among less than and more than 65 years old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CZ, FR, LT, NL, NO, SW, 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Prevalence of stroke among less than and more than 65 years old</w:t>
            </w:r>
          </w:p>
        </w:tc>
        <w:tc>
          <w:tcPr>
            <w:tcW w:w="1559" w:type="dxa"/>
            <w:shd w:val="clear" w:color="auto" w:fill="auto"/>
          </w:tcPr>
          <w:p w:rsidR="004817D7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CZ, LT, NL, NO, SW, 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Incidence of myocardial infarction among less than and more than 65 years old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CZ, FR, LT, NL, NO, SW, 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Prevalence of myocardial infarction among less than and more than 65 years old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CZ, LT, NL, NO, SW, 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Mortality</w:t>
            </w:r>
          </w:p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Mortality due to stroke within 30-days of hospitalization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FR, IT, LV, MT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NO, SW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Mortality due to myocardial infarction within 30-days of hospitalization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CZ, FR, NO, SW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Risk of mortality due to myocardial infarction at municipal level 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</w:tr>
      <w:tr w:rsidR="004817D7" w:rsidRPr="006711AC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Risk of mortality due to myocardial infarction at municipal level (in future)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Human function and quality of life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Neurorehabilitation</w:t>
            </w:r>
            <w:proofErr w:type="spellEnd"/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functional outcomes of patients after stroke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SW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Neurorehabilitation</w:t>
            </w:r>
            <w:proofErr w:type="spellEnd"/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functional outcomes of patients after stroke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(in progress)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expectancy and well-being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30- days survival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following stroke</w:t>
            </w:r>
          </w:p>
        </w:tc>
        <w:tc>
          <w:tcPr>
            <w:tcW w:w="1559" w:type="dxa"/>
            <w:shd w:val="clear" w:color="auto" w:fill="auto"/>
          </w:tcPr>
          <w:p w:rsidR="004817D7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FR, NO, SW, UK-WL</w:t>
            </w:r>
          </w:p>
        </w:tc>
      </w:tr>
      <w:tr w:rsidR="004817D7" w:rsidRPr="006968F8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90-days survival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following stroke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SW,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UK-WL</w:t>
            </w:r>
          </w:p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365-days survival following critical care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for stroke</w:t>
            </w: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Hospital utilization in the 365 days following intensive care discharge</w:t>
            </w: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365-days survival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following stroke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of above categories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DALYs, YLL, YLD</w:t>
            </w:r>
          </w:p>
        </w:tc>
        <w:tc>
          <w:tcPr>
            <w:tcW w:w="1559" w:type="dxa"/>
            <w:shd w:val="clear" w:color="auto" w:fill="auto"/>
          </w:tcPr>
          <w:p w:rsidR="004817D7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SW,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UK-SC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B44EB9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44E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4C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Neurodegenerative disease (</w:t>
            </w:r>
            <w:r w:rsidRPr="00043C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 = 6)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</w:t>
            </w: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characteristics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Prevalence</w:t>
            </w:r>
            <w:proofErr w:type="spellEnd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Multiple </w:t>
            </w: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Sclerosis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CZ,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FR, LT, NO, SW,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Prevalence of Alzheimer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CZ,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LT, SW, 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Incidence of Alzheimer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LT, SW, UK-WL</w:t>
            </w:r>
          </w:p>
        </w:tc>
      </w:tr>
      <w:tr w:rsidR="004817D7" w:rsidRPr="004C2601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Incidence and prevalence of Alzheimer (in progress)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Prior event rate ratio to estimate the influence of exposure to antipsychotic medication on acute cardiac events and hip fracture due to dementia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SW,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UK-WL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Mortality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</w:t>
            </w: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ortality due to Parkinson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SW</w:t>
            </w:r>
          </w:p>
        </w:tc>
      </w:tr>
      <w:tr w:rsidR="004817D7" w:rsidRPr="00F84D49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Mortality due to Dementia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B44EB9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44E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Maternal and perinatal health/child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health (N = </w:t>
            </w:r>
            <w:r w:rsidRPr="00043C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6)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</w:t>
            </w: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characteristics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Incidence of low birth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CZ,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PL, FR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LT, NO, SW</w:t>
            </w:r>
          </w:p>
        </w:tc>
      </w:tr>
      <w:tr w:rsidR="004817D7" w:rsidRPr="00076518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Incidence of pre-term birth rate 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Incidence of pre-term birth rate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(in future)</w:t>
            </w:r>
          </w:p>
        </w:tc>
        <w:tc>
          <w:tcPr>
            <w:tcW w:w="1559" w:type="dxa"/>
            <w:shd w:val="clear" w:color="auto" w:fill="auto"/>
          </w:tcPr>
          <w:p w:rsidR="004817D7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CZ, FR, NO, UK-WL</w:t>
            </w:r>
          </w:p>
        </w:tc>
      </w:tr>
      <w:tr w:rsidR="004817D7" w:rsidRPr="00076518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Incidence of gestational diabetes</w:t>
            </w:r>
          </w:p>
        </w:tc>
        <w:tc>
          <w:tcPr>
            <w:tcW w:w="1559" w:type="dxa"/>
            <w:shd w:val="clear" w:color="auto" w:fill="auto"/>
          </w:tcPr>
          <w:p w:rsidR="004817D7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</w:tr>
      <w:tr w:rsidR="004817D7" w:rsidRPr="00627532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Incidence of gestational diabetes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(in future)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FR, NO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Prevalence of congenital anomalies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CZ,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LT, NO, SW, UK-WL</w:t>
            </w:r>
          </w:p>
        </w:tc>
      </w:tr>
      <w:tr w:rsidR="004817D7" w:rsidRPr="00A603D0" w:rsidTr="00340367">
        <w:trPr>
          <w:trHeight w:val="267"/>
        </w:trPr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Emergency admissions for potentially preventable hospitalizations (PPH) between the age of 1 and 5 years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UK-WL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Mortality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Stillbirth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FR, NL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LT, NO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Diabetes (N </w:t>
            </w:r>
            <w:r w:rsidRPr="00043C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6)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characteristics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Incidence of diabetes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CZ, FR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LT, SW, UK-WL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Prevalence of diabetes</w:t>
            </w: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817D7" w:rsidRPr="009D21F2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Incidence and prevalence of diabetes (in progress)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Mortality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</w:t>
            </w: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ortality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due to diabetes </w:t>
            </w: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and related risk factors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17D7" w:rsidRPr="00D610C3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C3">
              <w:rPr>
                <w:rFonts w:ascii="Times New Roman" w:hAnsi="Times New Roman" w:cs="Times New Roman"/>
                <w:sz w:val="18"/>
                <w:szCs w:val="18"/>
              </w:rPr>
              <w:t>BG, CZ, DE, FR, SW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2876B9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Human function and quality of life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Amputation rate (</w:t>
            </w: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related</w:t>
            </w:r>
            <w:proofErr w:type="spellEnd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complications)</w:t>
            </w:r>
          </w:p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LT, SW</w:t>
            </w:r>
          </w:p>
        </w:tc>
      </w:tr>
      <w:tr w:rsidR="004817D7" w:rsidRPr="00A603D0" w:rsidTr="00340367">
        <w:trPr>
          <w:trHeight w:val="381"/>
        </w:trPr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Human function and quality of life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Number of patients with installed insulin pump during diabetes curation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SW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of above categories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DALYs, YLL, YLD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SW,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WL)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B44EB9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44E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Suicide/Trauma/Injury (N = 7)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</w:t>
            </w: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characteristics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Use of health care services before suicide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SW, 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Prevalence of morbid conditions before suicide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Standardized prevalence of suicide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078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CZ, PL, FI, LT, NO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 SW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Incidence of suicide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Risk of road accident among users of prescribed medicines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Incidence of injuries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472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LT, NO, SW, UK-WL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Mortality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Death rates in road accidents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LT, NO, SW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Cancer (N </w:t>
            </w:r>
            <w:r w:rsidRPr="00043C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6)</w:t>
            </w:r>
          </w:p>
        </w:tc>
      </w:tr>
      <w:tr w:rsidR="004817D7" w:rsidRPr="00966EA5" w:rsidTr="00340367">
        <w:trPr>
          <w:trHeight w:val="291"/>
        </w:trPr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characteristics</w:t>
            </w:r>
          </w:p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Incidence of various types of cancer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17D7" w:rsidRPr="00EB472D" w:rsidRDefault="004817D7" w:rsidP="0034036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472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CY, CZ, DE, FI, FR, PL, NL, NO, SW, 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EB472D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EB472D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EB472D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EB472D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Prevalence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various types of cancer</w:t>
            </w: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817D7" w:rsidRPr="00966EA5" w:rsidTr="00340367">
        <w:trPr>
          <w:trHeight w:val="355"/>
        </w:trPr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Incidence rate by stage for colorectal cancer</w:t>
            </w:r>
          </w:p>
        </w:tc>
        <w:tc>
          <w:tcPr>
            <w:tcW w:w="1559" w:type="dxa"/>
            <w:shd w:val="clear" w:color="auto" w:fill="auto"/>
          </w:tcPr>
          <w:p w:rsidR="004817D7" w:rsidRPr="00EF6D10" w:rsidRDefault="004817D7" w:rsidP="0034036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6D1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CZ, MT, NO,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SW, </w:t>
            </w:r>
            <w:r w:rsidRPr="00EF6D1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EF6D1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Mortality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Mortality rates due to various types of cancer</w:t>
            </w:r>
          </w:p>
        </w:tc>
        <w:tc>
          <w:tcPr>
            <w:tcW w:w="1559" w:type="dxa"/>
            <w:shd w:val="clear" w:color="auto" w:fill="auto"/>
          </w:tcPr>
          <w:p w:rsidR="004817D7" w:rsidRPr="005B0B87" w:rsidRDefault="004817D7" w:rsidP="0034036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CZ, </w:t>
            </w: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ES,  FI, IT, PT,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LT, NO, SW, </w:t>
            </w:r>
            <w:r w:rsidRPr="005B0B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UK-WL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expectancy and well-being</w:t>
            </w:r>
          </w:p>
        </w:tc>
        <w:tc>
          <w:tcPr>
            <w:tcW w:w="4962" w:type="dxa"/>
            <w:shd w:val="clear" w:color="auto" w:fill="auto"/>
          </w:tcPr>
          <w:p w:rsidR="004817D7" w:rsidRPr="00A603D0" w:rsidRDefault="004817D7" w:rsidP="0034036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5-years relative </w:t>
            </w: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survival</w:t>
            </w:r>
            <w:proofErr w:type="spellEnd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rates</w:t>
            </w:r>
          </w:p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7D7" w:rsidRPr="005B0B87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CY,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CZ,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DE, EE, FI, IT, PT, NL,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SW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Human function and quality of life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Scale of return to work after cancer and determining factors 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</w:tr>
      <w:tr w:rsidR="004817D7" w:rsidRPr="00CC052E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Scale of return to work after cancer and determining factors (in future)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</w:p>
        </w:tc>
      </w:tr>
      <w:tr w:rsidR="004817D7" w:rsidRPr="00966EA5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Alcoholic liver disease and hepatic failure (N = 1)</w:t>
            </w:r>
          </w:p>
        </w:tc>
      </w:tr>
      <w:tr w:rsidR="004817D7" w:rsidRPr="00A603D0" w:rsidTr="00340367">
        <w:tc>
          <w:tcPr>
            <w:tcW w:w="70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Mortality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3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Standardized mortality ratios at 60 days and 5-years following unscheduled admissions</w:t>
            </w:r>
          </w:p>
        </w:tc>
        <w:tc>
          <w:tcPr>
            <w:tcW w:w="1559" w:type="dxa"/>
            <w:shd w:val="clear" w:color="auto" w:fill="auto"/>
          </w:tcPr>
          <w:p w:rsidR="004817D7" w:rsidRPr="00A603D0" w:rsidRDefault="004817D7" w:rsidP="00340367">
            <w:pPr>
              <w:spacing w:line="257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SW, </w:t>
            </w:r>
            <w:r w:rsidRPr="00A6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UK-WL</w:t>
            </w:r>
          </w:p>
        </w:tc>
      </w:tr>
    </w:tbl>
    <w:p w:rsidR="004817D7" w:rsidRPr="00012E9C" w:rsidRDefault="004817D7" w:rsidP="004817D7">
      <w:pPr>
        <w:spacing w:after="0" w:line="480" w:lineRule="auto"/>
        <w:jc w:val="both"/>
        <w:rPr>
          <w:i/>
          <w:sz w:val="24"/>
          <w:szCs w:val="24"/>
          <w:u w:val="single"/>
          <w:lang w:val="en-US"/>
        </w:rPr>
      </w:pPr>
    </w:p>
    <w:p w:rsidR="004817D7" w:rsidRDefault="004817D7" w:rsidP="004817D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17D7" w:rsidRDefault="004817D7" w:rsidP="004817D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17D7" w:rsidRDefault="004817D7" w:rsidP="004817D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2580" w:rsidRDefault="00F86131">
      <w:bookmarkStart w:id="0" w:name="_GoBack"/>
      <w:bookmarkEnd w:id="0"/>
    </w:p>
    <w:sectPr w:rsidR="000E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7"/>
    <w:rsid w:val="004817D7"/>
    <w:rsid w:val="00600FE4"/>
    <w:rsid w:val="00AF7EB1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23D2"/>
  <w15:chartTrackingRefBased/>
  <w15:docId w15:val="{6F7684A6-CB7B-4008-A1D0-D506675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D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HANEEF Romana</dc:creator>
  <cp:keywords/>
  <dc:description/>
  <cp:lastModifiedBy>HANEEF Romana</cp:lastModifiedBy>
  <cp:revision>2</cp:revision>
  <dcterms:created xsi:type="dcterms:W3CDTF">2020-05-20T08:34:00Z</dcterms:created>
  <dcterms:modified xsi:type="dcterms:W3CDTF">2020-05-20T08:37:00Z</dcterms:modified>
</cp:coreProperties>
</file>