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B" w:rsidRPr="00BF2CFC" w:rsidRDefault="0029396B" w:rsidP="0029396B">
      <w:pPr>
        <w:pStyle w:val="Heading2"/>
        <w:numPr>
          <w:ilvl w:val="0"/>
          <w:numId w:val="7"/>
        </w:numPr>
        <w:spacing w:line="360" w:lineRule="auto"/>
        <w:jc w:val="both"/>
        <w:rPr>
          <w:rFonts w:ascii="Times New Roman" w:eastAsia="Arial Unicode MS" w:hAnsi="Times New Roman"/>
          <w:color w:val="auto"/>
          <w:sz w:val="24"/>
          <w:szCs w:val="24"/>
        </w:rPr>
      </w:pPr>
      <w:r w:rsidRPr="00BF2CFC">
        <w:rPr>
          <w:rFonts w:ascii="Times New Roman" w:eastAsia="Arial Unicode MS" w:hAnsi="Times New Roman"/>
          <w:color w:val="auto"/>
          <w:sz w:val="24"/>
          <w:szCs w:val="24"/>
        </w:rPr>
        <w:t>Procedures for laboratory investigations of G6PD</w:t>
      </w:r>
    </w:p>
    <w:p w:rsidR="0029396B" w:rsidRPr="00BF2CFC" w:rsidRDefault="0029396B" w:rsidP="0029396B">
      <w:pPr>
        <w:pStyle w:val="ListParagraph"/>
        <w:numPr>
          <w:ilvl w:val="0"/>
          <w:numId w:val="1"/>
        </w:numPr>
        <w:spacing w:line="360" w:lineRule="auto"/>
        <w:jc w:val="both"/>
        <w:rPr>
          <w:rFonts w:ascii="Times New Roman" w:hAnsi="Times New Roman"/>
          <w:b/>
          <w:sz w:val="24"/>
          <w:szCs w:val="24"/>
        </w:rPr>
      </w:pPr>
      <w:r w:rsidRPr="00BF2CFC">
        <w:rPr>
          <w:rFonts w:ascii="Times New Roman" w:hAnsi="Times New Roman"/>
          <w:b/>
          <w:sz w:val="24"/>
          <w:szCs w:val="24"/>
        </w:rPr>
        <w:t xml:space="preserve">Procedure for </w:t>
      </w:r>
      <w:proofErr w:type="spellStart"/>
      <w:r w:rsidRPr="00BF2CFC">
        <w:rPr>
          <w:rFonts w:ascii="Times New Roman" w:hAnsi="Times New Roman"/>
          <w:b/>
          <w:sz w:val="24"/>
          <w:szCs w:val="24"/>
        </w:rPr>
        <w:t>careSTART</w:t>
      </w:r>
      <w:proofErr w:type="spellEnd"/>
      <w:r w:rsidRPr="00BF2CFC">
        <w:rPr>
          <w:rFonts w:ascii="Times New Roman" w:hAnsi="Times New Roman"/>
          <w:b/>
          <w:sz w:val="24"/>
          <w:szCs w:val="24"/>
        </w:rPr>
        <w:t>™ POCT S1 using capillary blood</w:t>
      </w:r>
      <w:r w:rsidRPr="00BF2CFC">
        <w:rPr>
          <w:rFonts w:ascii="Times New Roman" w:hAnsi="Times New Roman"/>
          <w:b/>
          <w:sz w:val="24"/>
          <w:szCs w:val="24"/>
          <w:lang w:eastAsia="ko-KR"/>
        </w:rPr>
        <w:t xml:space="preserve"> to measure G6PD activity</w:t>
      </w:r>
    </w:p>
    <w:p w:rsidR="0029396B" w:rsidRPr="00BF2CFC" w:rsidRDefault="0029396B" w:rsidP="0029396B">
      <w:pPr>
        <w:pStyle w:val="ListParagraph"/>
        <w:numPr>
          <w:ilvl w:val="1"/>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Specimen collection</w:t>
      </w:r>
    </w:p>
    <w:p w:rsidR="0029396B" w:rsidRPr="00BF2CFC" w:rsidRDefault="0029396B" w:rsidP="0029396B">
      <w:pPr>
        <w:pStyle w:val="ListParagraph"/>
        <w:numPr>
          <w:ilvl w:val="2"/>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Wash hands with warm water and soap, then dry them completely. Rubbing fingers helps blood being discharged easily;</w:t>
      </w:r>
    </w:p>
    <w:p w:rsidR="0029396B" w:rsidRPr="00BF2CFC" w:rsidRDefault="0029396B" w:rsidP="0029396B">
      <w:pPr>
        <w:pStyle w:val="ListParagraph"/>
        <w:numPr>
          <w:ilvl w:val="2"/>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Follow the lancet’s instructions for use;</w:t>
      </w:r>
    </w:p>
    <w:p w:rsidR="0029396B" w:rsidRPr="00BF2CFC" w:rsidRDefault="0029396B" w:rsidP="0029396B">
      <w:pPr>
        <w:pStyle w:val="ListParagraph"/>
        <w:numPr>
          <w:ilvl w:val="2"/>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Hold the lancet against the fingertip. Press the release button. When you hear a click, the puncture is complete.</w:t>
      </w:r>
    </w:p>
    <w:p w:rsidR="0029396B" w:rsidRPr="00BF2CFC" w:rsidRDefault="0029396B" w:rsidP="0029396B">
      <w:pPr>
        <w:pStyle w:val="ListParagraph"/>
        <w:numPr>
          <w:ilvl w:val="2"/>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Discard a used lancet into safety box.</w:t>
      </w:r>
    </w:p>
    <w:p w:rsidR="0029396B" w:rsidRPr="00BF2CFC" w:rsidRDefault="0029396B" w:rsidP="0029396B">
      <w:pPr>
        <w:pStyle w:val="ListParagraph"/>
        <w:numPr>
          <w:ilvl w:val="1"/>
          <w:numId w:val="1"/>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Measure G6PD/</w:t>
      </w:r>
      <w:proofErr w:type="spellStart"/>
      <w:r w:rsidRPr="00BF2CFC">
        <w:rPr>
          <w:rFonts w:ascii="Times New Roman" w:eastAsia="Arial Unicode MS" w:hAnsi="Times New Roman"/>
          <w:color w:val="000000"/>
          <w:sz w:val="24"/>
          <w:szCs w:val="24"/>
        </w:rPr>
        <w:t>Hb</w:t>
      </w:r>
      <w:proofErr w:type="spellEnd"/>
      <w:r w:rsidRPr="00BF2CFC">
        <w:rPr>
          <w:rFonts w:ascii="Times New Roman" w:eastAsia="Arial Unicode MS" w:hAnsi="Times New Roman"/>
          <w:color w:val="000000"/>
          <w:sz w:val="24"/>
          <w:szCs w:val="24"/>
        </w:rPr>
        <w:t xml:space="preserve"> Ratio or G6PD activity</w:t>
      </w:r>
    </w:p>
    <w:p w:rsidR="0029396B" w:rsidRPr="00BF2CFC" w:rsidRDefault="0029396B" w:rsidP="0029396B">
      <w:pPr>
        <w:spacing w:after="0" w:line="360" w:lineRule="auto"/>
        <w:ind w:left="862"/>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 xml:space="preserve">1.2.1. Select </w:t>
      </w:r>
      <w:r w:rsidRPr="00BF2CFC">
        <w:rPr>
          <w:rFonts w:ascii="Times New Roman" w:hAnsi="Times New Roman"/>
          <w:noProof/>
          <w:sz w:val="24"/>
          <w:szCs w:val="24"/>
        </w:rPr>
        <w:drawing>
          <wp:inline distT="0" distB="0" distL="0" distR="0">
            <wp:extent cx="295275" cy="238125"/>
            <wp:effectExtent l="0" t="0" r="9525" b="9525"/>
            <wp:docPr id="10" name="Picture 10" descr="EMB000035bc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000035bc70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BF2CFC">
        <w:rPr>
          <w:rFonts w:ascii="Times New Roman" w:eastAsia="Arial Unicode MS" w:hAnsi="Times New Roman"/>
          <w:color w:val="000000"/>
          <w:sz w:val="24"/>
          <w:szCs w:val="24"/>
        </w:rPr>
        <w:t>button for starting measurement on the main menu screen;</w:t>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 xml:space="preserve">Enter patient identification number using the keypad or barcode scanner and press </w:t>
      </w:r>
      <w:r w:rsidRPr="00BF2CFC">
        <w:rPr>
          <w:rFonts w:ascii="Times New Roman" w:hAnsi="Times New Roman"/>
          <w:noProof/>
          <w:sz w:val="24"/>
          <w:szCs w:val="24"/>
        </w:rPr>
        <w:drawing>
          <wp:inline distT="0" distB="0" distL="0" distR="0">
            <wp:extent cx="428625" cy="200025"/>
            <wp:effectExtent l="0" t="0" r="9525" b="9525"/>
            <wp:docPr id="9" name="Picture 9" descr="EMB000035bc7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000035bc706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BF2CFC">
        <w:rPr>
          <w:rFonts w:ascii="Times New Roman" w:eastAsia="Arial Unicode MS" w:hAnsi="Times New Roman"/>
          <w:color w:val="000000"/>
          <w:sz w:val="24"/>
          <w:szCs w:val="24"/>
        </w:rPr>
        <w:t>button;</w:t>
      </w:r>
    </w:p>
    <w:p w:rsidR="0029396B" w:rsidRPr="00BF2CFC" w:rsidRDefault="0029396B" w:rsidP="0029396B">
      <w:pPr>
        <w:spacing w:before="120" w:line="360" w:lineRule="auto"/>
        <w:jc w:val="both"/>
        <w:rPr>
          <w:rFonts w:ascii="Times New Roman" w:hAnsi="Times New Roman"/>
          <w:noProof/>
          <w:color w:val="000000"/>
          <w:sz w:val="24"/>
          <w:szCs w:val="24"/>
        </w:rPr>
      </w:pPr>
      <w:r w:rsidRPr="00BF2CFC">
        <w:rPr>
          <w:rFonts w:ascii="Times New Roman" w:hAnsi="Times New Roman"/>
          <w:noProof/>
          <w:color w:val="000000"/>
          <w:sz w:val="24"/>
          <w:szCs w:val="24"/>
        </w:rPr>
        <w:drawing>
          <wp:inline distT="0" distB="0" distL="0" distR="0">
            <wp:extent cx="216217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09650"/>
                    </a:xfrm>
                    <a:prstGeom prst="rect">
                      <a:avLst/>
                    </a:prstGeom>
                    <a:noFill/>
                    <a:ln>
                      <a:noFill/>
                    </a:ln>
                  </pic:spPr>
                </pic:pic>
              </a:graphicData>
            </a:graphic>
          </wp:inline>
        </w:drawing>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 xml:space="preserve">Scan G6PD and </w:t>
      </w:r>
      <w:proofErr w:type="spellStart"/>
      <w:r w:rsidRPr="00BF2CFC">
        <w:rPr>
          <w:rFonts w:ascii="Times New Roman" w:eastAsia="Arial Unicode MS" w:hAnsi="Times New Roman"/>
          <w:color w:val="000000"/>
          <w:sz w:val="24"/>
          <w:szCs w:val="24"/>
        </w:rPr>
        <w:t>Hb</w:t>
      </w:r>
      <w:proofErr w:type="spellEnd"/>
      <w:r w:rsidRPr="00BF2CFC">
        <w:rPr>
          <w:rFonts w:ascii="Times New Roman" w:eastAsia="Arial Unicode MS" w:hAnsi="Times New Roman"/>
          <w:color w:val="000000"/>
          <w:sz w:val="24"/>
          <w:szCs w:val="24"/>
        </w:rPr>
        <w:t xml:space="preserve"> QR code printed on the test strip vial. If the QR code is read successfully, the code number will be displayed on the screen;</w:t>
      </w:r>
    </w:p>
    <w:p w:rsidR="0029396B" w:rsidRPr="00BF2CFC" w:rsidRDefault="0029396B" w:rsidP="0029396B">
      <w:pPr>
        <w:spacing w:before="120" w:line="360" w:lineRule="auto"/>
        <w:jc w:val="both"/>
        <w:rPr>
          <w:rFonts w:ascii="Times New Roman" w:hAnsi="Times New Roman"/>
          <w:noProof/>
          <w:color w:val="000000"/>
          <w:sz w:val="24"/>
          <w:szCs w:val="24"/>
        </w:rPr>
      </w:pPr>
      <w:r w:rsidRPr="00BF2CFC">
        <w:rPr>
          <w:rFonts w:ascii="Times New Roman" w:hAnsi="Times New Roman"/>
          <w:noProof/>
          <w:color w:val="000000"/>
          <w:sz w:val="24"/>
          <w:szCs w:val="24"/>
        </w:rPr>
        <w:drawing>
          <wp:inline distT="0" distB="0" distL="0" distR="0">
            <wp:extent cx="186690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inline>
        </w:drawing>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Make sure that the code number displayed on the screen matches the code number printed on the test strip vial, then press</w:t>
      </w:r>
      <w:r w:rsidRPr="00BF2CFC">
        <w:rPr>
          <w:rFonts w:ascii="Times New Roman" w:hAnsi="Times New Roman"/>
          <w:noProof/>
          <w:sz w:val="24"/>
          <w:szCs w:val="24"/>
        </w:rPr>
        <w:drawing>
          <wp:inline distT="0" distB="0" distL="0" distR="0">
            <wp:extent cx="561975" cy="266700"/>
            <wp:effectExtent l="0" t="0" r="9525" b="0"/>
            <wp:docPr id="6" name="Picture 6" descr="설명: D:\기기개발팀_업무이관자료\임지현\1_POCT S1\1_doc\5_UI\UI_POCT S1_180918\SETTING\5.Error\ok_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설명: D:\기기개발팀_업무이관자료\임지현\1_POCT S1\1_doc\5_UI\UI_POCT S1_180918\SETTING\5.Error\ok_b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sidRPr="00BF2CFC">
        <w:rPr>
          <w:rFonts w:ascii="Times New Roman" w:eastAsia="Arial Unicode MS" w:hAnsi="Times New Roman"/>
          <w:color w:val="000000"/>
          <w:sz w:val="24"/>
          <w:szCs w:val="24"/>
        </w:rPr>
        <w:t>to proceed to the next step;</w:t>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 xml:space="preserve">Take a new </w:t>
      </w:r>
      <w:proofErr w:type="spellStart"/>
      <w:r w:rsidRPr="00BF2CFC">
        <w:rPr>
          <w:rFonts w:ascii="Times New Roman" w:eastAsia="Arial Unicode MS" w:hAnsi="Times New Roman"/>
          <w:color w:val="000000"/>
          <w:sz w:val="24"/>
          <w:szCs w:val="24"/>
        </w:rPr>
        <w:t>careSTART</w:t>
      </w:r>
      <w:proofErr w:type="spellEnd"/>
      <w:r w:rsidRPr="00BF2CFC">
        <w:rPr>
          <w:rFonts w:ascii="Times New Roman" w:eastAsia="Arial Unicode MS" w:hAnsi="Times New Roman"/>
          <w:color w:val="000000"/>
          <w:sz w:val="24"/>
          <w:szCs w:val="24"/>
        </w:rPr>
        <w:t xml:space="preserve">™ POCT S1 G6PD strip and </w:t>
      </w:r>
      <w:proofErr w:type="spellStart"/>
      <w:r w:rsidRPr="00BF2CFC">
        <w:rPr>
          <w:rFonts w:ascii="Times New Roman" w:eastAsia="Arial Unicode MS" w:hAnsi="Times New Roman"/>
          <w:color w:val="000000"/>
          <w:sz w:val="24"/>
          <w:szCs w:val="24"/>
        </w:rPr>
        <w:t>Hb</w:t>
      </w:r>
      <w:proofErr w:type="spellEnd"/>
      <w:r w:rsidRPr="00BF2CFC">
        <w:rPr>
          <w:rFonts w:ascii="Times New Roman" w:eastAsia="Arial Unicode MS" w:hAnsi="Times New Roman"/>
          <w:color w:val="000000"/>
          <w:sz w:val="24"/>
          <w:szCs w:val="24"/>
        </w:rPr>
        <w:t xml:space="preserve"> strip from the vial and close the lid after taking out the strip;</w:t>
      </w:r>
    </w:p>
    <w:p w:rsidR="0029396B" w:rsidRPr="00BF2CFC" w:rsidRDefault="0029396B" w:rsidP="0029396B">
      <w:pPr>
        <w:pStyle w:val="ListParagraph"/>
        <w:numPr>
          <w:ilvl w:val="2"/>
          <w:numId w:val="2"/>
        </w:numPr>
        <w:spacing w:after="0" w:line="360" w:lineRule="auto"/>
        <w:jc w:val="both"/>
        <w:rPr>
          <w:rFonts w:ascii="Times New Roman" w:hAnsi="Times New Roman"/>
          <w:noProof/>
          <w:color w:val="000000"/>
          <w:sz w:val="24"/>
          <w:szCs w:val="24"/>
        </w:rPr>
      </w:pPr>
      <w:r w:rsidRPr="00BF2CFC">
        <w:rPr>
          <w:rFonts w:ascii="Times New Roman" w:eastAsia="Arial Unicode MS" w:hAnsi="Times New Roman"/>
          <w:color w:val="000000"/>
          <w:sz w:val="24"/>
          <w:szCs w:val="24"/>
        </w:rPr>
        <w:lastRenderedPageBreak/>
        <w:t xml:space="preserve">Insert the G6PD test strip into the G6PD test strip port, with the ‘G6PD’ label facing upwards. Gently push the test strip into the port until it stops. Then insert the </w:t>
      </w:r>
      <w:proofErr w:type="spellStart"/>
      <w:r w:rsidRPr="00BF2CFC">
        <w:rPr>
          <w:rFonts w:ascii="Times New Roman" w:eastAsia="Arial Unicode MS" w:hAnsi="Times New Roman"/>
          <w:color w:val="000000"/>
          <w:sz w:val="24"/>
          <w:szCs w:val="24"/>
        </w:rPr>
        <w:t>Hb</w:t>
      </w:r>
      <w:proofErr w:type="spellEnd"/>
      <w:r w:rsidRPr="00BF2CFC">
        <w:rPr>
          <w:rFonts w:ascii="Times New Roman" w:eastAsia="Arial Unicode MS" w:hAnsi="Times New Roman"/>
          <w:color w:val="000000"/>
          <w:sz w:val="24"/>
          <w:szCs w:val="24"/>
        </w:rPr>
        <w:t xml:space="preserve"> test</w:t>
      </w:r>
      <w:r w:rsidRPr="00BF2CFC">
        <w:rPr>
          <w:rFonts w:ascii="Times New Roman" w:hAnsi="Times New Roman"/>
          <w:noProof/>
          <w:color w:val="000000"/>
          <w:sz w:val="24"/>
          <w:szCs w:val="24"/>
        </w:rPr>
        <w:t xml:space="preserve"> strip into the Hb test strip port. If the strips are inserted normally, the buzzer will sound and ‘Insert Sample’ screen will be displayed.</w:t>
      </w:r>
    </w:p>
    <w:p w:rsidR="0029396B" w:rsidRPr="00BF2CFC" w:rsidRDefault="0029396B" w:rsidP="0029396B">
      <w:pPr>
        <w:spacing w:before="120" w:line="360" w:lineRule="auto"/>
        <w:jc w:val="both"/>
        <w:rPr>
          <w:rFonts w:ascii="Times New Roman" w:hAnsi="Times New Roman"/>
          <w:noProof/>
          <w:color w:val="000000"/>
          <w:sz w:val="24"/>
          <w:szCs w:val="24"/>
        </w:rPr>
      </w:pPr>
      <w:r w:rsidRPr="00BF2CFC">
        <w:rPr>
          <w:rFonts w:ascii="Times New Roman" w:hAnsi="Times New Roman"/>
          <w:noProof/>
          <w:color w:val="000000"/>
          <w:sz w:val="24"/>
          <w:szCs w:val="24"/>
        </w:rPr>
        <w:drawing>
          <wp:inline distT="0" distB="0" distL="0" distR="0">
            <wp:extent cx="11049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r="74368"/>
                    <a:stretch>
                      <a:fillRect/>
                    </a:stretch>
                  </pic:blipFill>
                  <pic:spPr bwMode="auto">
                    <a:xfrm>
                      <a:off x="0" y="0"/>
                      <a:ext cx="1104900" cy="1390650"/>
                    </a:xfrm>
                    <a:prstGeom prst="rect">
                      <a:avLst/>
                    </a:prstGeom>
                    <a:noFill/>
                    <a:ln>
                      <a:noFill/>
                    </a:ln>
                  </pic:spPr>
                </pic:pic>
              </a:graphicData>
            </a:graphic>
          </wp:inline>
        </w:drawing>
      </w:r>
      <w:r w:rsidRPr="00BF2CFC">
        <w:rPr>
          <w:rFonts w:ascii="Times New Roman" w:hAnsi="Times New Roman"/>
          <w:noProof/>
          <w:color w:val="000000"/>
          <w:sz w:val="24"/>
          <w:szCs w:val="24"/>
        </w:rPr>
        <w:drawing>
          <wp:inline distT="0" distB="0" distL="0" distR="0">
            <wp:extent cx="10763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4770"/>
                    <a:stretch>
                      <a:fillRect/>
                    </a:stretch>
                  </pic:blipFill>
                  <pic:spPr bwMode="auto">
                    <a:xfrm>
                      <a:off x="0" y="0"/>
                      <a:ext cx="1076325" cy="1390650"/>
                    </a:xfrm>
                    <a:prstGeom prst="rect">
                      <a:avLst/>
                    </a:prstGeom>
                    <a:noFill/>
                    <a:ln>
                      <a:noFill/>
                    </a:ln>
                  </pic:spPr>
                </pic:pic>
              </a:graphicData>
            </a:graphic>
          </wp:inline>
        </w:drawing>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Obtain a blood sample using the lancing device. Apply the blood sample into strips. If the sample is loaded successfully, the measurement will begin with a beep sound and the progress bar will be displayed as shown below. When the progress bar reaches 100%, the measurement is completed.</w:t>
      </w:r>
    </w:p>
    <w:p w:rsidR="0029396B" w:rsidRPr="00BF2CFC" w:rsidRDefault="0029396B" w:rsidP="0029396B">
      <w:pPr>
        <w:spacing w:before="120" w:line="360" w:lineRule="auto"/>
        <w:jc w:val="both"/>
        <w:rPr>
          <w:rFonts w:ascii="Times New Roman" w:hAnsi="Times New Roman"/>
          <w:noProof/>
          <w:color w:val="000000"/>
          <w:sz w:val="24"/>
          <w:szCs w:val="24"/>
        </w:rPr>
      </w:pPr>
      <w:r w:rsidRPr="00BF2CFC">
        <w:rPr>
          <w:rFonts w:ascii="Times New Roman" w:hAnsi="Times New Roman"/>
          <w:noProof/>
          <w:color w:val="000000"/>
          <w:sz w:val="24"/>
          <w:szCs w:val="24"/>
        </w:rPr>
        <w:drawing>
          <wp:inline distT="0" distB="0" distL="0" distR="0">
            <wp:extent cx="26289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371600"/>
                    </a:xfrm>
                    <a:prstGeom prst="rect">
                      <a:avLst/>
                    </a:prstGeom>
                    <a:noFill/>
                    <a:ln>
                      <a:noFill/>
                    </a:ln>
                  </pic:spPr>
                </pic:pic>
              </a:graphicData>
            </a:graphic>
          </wp:inline>
        </w:drawing>
      </w:r>
    </w:p>
    <w:p w:rsidR="0029396B" w:rsidRPr="00BF2CFC" w:rsidRDefault="0029396B" w:rsidP="0029396B">
      <w:pPr>
        <w:pStyle w:val="ListParagraph"/>
        <w:numPr>
          <w:ilvl w:val="2"/>
          <w:numId w:val="2"/>
        </w:numPr>
        <w:spacing w:before="120" w:after="0" w:line="360" w:lineRule="auto"/>
        <w:jc w:val="both"/>
        <w:rPr>
          <w:rFonts w:ascii="Times New Roman" w:hAnsi="Times New Roman"/>
          <w:noProof/>
          <w:color w:val="000000"/>
          <w:sz w:val="24"/>
          <w:szCs w:val="24"/>
        </w:rPr>
      </w:pPr>
      <w:r w:rsidRPr="00BF2CFC">
        <w:rPr>
          <w:rFonts w:ascii="Times New Roman" w:eastAsia="Arial Unicode MS" w:hAnsi="Times New Roman"/>
          <w:color w:val="000000"/>
          <w:sz w:val="24"/>
          <w:szCs w:val="24"/>
        </w:rPr>
        <w:t>When the measurement is completed, the result is displayed on the screen and stored to the memory.</w:t>
      </w:r>
    </w:p>
    <w:p w:rsidR="0029396B" w:rsidRPr="00BF2CFC" w:rsidRDefault="0029396B" w:rsidP="0029396B">
      <w:pPr>
        <w:pStyle w:val="ListParagraph"/>
        <w:spacing w:before="120" w:after="0" w:line="360" w:lineRule="auto"/>
        <w:ind w:left="1582"/>
        <w:jc w:val="both"/>
        <w:rPr>
          <w:rFonts w:ascii="Times New Roman" w:hAnsi="Times New Roman"/>
          <w:noProof/>
          <w:color w:val="000000"/>
          <w:sz w:val="24"/>
          <w:szCs w:val="24"/>
        </w:rPr>
      </w:pPr>
      <w:r w:rsidRPr="00BF2CFC">
        <w:rPr>
          <w:rFonts w:ascii="Times New Roman" w:hAnsi="Times New Roman"/>
          <w:noProof/>
          <w:sz w:val="24"/>
          <w:szCs w:val="24"/>
        </w:rPr>
        <w:drawing>
          <wp:inline distT="0" distB="0" distL="0" distR="0">
            <wp:extent cx="8667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p w:rsidR="0029396B" w:rsidRPr="00BF2CFC" w:rsidRDefault="0029396B" w:rsidP="0029396B">
      <w:pPr>
        <w:pStyle w:val="ListParagraph"/>
        <w:numPr>
          <w:ilvl w:val="2"/>
          <w:numId w:val="2"/>
        </w:numPr>
        <w:spacing w:after="0" w:line="360" w:lineRule="auto"/>
        <w:jc w:val="both"/>
        <w:rPr>
          <w:rFonts w:ascii="Times New Roman" w:eastAsia="Arial Unicode MS" w:hAnsi="Times New Roman"/>
          <w:color w:val="000000"/>
          <w:sz w:val="24"/>
          <w:szCs w:val="24"/>
        </w:rPr>
      </w:pPr>
      <w:r w:rsidRPr="00BF2CFC">
        <w:rPr>
          <w:rFonts w:ascii="Times New Roman" w:eastAsia="Arial Unicode MS" w:hAnsi="Times New Roman"/>
          <w:color w:val="000000"/>
          <w:sz w:val="24"/>
          <w:szCs w:val="24"/>
        </w:rPr>
        <w:t xml:space="preserve">Press </w:t>
      </w:r>
      <w:r w:rsidRPr="00BF2CFC">
        <w:rPr>
          <w:rFonts w:ascii="Times New Roman" w:hAnsi="Times New Roman"/>
          <w:noProof/>
          <w:sz w:val="24"/>
          <w:szCs w:val="24"/>
        </w:rPr>
        <w:drawing>
          <wp:inline distT="0" distB="0" distL="0" distR="0">
            <wp:extent cx="219075" cy="200025"/>
            <wp:effectExtent l="0" t="0" r="9525" b="9525"/>
            <wp:docPr id="1" name="Picture 1" descr="설명: D:\기기개발팀_업무이관자료\임지현\1_POCT S1\1_doc\5_UI\UI_POCT S1_180918\MEASURE\-G6PD-\6.G6PD_Insert Strip\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설명: D:\기기개발팀_업무이관자료\임지현\1_POCT S1\1_doc\5_UI\UI_POCT S1_180918\MEASURE\-G6PD-\6.G6PD_Insert Strip\ho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BF2CFC">
        <w:rPr>
          <w:rFonts w:ascii="Times New Roman" w:eastAsia="Arial Unicode MS" w:hAnsi="Times New Roman"/>
          <w:color w:val="000000"/>
          <w:sz w:val="24"/>
          <w:szCs w:val="24"/>
        </w:rPr>
        <w:t xml:space="preserve"> button to return to the main screen.</w:t>
      </w:r>
    </w:p>
    <w:p w:rsidR="0029396B" w:rsidRPr="00BF2CFC" w:rsidRDefault="0029396B" w:rsidP="0029396B">
      <w:pPr>
        <w:pStyle w:val="ListParagraph"/>
        <w:tabs>
          <w:tab w:val="left" w:pos="2004"/>
        </w:tabs>
        <w:spacing w:after="200" w:line="360" w:lineRule="auto"/>
        <w:ind w:left="360"/>
        <w:jc w:val="both"/>
        <w:rPr>
          <w:rFonts w:ascii="Times New Roman" w:hAnsi="Times New Roman"/>
          <w:sz w:val="24"/>
          <w:szCs w:val="24"/>
        </w:rPr>
      </w:pPr>
    </w:p>
    <w:p w:rsidR="0029396B" w:rsidRPr="00BF2CFC" w:rsidRDefault="0029396B" w:rsidP="0029396B">
      <w:pPr>
        <w:spacing w:line="360" w:lineRule="auto"/>
        <w:jc w:val="both"/>
        <w:rPr>
          <w:rFonts w:ascii="Times New Roman" w:hAnsi="Times New Roman"/>
          <w:sz w:val="24"/>
          <w:szCs w:val="24"/>
        </w:rPr>
      </w:pPr>
    </w:p>
    <w:p w:rsidR="0029396B" w:rsidRPr="00BF2CFC" w:rsidRDefault="0029396B" w:rsidP="0029396B">
      <w:pPr>
        <w:pStyle w:val="ListParagraph"/>
        <w:numPr>
          <w:ilvl w:val="0"/>
          <w:numId w:val="3"/>
        </w:numPr>
        <w:spacing w:line="360" w:lineRule="auto"/>
        <w:jc w:val="both"/>
        <w:rPr>
          <w:rFonts w:ascii="Times New Roman" w:eastAsia="Malgun Gothic" w:hAnsi="Times New Roman"/>
          <w:b/>
          <w:sz w:val="24"/>
          <w:szCs w:val="24"/>
          <w:lang w:val="en-GB" w:eastAsia="ko-KR"/>
        </w:rPr>
      </w:pPr>
      <w:r w:rsidRPr="00BF2CFC">
        <w:rPr>
          <w:rFonts w:ascii="Times New Roman" w:hAnsi="Times New Roman"/>
          <w:b/>
          <w:sz w:val="24"/>
          <w:szCs w:val="24"/>
        </w:rPr>
        <w:lastRenderedPageBreak/>
        <w:t>Procedure for Genotyping of G6PD variants by molecular method</w:t>
      </w:r>
    </w:p>
    <w:p w:rsidR="0029396B" w:rsidRPr="00BF2CFC" w:rsidRDefault="0029396B" w:rsidP="0029396B">
      <w:pPr>
        <w:spacing w:line="360" w:lineRule="auto"/>
        <w:jc w:val="both"/>
        <w:rPr>
          <w:rFonts w:ascii="Times New Roman" w:hAnsi="Times New Roman"/>
          <w:sz w:val="24"/>
          <w:szCs w:val="24"/>
        </w:rPr>
      </w:pPr>
      <w:r>
        <w:rPr>
          <w:rFonts w:ascii="Times New Roman" w:hAnsi="Times New Roman"/>
          <w:sz w:val="24"/>
          <w:szCs w:val="24"/>
        </w:rPr>
        <w:t>PCR reactions w</w:t>
      </w:r>
      <w:r>
        <w:rPr>
          <w:rFonts w:ascii="Ebrima" w:hAnsi="Ebrima"/>
          <w:sz w:val="24"/>
          <w:szCs w:val="24"/>
        </w:rPr>
        <w:t>ere</w:t>
      </w:r>
      <w:r>
        <w:rPr>
          <w:rFonts w:ascii="Times New Roman" w:hAnsi="Times New Roman"/>
          <w:sz w:val="24"/>
          <w:szCs w:val="24"/>
        </w:rPr>
        <w:t xml:space="preserve"> performed to amplify exons 4</w:t>
      </w:r>
      <w:r w:rsidRPr="00BF2CFC">
        <w:rPr>
          <w:rFonts w:ascii="Times New Roman" w:hAnsi="Times New Roman"/>
          <w:sz w:val="24"/>
          <w:szCs w:val="24"/>
        </w:rPr>
        <w:t xml:space="preserve">-11 of the </w:t>
      </w:r>
      <w:r w:rsidRPr="00BF2CFC">
        <w:rPr>
          <w:rFonts w:ascii="Times New Roman" w:hAnsi="Times New Roman"/>
          <w:i/>
          <w:iCs/>
          <w:sz w:val="24"/>
          <w:szCs w:val="24"/>
        </w:rPr>
        <w:t xml:space="preserve">G6PD </w:t>
      </w:r>
      <w:r w:rsidRPr="00BF2CFC">
        <w:rPr>
          <w:rFonts w:ascii="Times New Roman" w:hAnsi="Times New Roman"/>
          <w:sz w:val="24"/>
          <w:szCs w:val="24"/>
        </w:rPr>
        <w:t>gene to characterize the genotypic mutations.</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 xml:space="preserve">DNA was extracted from DBS samples using the </w:t>
      </w:r>
      <w:proofErr w:type="spellStart"/>
      <w:r w:rsidRPr="00BF2CFC">
        <w:rPr>
          <w:rFonts w:ascii="Times New Roman" w:hAnsi="Times New Roman"/>
          <w:sz w:val="24"/>
          <w:szCs w:val="24"/>
        </w:rPr>
        <w:t>PureLink</w:t>
      </w:r>
      <w:proofErr w:type="spellEnd"/>
      <w:r w:rsidRPr="00BF2CFC">
        <w:rPr>
          <w:rFonts w:ascii="Times New Roman" w:hAnsi="Times New Roman"/>
          <w:sz w:val="24"/>
          <w:szCs w:val="24"/>
        </w:rPr>
        <w:t xml:space="preserve">™ Genomic DNA Mini Kit according to manufacturer’s recommendations (Invitrogen ™). </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 xml:space="preserve">All PCR reactions were performed to a final volume of 20 </w:t>
      </w:r>
      <w:proofErr w:type="spellStart"/>
      <w:r w:rsidRPr="00BF2CFC">
        <w:rPr>
          <w:rFonts w:ascii="Times New Roman" w:hAnsi="Times New Roman"/>
          <w:sz w:val="24"/>
          <w:szCs w:val="24"/>
        </w:rPr>
        <w:t>μl</w:t>
      </w:r>
      <w:proofErr w:type="spellEnd"/>
      <w:r w:rsidRPr="00BF2CFC">
        <w:rPr>
          <w:rFonts w:ascii="Times New Roman" w:hAnsi="Times New Roman"/>
          <w:sz w:val="24"/>
          <w:szCs w:val="24"/>
        </w:rPr>
        <w:t xml:space="preserve">, using 10 </w:t>
      </w:r>
      <w:proofErr w:type="spellStart"/>
      <w:r w:rsidRPr="00BF2CFC">
        <w:rPr>
          <w:rFonts w:ascii="Times New Roman" w:hAnsi="Times New Roman"/>
          <w:sz w:val="24"/>
          <w:szCs w:val="24"/>
        </w:rPr>
        <w:t>μl</w:t>
      </w:r>
      <w:proofErr w:type="spellEnd"/>
      <w:r w:rsidRPr="00BF2CFC">
        <w:rPr>
          <w:rFonts w:ascii="Times New Roman" w:hAnsi="Times New Roman"/>
          <w:sz w:val="24"/>
          <w:szCs w:val="24"/>
        </w:rPr>
        <w:t xml:space="preserve"> of 2xMaxima SYBR green PCR Master Mix according to manufacturer’s recommendations, 2 </w:t>
      </w:r>
      <w:proofErr w:type="spellStart"/>
      <w:r w:rsidRPr="00BF2CFC">
        <w:rPr>
          <w:rFonts w:ascii="Times New Roman" w:hAnsi="Times New Roman"/>
          <w:sz w:val="24"/>
          <w:szCs w:val="24"/>
        </w:rPr>
        <w:t>μl</w:t>
      </w:r>
      <w:proofErr w:type="spellEnd"/>
      <w:r w:rsidRPr="00BF2CFC">
        <w:rPr>
          <w:rFonts w:ascii="Times New Roman" w:hAnsi="Times New Roman"/>
          <w:sz w:val="24"/>
          <w:szCs w:val="24"/>
        </w:rPr>
        <w:t xml:space="preserve"> of DNA and specific primers for each region. </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 xml:space="preserve">The PCR conditions used to amplify the three fragments are: 94 °C/3 min, 38 cycles of 94 °C/30 s, 55-58 °C/30 s, and 72 °C/60 s and final extension of 72 °C/6 min. </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 xml:space="preserve">Amplified PCR products were separated by gel electrophoresis with 1.5% </w:t>
      </w:r>
      <w:proofErr w:type="spellStart"/>
      <w:r w:rsidRPr="00BF2CFC">
        <w:rPr>
          <w:rFonts w:ascii="Times New Roman" w:hAnsi="Times New Roman"/>
          <w:sz w:val="24"/>
          <w:szCs w:val="24"/>
        </w:rPr>
        <w:t>agarose</w:t>
      </w:r>
      <w:proofErr w:type="spellEnd"/>
      <w:r w:rsidRPr="00BF2CFC">
        <w:rPr>
          <w:rFonts w:ascii="Times New Roman" w:hAnsi="Times New Roman"/>
          <w:sz w:val="24"/>
          <w:szCs w:val="24"/>
        </w:rPr>
        <w:t xml:space="preserve"> gel at 120 V for 2.00 hours.</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shd w:val="clear" w:color="auto" w:fill="FFFFFF"/>
        </w:rPr>
        <w:t xml:space="preserve">Amplified PCR products were purified and sequenced </w:t>
      </w:r>
      <w:r w:rsidRPr="00BF2CFC">
        <w:rPr>
          <w:rFonts w:ascii="Times New Roman" w:hAnsi="Times New Roman"/>
          <w:sz w:val="24"/>
          <w:szCs w:val="24"/>
        </w:rPr>
        <w:t>on an ABI 3730xl DNA analyzer based on using published protocols.</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 xml:space="preserve">Sequences were analyzed </w:t>
      </w:r>
      <w:proofErr w:type="spellStart"/>
      <w:r w:rsidRPr="00BF2CFC">
        <w:rPr>
          <w:rFonts w:ascii="Times New Roman" w:hAnsi="Times New Roman"/>
          <w:sz w:val="24"/>
          <w:szCs w:val="24"/>
        </w:rPr>
        <w:t>BioEdit</w:t>
      </w:r>
      <w:proofErr w:type="spellEnd"/>
      <w:r w:rsidRPr="00BF2CFC">
        <w:rPr>
          <w:rFonts w:ascii="Times New Roman" w:hAnsi="Times New Roman"/>
          <w:sz w:val="24"/>
          <w:szCs w:val="24"/>
        </w:rPr>
        <w:t>. All sequences were aligned to the NCBI reference sequence (NG_009015.2) to verify the specificity of the PCR products.</w:t>
      </w:r>
    </w:p>
    <w:p w:rsidR="0029396B" w:rsidRPr="00BF2CFC" w:rsidRDefault="0029396B" w:rsidP="0029396B">
      <w:pPr>
        <w:pStyle w:val="ListParagraph"/>
        <w:numPr>
          <w:ilvl w:val="1"/>
          <w:numId w:val="3"/>
        </w:numPr>
        <w:spacing w:line="360" w:lineRule="auto"/>
        <w:jc w:val="both"/>
        <w:rPr>
          <w:rFonts w:ascii="Times New Roman" w:eastAsia="Malgun Gothic" w:hAnsi="Times New Roman"/>
          <w:b/>
          <w:bCs/>
          <w:color w:val="1B3051"/>
          <w:sz w:val="24"/>
          <w:szCs w:val="24"/>
          <w:lang w:val="en-GB" w:eastAsia="ko-KR"/>
        </w:rPr>
      </w:pPr>
      <w:r w:rsidRPr="00BF2CFC">
        <w:rPr>
          <w:rFonts w:ascii="Times New Roman" w:hAnsi="Times New Roman"/>
          <w:sz w:val="24"/>
          <w:szCs w:val="24"/>
        </w:rPr>
        <w:t>Samples with poor sequencing quality or showed singleton mutations were re-amplified and sequenced. Frequency of all detected mutations will be compared between G6PD normal and deficient patient samples.</w:t>
      </w:r>
    </w:p>
    <w:p w:rsidR="0029396B" w:rsidRPr="00BF2CFC" w:rsidRDefault="0029396B" w:rsidP="0029396B">
      <w:pPr>
        <w:pStyle w:val="Heading2"/>
        <w:numPr>
          <w:ilvl w:val="0"/>
          <w:numId w:val="7"/>
        </w:numPr>
        <w:spacing w:line="360" w:lineRule="auto"/>
        <w:jc w:val="both"/>
        <w:rPr>
          <w:rFonts w:ascii="Times New Roman" w:hAnsi="Times New Roman"/>
          <w:color w:val="auto"/>
          <w:sz w:val="24"/>
          <w:szCs w:val="24"/>
        </w:rPr>
      </w:pPr>
      <w:r w:rsidRPr="00BF2CFC">
        <w:rPr>
          <w:rFonts w:ascii="Times New Roman" w:hAnsi="Times New Roman"/>
          <w:color w:val="auto"/>
          <w:sz w:val="24"/>
          <w:szCs w:val="24"/>
        </w:rPr>
        <w:t>Procedures for malaria diagnostic methods</w:t>
      </w:r>
    </w:p>
    <w:p w:rsidR="0029396B" w:rsidRPr="00BF2CFC" w:rsidRDefault="0029396B" w:rsidP="0029396B">
      <w:pPr>
        <w:pStyle w:val="ListParagraph"/>
        <w:numPr>
          <w:ilvl w:val="3"/>
          <w:numId w:val="4"/>
        </w:numPr>
        <w:spacing w:line="360" w:lineRule="auto"/>
        <w:jc w:val="both"/>
        <w:rPr>
          <w:rFonts w:ascii="Times New Roman" w:hAnsi="Times New Roman"/>
          <w:b/>
          <w:sz w:val="24"/>
          <w:szCs w:val="24"/>
        </w:rPr>
      </w:pPr>
      <w:r w:rsidRPr="00BF2CFC">
        <w:rPr>
          <w:rFonts w:ascii="Times New Roman" w:hAnsi="Times New Roman"/>
          <w:b/>
          <w:sz w:val="24"/>
          <w:szCs w:val="24"/>
        </w:rPr>
        <w:t>Procedure for malaria smear microscopy</w:t>
      </w:r>
    </w:p>
    <w:p w:rsidR="0029396B" w:rsidRPr="00BF2CFC" w:rsidRDefault="0029396B" w:rsidP="0029396B">
      <w:pPr>
        <w:pStyle w:val="ListParagraph"/>
        <w:spacing w:line="360" w:lineRule="auto"/>
        <w:ind w:left="0"/>
        <w:jc w:val="both"/>
        <w:rPr>
          <w:rFonts w:ascii="Times New Roman" w:hAnsi="Times New Roman"/>
          <w:sz w:val="24"/>
          <w:szCs w:val="24"/>
        </w:rPr>
      </w:pPr>
      <w:r w:rsidRPr="00BF2CFC">
        <w:rPr>
          <w:rFonts w:ascii="Times New Roman" w:hAnsi="Times New Roman"/>
          <w:sz w:val="24"/>
          <w:szCs w:val="24"/>
        </w:rPr>
        <w:t>For malaria microscopy laboratory technique thick and thin blood films can be used. Thick blood films are more sensitive in detecting malaria parasites because the blood is concentrated, allowing a greater volume of blood to be examined. Thin blood film is good for species identification of plasmodium species.</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sidRPr="00BF2CFC">
        <w:rPr>
          <w:rFonts w:ascii="Times New Roman" w:hAnsi="Times New Roman"/>
          <w:sz w:val="24"/>
          <w:szCs w:val="24"/>
        </w:rPr>
        <w:t>Select clean or new slides, label them with lead pencil on the frosted side of the slide.</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sidRPr="00BF2CFC">
        <w:rPr>
          <w:rFonts w:ascii="Times New Roman" w:hAnsi="Times New Roman"/>
          <w:sz w:val="24"/>
          <w:szCs w:val="24"/>
        </w:rPr>
        <w:t>Select appro</w:t>
      </w:r>
      <w:bookmarkStart w:id="0" w:name="_GoBack"/>
      <w:bookmarkEnd w:id="0"/>
      <w:r w:rsidRPr="00BF2CFC">
        <w:rPr>
          <w:rFonts w:ascii="Times New Roman" w:hAnsi="Times New Roman"/>
          <w:sz w:val="24"/>
          <w:szCs w:val="24"/>
        </w:rPr>
        <w:t>priate site (soft finger or heel for infants) for puncture, clean with 70% alcohol. Puncture, wipe away the first drop with clean gauze.</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sidRPr="00BF2CFC">
        <w:rPr>
          <w:rFonts w:ascii="Times New Roman" w:hAnsi="Times New Roman"/>
          <w:sz w:val="24"/>
          <w:szCs w:val="24"/>
        </w:rPr>
        <w:t>Collect the second drop by touching it with the side of the slides. Make thick and thin blood films either separately or on the same slide.</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sidRPr="00BF2CFC">
        <w:rPr>
          <w:rFonts w:ascii="Times New Roman" w:hAnsi="Times New Roman"/>
          <w:sz w:val="24"/>
          <w:szCs w:val="24"/>
        </w:rPr>
        <w:lastRenderedPageBreak/>
        <w:t>T</w:t>
      </w:r>
      <w:r>
        <w:rPr>
          <w:rFonts w:ascii="Times New Roman" w:hAnsi="Times New Roman"/>
          <w:sz w:val="24"/>
          <w:szCs w:val="24"/>
        </w:rPr>
        <w:t>hick and thin blood films wer</w:t>
      </w:r>
      <w:r w:rsidRPr="00BF2CFC">
        <w:rPr>
          <w:rFonts w:ascii="Times New Roman" w:hAnsi="Times New Roman"/>
          <w:sz w:val="24"/>
          <w:szCs w:val="24"/>
        </w:rPr>
        <w:t>e done correctly according to the standard procedure.</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Smears wer</w:t>
      </w:r>
      <w:r w:rsidRPr="00BF2CFC">
        <w:rPr>
          <w:rFonts w:ascii="Times New Roman" w:hAnsi="Times New Roman"/>
          <w:sz w:val="24"/>
          <w:szCs w:val="24"/>
        </w:rPr>
        <w:t>e air dried and thin smear</w:t>
      </w:r>
      <w:r>
        <w:rPr>
          <w:rFonts w:ascii="Times New Roman" w:hAnsi="Times New Roman"/>
          <w:sz w:val="24"/>
          <w:szCs w:val="24"/>
        </w:rPr>
        <w:t>s wer</w:t>
      </w:r>
      <w:r w:rsidRPr="00BF2CFC">
        <w:rPr>
          <w:rFonts w:ascii="Times New Roman" w:hAnsi="Times New Roman"/>
          <w:sz w:val="24"/>
          <w:szCs w:val="24"/>
        </w:rPr>
        <w:t>e fixed with methanol alcohol for 30 seconds.</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sidRPr="00BF2CFC">
        <w:rPr>
          <w:rFonts w:ascii="Times New Roman" w:hAnsi="Times New Roman"/>
          <w:sz w:val="24"/>
          <w:szCs w:val="24"/>
        </w:rPr>
        <w:t>Then thick and thin smear</w:t>
      </w:r>
      <w:r>
        <w:rPr>
          <w:rFonts w:ascii="Times New Roman" w:hAnsi="Times New Roman"/>
          <w:sz w:val="24"/>
          <w:szCs w:val="24"/>
        </w:rPr>
        <w:t>s wer</w:t>
      </w:r>
      <w:r w:rsidRPr="00BF2CFC">
        <w:rPr>
          <w:rFonts w:ascii="Times New Roman" w:hAnsi="Times New Roman"/>
          <w:sz w:val="24"/>
          <w:szCs w:val="24"/>
        </w:rPr>
        <w:t xml:space="preserve">e stained with 10% </w:t>
      </w:r>
      <w:proofErr w:type="spellStart"/>
      <w:r w:rsidRPr="00BF2CFC">
        <w:rPr>
          <w:rFonts w:ascii="Times New Roman" w:hAnsi="Times New Roman"/>
          <w:sz w:val="24"/>
          <w:szCs w:val="24"/>
        </w:rPr>
        <w:t>geimsa</w:t>
      </w:r>
      <w:proofErr w:type="spellEnd"/>
      <w:r w:rsidRPr="00BF2CFC">
        <w:rPr>
          <w:rFonts w:ascii="Times New Roman" w:hAnsi="Times New Roman"/>
          <w:sz w:val="24"/>
          <w:szCs w:val="24"/>
        </w:rPr>
        <w:t xml:space="preserve"> reagent for 10 minutes and wash with clean water, clean the underside of the slides with gauze, then dry stained slides with air.</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The stained smears wer</w:t>
      </w:r>
      <w:r w:rsidRPr="00BF2CFC">
        <w:rPr>
          <w:rFonts w:ascii="Times New Roman" w:hAnsi="Times New Roman"/>
          <w:sz w:val="24"/>
          <w:szCs w:val="24"/>
        </w:rPr>
        <w:t>e investigated with a light microscope by high power magnification (100x) objective to detect the presence of malaria parasites</w:t>
      </w:r>
      <w:r>
        <w:rPr>
          <w:rFonts w:ascii="Times New Roman" w:hAnsi="Times New Roman"/>
          <w:sz w:val="24"/>
          <w:szCs w:val="24"/>
        </w:rPr>
        <w:t>. Thick film preparations wer</w:t>
      </w:r>
      <w:r w:rsidRPr="00BF2CFC">
        <w:rPr>
          <w:rFonts w:ascii="Times New Roman" w:hAnsi="Times New Roman"/>
          <w:sz w:val="24"/>
          <w:szCs w:val="24"/>
        </w:rPr>
        <w:t>e examined first by high power magnification (100x) objective for the presence of parasites.</w:t>
      </w:r>
    </w:p>
    <w:p w:rsidR="0029396B" w:rsidRPr="00BF2CFC" w:rsidRDefault="0029396B" w:rsidP="0029396B">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The results</w:t>
      </w:r>
      <w:r w:rsidRPr="00BF2CFC">
        <w:rPr>
          <w:rFonts w:ascii="Times New Roman" w:hAnsi="Times New Roman"/>
          <w:sz w:val="24"/>
          <w:szCs w:val="24"/>
        </w:rPr>
        <w:t xml:space="preserve"> reported with appropriate grading. </w:t>
      </w:r>
    </w:p>
    <w:p w:rsidR="0029396B" w:rsidRPr="00BF2CFC" w:rsidRDefault="0029396B" w:rsidP="0029396B">
      <w:pPr>
        <w:pStyle w:val="ListParagraph"/>
        <w:numPr>
          <w:ilvl w:val="0"/>
          <w:numId w:val="6"/>
        </w:numPr>
        <w:spacing w:line="360" w:lineRule="auto"/>
        <w:jc w:val="both"/>
        <w:rPr>
          <w:rFonts w:ascii="Times New Roman" w:hAnsi="Times New Roman"/>
          <w:b/>
          <w:sz w:val="24"/>
          <w:szCs w:val="24"/>
        </w:rPr>
      </w:pPr>
      <w:r w:rsidRPr="00BF2CFC">
        <w:rPr>
          <w:rFonts w:ascii="Times New Roman" w:hAnsi="Times New Roman"/>
          <w:b/>
          <w:sz w:val="24"/>
          <w:szCs w:val="24"/>
        </w:rPr>
        <w:t>Procedure for malaria diagnosis using RDT method</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Make a gentle finger prick of the disinfected site of the not calloused finger with a sterile lancet. Discard the used lancet to appropriate container and by applying gentle pressure remove the first drop of blood.</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Using the blood collection device (pipette, inverted cup or capillary tube) Collect 5µl of blood. After pricking and collecting blood, apply a dry cotton wool at the puncture site to stop the bleeding. Discard the blood collection device in the box for infectious waste.</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Apply the collected capillary whole blood specimen to the specimen well (circle) of the test device.</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Hold the buffer bottle at 90 ̊ (perpendicular) to the test device and not touching the specimen well to avoid contamination. Add 3 drops (90μl) of the buffer into the buffer well (square) of the test device.</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Adjust the timer 15 minutes and read the results between 15-30 minutes. Do not read the result after 30 minutes.</w:t>
      </w:r>
    </w:p>
    <w:p w:rsidR="0029396B" w:rsidRPr="00BF2CFC" w:rsidRDefault="0029396B" w:rsidP="0029396B">
      <w:pPr>
        <w:pStyle w:val="ListParagraph"/>
        <w:numPr>
          <w:ilvl w:val="1"/>
          <w:numId w:val="6"/>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Result interpretation</w:t>
      </w:r>
    </w:p>
    <w:p w:rsidR="0029396B" w:rsidRPr="00BF2CFC" w:rsidRDefault="0029396B" w:rsidP="0029396B">
      <w:pPr>
        <w:pStyle w:val="ListParagraph"/>
        <w:numPr>
          <w:ilvl w:val="0"/>
          <w:numId w:val="5"/>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The presence of only one colored band ("C" Control line) within the result window indicates a negative result.</w:t>
      </w:r>
    </w:p>
    <w:p w:rsidR="0029396B" w:rsidRPr="00BF2CFC" w:rsidRDefault="0029396B" w:rsidP="0029396B">
      <w:pPr>
        <w:pStyle w:val="ListParagraph"/>
        <w:numPr>
          <w:ilvl w:val="0"/>
          <w:numId w:val="5"/>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The presence of two colored bands ("C" Control line and "</w:t>
      </w:r>
      <w:proofErr w:type="spellStart"/>
      <w:r w:rsidRPr="00BF2CFC">
        <w:rPr>
          <w:rFonts w:ascii="Times New Roman" w:hAnsi="Times New Roman"/>
          <w:sz w:val="24"/>
          <w:szCs w:val="24"/>
        </w:rPr>
        <w:t>P.f</w:t>
      </w:r>
      <w:proofErr w:type="spellEnd"/>
      <w:r w:rsidRPr="00BF2CFC">
        <w:rPr>
          <w:rFonts w:ascii="Times New Roman" w:hAnsi="Times New Roman"/>
          <w:sz w:val="24"/>
          <w:szCs w:val="24"/>
        </w:rPr>
        <w:t xml:space="preserve">" </w:t>
      </w:r>
      <w:r w:rsidRPr="00895335">
        <w:rPr>
          <w:rFonts w:ascii="Times New Roman" w:hAnsi="Times New Roman"/>
          <w:i/>
          <w:sz w:val="24"/>
          <w:szCs w:val="24"/>
        </w:rPr>
        <w:t>Plasmodium falciparum</w:t>
      </w:r>
      <w:r w:rsidRPr="00BF2CFC">
        <w:rPr>
          <w:rFonts w:ascii="Times New Roman" w:hAnsi="Times New Roman"/>
          <w:sz w:val="24"/>
          <w:szCs w:val="24"/>
        </w:rPr>
        <w:t xml:space="preserve"> line) within the result window, no matter which band appears first, indicates a </w:t>
      </w:r>
      <w:proofErr w:type="spellStart"/>
      <w:r w:rsidRPr="00BF2CFC">
        <w:rPr>
          <w:rFonts w:ascii="Times New Roman" w:hAnsi="Times New Roman"/>
          <w:sz w:val="24"/>
          <w:szCs w:val="24"/>
        </w:rPr>
        <w:t>P.f</w:t>
      </w:r>
      <w:proofErr w:type="spellEnd"/>
      <w:r w:rsidRPr="00BF2CFC">
        <w:rPr>
          <w:rFonts w:ascii="Times New Roman" w:hAnsi="Times New Roman"/>
          <w:sz w:val="24"/>
          <w:szCs w:val="24"/>
        </w:rPr>
        <w:t>. positive result.</w:t>
      </w:r>
    </w:p>
    <w:p w:rsidR="0029396B" w:rsidRPr="00BF2CFC" w:rsidRDefault="0029396B" w:rsidP="0029396B">
      <w:pPr>
        <w:pStyle w:val="ListParagraph"/>
        <w:numPr>
          <w:ilvl w:val="0"/>
          <w:numId w:val="5"/>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The presence of two colored bands ("C" Control line and "</w:t>
      </w:r>
      <w:proofErr w:type="spellStart"/>
      <w:r w:rsidRPr="00BF2CFC">
        <w:rPr>
          <w:rFonts w:ascii="Times New Roman" w:hAnsi="Times New Roman"/>
          <w:sz w:val="24"/>
          <w:szCs w:val="24"/>
        </w:rPr>
        <w:t>P.v</w:t>
      </w:r>
      <w:proofErr w:type="spellEnd"/>
      <w:r w:rsidRPr="00BF2CFC">
        <w:rPr>
          <w:rFonts w:ascii="Times New Roman" w:hAnsi="Times New Roman"/>
          <w:sz w:val="24"/>
          <w:szCs w:val="24"/>
        </w:rPr>
        <w:t xml:space="preserve">" </w:t>
      </w:r>
      <w:r w:rsidRPr="00895335">
        <w:rPr>
          <w:rFonts w:ascii="Times New Roman" w:hAnsi="Times New Roman"/>
          <w:i/>
          <w:sz w:val="24"/>
          <w:szCs w:val="24"/>
        </w:rPr>
        <w:t>Plasmodium vivax</w:t>
      </w:r>
      <w:r w:rsidRPr="00BF2CFC">
        <w:rPr>
          <w:rFonts w:ascii="Times New Roman" w:hAnsi="Times New Roman"/>
          <w:sz w:val="24"/>
          <w:szCs w:val="24"/>
        </w:rPr>
        <w:t xml:space="preserve"> line) within the result window, no matter which band appears first, indicates a </w:t>
      </w:r>
      <w:proofErr w:type="spellStart"/>
      <w:r w:rsidRPr="00BF2CFC">
        <w:rPr>
          <w:rFonts w:ascii="Times New Roman" w:hAnsi="Times New Roman"/>
          <w:sz w:val="24"/>
          <w:szCs w:val="24"/>
        </w:rPr>
        <w:t>P.v</w:t>
      </w:r>
      <w:proofErr w:type="spellEnd"/>
      <w:r w:rsidRPr="00BF2CFC">
        <w:rPr>
          <w:rFonts w:ascii="Times New Roman" w:hAnsi="Times New Roman"/>
          <w:sz w:val="24"/>
          <w:szCs w:val="24"/>
        </w:rPr>
        <w:t xml:space="preserve"> positive result.</w:t>
      </w:r>
    </w:p>
    <w:p w:rsidR="0029396B" w:rsidRPr="00BF2CFC" w:rsidRDefault="0029396B" w:rsidP="0029396B">
      <w:pPr>
        <w:pStyle w:val="ListParagraph"/>
        <w:numPr>
          <w:ilvl w:val="0"/>
          <w:numId w:val="5"/>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lastRenderedPageBreak/>
        <w:t>The presence of three colored bands ("C" Control line, “</w:t>
      </w:r>
      <w:proofErr w:type="spellStart"/>
      <w:r w:rsidRPr="00BF2CFC">
        <w:rPr>
          <w:rFonts w:ascii="Times New Roman" w:hAnsi="Times New Roman"/>
          <w:sz w:val="24"/>
          <w:szCs w:val="24"/>
        </w:rPr>
        <w:t>P.f</w:t>
      </w:r>
      <w:proofErr w:type="spellEnd"/>
      <w:r w:rsidRPr="00BF2CFC">
        <w:rPr>
          <w:rFonts w:ascii="Times New Roman" w:hAnsi="Times New Roman"/>
          <w:sz w:val="24"/>
          <w:szCs w:val="24"/>
        </w:rPr>
        <w:t xml:space="preserve">” </w:t>
      </w:r>
      <w:r w:rsidRPr="00895335">
        <w:rPr>
          <w:rFonts w:ascii="Times New Roman" w:hAnsi="Times New Roman"/>
          <w:i/>
          <w:sz w:val="24"/>
          <w:szCs w:val="24"/>
        </w:rPr>
        <w:t>Plasmodium falciparum</w:t>
      </w:r>
      <w:r w:rsidRPr="00BF2CFC">
        <w:rPr>
          <w:rFonts w:ascii="Times New Roman" w:hAnsi="Times New Roman"/>
          <w:sz w:val="24"/>
          <w:szCs w:val="24"/>
        </w:rPr>
        <w:t xml:space="preserve"> line and "</w:t>
      </w:r>
      <w:proofErr w:type="spellStart"/>
      <w:r w:rsidRPr="00BF2CFC">
        <w:rPr>
          <w:rFonts w:ascii="Times New Roman" w:hAnsi="Times New Roman"/>
          <w:sz w:val="24"/>
          <w:szCs w:val="24"/>
        </w:rPr>
        <w:t>P.v</w:t>
      </w:r>
      <w:proofErr w:type="spellEnd"/>
      <w:r w:rsidRPr="00BF2CFC">
        <w:rPr>
          <w:rFonts w:ascii="Times New Roman" w:hAnsi="Times New Roman"/>
          <w:sz w:val="24"/>
          <w:szCs w:val="24"/>
        </w:rPr>
        <w:t xml:space="preserve">" </w:t>
      </w:r>
      <w:r w:rsidRPr="00895335">
        <w:rPr>
          <w:rFonts w:ascii="Times New Roman" w:hAnsi="Times New Roman"/>
          <w:i/>
          <w:sz w:val="24"/>
          <w:szCs w:val="24"/>
        </w:rPr>
        <w:t>Plasmodium vivax</w:t>
      </w:r>
      <w:r w:rsidRPr="00BF2CFC">
        <w:rPr>
          <w:rFonts w:ascii="Times New Roman" w:hAnsi="Times New Roman"/>
          <w:sz w:val="24"/>
          <w:szCs w:val="24"/>
        </w:rPr>
        <w:t xml:space="preserve"> line) within the result window, no matter which band appears first, indicates a mixed </w:t>
      </w:r>
      <w:proofErr w:type="spellStart"/>
      <w:r w:rsidRPr="00BF2CFC">
        <w:rPr>
          <w:rFonts w:ascii="Times New Roman" w:hAnsi="Times New Roman"/>
          <w:sz w:val="24"/>
          <w:szCs w:val="24"/>
        </w:rPr>
        <w:t>P.f</w:t>
      </w:r>
      <w:proofErr w:type="spellEnd"/>
      <w:r w:rsidRPr="00BF2CFC">
        <w:rPr>
          <w:rFonts w:ascii="Times New Roman" w:hAnsi="Times New Roman"/>
          <w:sz w:val="24"/>
          <w:szCs w:val="24"/>
        </w:rPr>
        <w:t>. and P. v positive result.</w:t>
      </w:r>
    </w:p>
    <w:p w:rsidR="0029396B" w:rsidRPr="00BF2CFC" w:rsidRDefault="0029396B" w:rsidP="0029396B">
      <w:pPr>
        <w:pStyle w:val="ListParagraph"/>
        <w:numPr>
          <w:ilvl w:val="0"/>
          <w:numId w:val="5"/>
        </w:numPr>
        <w:spacing w:line="360" w:lineRule="auto"/>
        <w:jc w:val="both"/>
        <w:rPr>
          <w:rFonts w:ascii="Times New Roman" w:eastAsia="Malgun Gothic" w:hAnsi="Times New Roman"/>
          <w:bCs/>
          <w:color w:val="1B3051"/>
          <w:sz w:val="24"/>
          <w:szCs w:val="24"/>
          <w:lang w:val="en-GB" w:eastAsia="ko-KR"/>
        </w:rPr>
      </w:pPr>
      <w:r w:rsidRPr="00BF2CFC">
        <w:rPr>
          <w:rFonts w:ascii="Times New Roman" w:hAnsi="Times New Roman"/>
          <w:sz w:val="24"/>
          <w:szCs w:val="24"/>
        </w:rPr>
        <w:t>If the control band ("C" Control line) is not visible within the result window, the result is considered invalid. The directions may not have been followed correctly or the test device may have deteriorated. Re-test with a new specimen and a new test device.</w:t>
      </w:r>
    </w:p>
    <w:p w:rsidR="00CB1E1A" w:rsidRDefault="00CB1E1A"/>
    <w:sectPr w:rsidR="00CB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05FA"/>
    <w:multiLevelType w:val="multilevel"/>
    <w:tmpl w:val="EFEA653E"/>
    <w:lvl w:ilvl="0">
      <w:start w:val="1"/>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
    <w:nsid w:val="40FD630F"/>
    <w:multiLevelType w:val="hybridMultilevel"/>
    <w:tmpl w:val="7D627FF4"/>
    <w:lvl w:ilvl="0" w:tplc="098A2C72">
      <w:start w:val="1"/>
      <w:numFmt w:val="upp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32B88"/>
    <w:multiLevelType w:val="multilevel"/>
    <w:tmpl w:val="8CA419B0"/>
    <w:lvl w:ilvl="0">
      <w:start w:val="1"/>
      <w:numFmt w:val="decimal"/>
      <w:lvlText w:val="%1."/>
      <w:lvlJc w:val="left"/>
      <w:pPr>
        <w:ind w:left="540" w:hanging="540"/>
      </w:pPr>
      <w:rPr>
        <w:rFonts w:hint="default"/>
      </w:rPr>
    </w:lvl>
    <w:lvl w:ilvl="1">
      <w:start w:val="2"/>
      <w:numFmt w:val="decimal"/>
      <w:lvlText w:val="%1.%2."/>
      <w:lvlJc w:val="left"/>
      <w:pPr>
        <w:ind w:left="1331"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8128" w:hanging="1800"/>
      </w:pPr>
      <w:rPr>
        <w:rFonts w:hint="default"/>
      </w:rPr>
    </w:lvl>
  </w:abstractNum>
  <w:abstractNum w:abstractNumId="3">
    <w:nsid w:val="41202050"/>
    <w:multiLevelType w:val="hybridMultilevel"/>
    <w:tmpl w:val="A1BAF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A3A89"/>
    <w:multiLevelType w:val="multilevel"/>
    <w:tmpl w:val="9D92781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nsid w:val="597E03F5"/>
    <w:multiLevelType w:val="hybridMultilevel"/>
    <w:tmpl w:val="CD861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2C42716"/>
    <w:multiLevelType w:val="multilevel"/>
    <w:tmpl w:val="90A6C68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color w:val="auto"/>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B"/>
    <w:rsid w:val="0029396B"/>
    <w:rsid w:val="00CB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B6FA-4574-4BDE-B6B0-2D557ACE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6B"/>
    <w:rPr>
      <w:rFonts w:ascii="Calibri" w:eastAsia="Calibri" w:hAnsi="Calibri" w:cs="Times New Roman"/>
    </w:rPr>
  </w:style>
  <w:style w:type="paragraph" w:styleId="Heading2">
    <w:name w:val="heading 2"/>
    <w:basedOn w:val="Normal"/>
    <w:next w:val="Normal"/>
    <w:link w:val="Heading2Char"/>
    <w:uiPriority w:val="9"/>
    <w:unhideWhenUsed/>
    <w:qFormat/>
    <w:rsid w:val="0029396B"/>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96B"/>
    <w:rPr>
      <w:rFonts w:ascii="Calibri Light" w:eastAsia="Times New Roman" w:hAnsi="Calibri Light" w:cs="Times New Roman"/>
      <w:b/>
      <w:bCs/>
      <w:color w:val="5B9BD5"/>
      <w:sz w:val="26"/>
      <w:szCs w:val="26"/>
    </w:rPr>
  </w:style>
  <w:style w:type="paragraph" w:styleId="ListParagraph">
    <w:name w:val="List Paragraph"/>
    <w:basedOn w:val="Normal"/>
    <w:uiPriority w:val="34"/>
    <w:qFormat/>
    <w:rsid w:val="0029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tasew</dc:creator>
  <cp:keywords/>
  <dc:description/>
  <cp:lastModifiedBy>tasew</cp:lastModifiedBy>
  <cp:revision>1</cp:revision>
  <dcterms:created xsi:type="dcterms:W3CDTF">2022-01-02T08:41:00Z</dcterms:created>
  <dcterms:modified xsi:type="dcterms:W3CDTF">2022-01-02T08:54:00Z</dcterms:modified>
</cp:coreProperties>
</file>