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41D5" w14:textId="743DC074" w:rsidR="00A43E95" w:rsidRPr="00AB7BBE" w:rsidRDefault="00D11705" w:rsidP="00A43E95">
      <w:pPr>
        <w:adjustRightInd w:val="0"/>
        <w:snapToGrid w:val="0"/>
        <w:ind w:rightChars="-50" w:right="-105"/>
        <w:rPr>
          <w:rFonts w:ascii="Times New Roman" w:eastAsia="宋体" w:hAnsi="Times New Roman" w:cs="Arial"/>
          <w:sz w:val="22"/>
        </w:rPr>
      </w:pPr>
      <w:r w:rsidRPr="00AB7BBE">
        <w:rPr>
          <w:rFonts w:ascii="Times New Roman" w:eastAsia="宋体" w:hAnsi="Times New Roman" w:cs="Arial"/>
          <w:sz w:val="22"/>
        </w:rPr>
        <w:t>T</w:t>
      </w:r>
      <w:r w:rsidR="00A43E95" w:rsidRPr="00AB7BBE">
        <w:rPr>
          <w:rFonts w:ascii="Times New Roman" w:eastAsia="宋体" w:hAnsi="Times New Roman" w:cs="Arial"/>
          <w:sz w:val="22"/>
        </w:rPr>
        <w:t xml:space="preserve">able </w:t>
      </w:r>
      <w:r w:rsidRPr="00AB7BBE">
        <w:rPr>
          <w:rFonts w:ascii="Times New Roman" w:eastAsia="宋体" w:hAnsi="Times New Roman" w:cs="Arial"/>
          <w:sz w:val="22"/>
        </w:rPr>
        <w:t>S</w:t>
      </w:r>
      <w:r w:rsidR="00A43E95" w:rsidRPr="00AB7BBE">
        <w:rPr>
          <w:rFonts w:ascii="Times New Roman" w:eastAsia="宋体" w:hAnsi="Times New Roman" w:cs="Arial"/>
          <w:sz w:val="22"/>
        </w:rPr>
        <w:t>1</w:t>
      </w:r>
      <w:r w:rsidR="007D3A7D">
        <w:rPr>
          <w:rFonts w:ascii="Times New Roman" w:eastAsia="宋体" w:hAnsi="Times New Roman" w:cs="Arial" w:hint="eastAsia"/>
          <w:sz w:val="22"/>
        </w:rPr>
        <w:t>.</w:t>
      </w:r>
      <w:r w:rsidR="00334084">
        <w:rPr>
          <w:rFonts w:ascii="Times New Roman" w:eastAsia="宋体" w:hAnsi="Times New Roman" w:cs="Arial"/>
          <w:sz w:val="22"/>
        </w:rPr>
        <w:tab/>
      </w:r>
      <w:r w:rsidR="00A43E95" w:rsidRPr="00AB7BBE">
        <w:rPr>
          <w:rFonts w:ascii="Times New Roman" w:eastAsia="宋体" w:hAnsi="Times New Roman" w:cs="Arial"/>
          <w:sz w:val="22"/>
        </w:rPr>
        <w:t>Risk factors and outcomes for neonatal hypoglycemia and hyperbilirubinemia (n=8504)</w:t>
      </w:r>
    </w:p>
    <w:p w14:paraId="4E5DC5F2" w14:textId="77777777" w:rsidR="00D11705" w:rsidRPr="00AB7BBE" w:rsidRDefault="00D11705" w:rsidP="00A43E95">
      <w:pPr>
        <w:adjustRightInd w:val="0"/>
        <w:snapToGrid w:val="0"/>
        <w:ind w:rightChars="-50" w:right="-105"/>
        <w:rPr>
          <w:rFonts w:ascii="Times New Roman" w:eastAsia="宋体" w:hAnsi="Times New Roman" w:cs="Arial"/>
          <w:sz w:val="22"/>
        </w:rPr>
      </w:pPr>
    </w:p>
    <w:tbl>
      <w:tblPr>
        <w:tblStyle w:val="a7"/>
        <w:tblW w:w="9356" w:type="dxa"/>
        <w:tblInd w:w="-28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851"/>
        <w:gridCol w:w="1417"/>
        <w:gridCol w:w="1423"/>
        <w:gridCol w:w="845"/>
      </w:tblGrid>
      <w:tr w:rsidR="00A43E95" w:rsidRPr="00AB7BBE" w14:paraId="04CC4CC1" w14:textId="77777777" w:rsidTr="0060345A">
        <w:tc>
          <w:tcPr>
            <w:tcW w:w="2269" w:type="dxa"/>
            <w:tcBorders>
              <w:top w:val="single" w:sz="12" w:space="0" w:color="auto"/>
              <w:bottom w:val="single" w:sz="8" w:space="0" w:color="auto"/>
            </w:tcBorders>
          </w:tcPr>
          <w:p w14:paraId="05318A62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14:paraId="58968AC5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Neonatal hypoglycemia</w:t>
            </w:r>
          </w:p>
          <w:p w14:paraId="2256981C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(n=550) or</w:t>
            </w:r>
          </w:p>
          <w:p w14:paraId="6F163D44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(mean ± SD)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</w:tcPr>
          <w:p w14:paraId="43394467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Non-Neonatal hypoglycemia</w:t>
            </w:r>
          </w:p>
          <w:p w14:paraId="0701F013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 xml:space="preserve">(n=7954) or </w:t>
            </w:r>
          </w:p>
          <w:p w14:paraId="7063B568" w14:textId="4F36BD8E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(</w:t>
            </w:r>
            <w:proofErr w:type="gramStart"/>
            <w:r w:rsidRPr="00AB7BBE">
              <w:rPr>
                <w:rFonts w:ascii="Times New Roman" w:eastAsia="宋体" w:hAnsi="Times New Roman" w:cs="Arial"/>
                <w:sz w:val="22"/>
              </w:rPr>
              <w:t>mean</w:t>
            </w:r>
            <w:proofErr w:type="gramEnd"/>
            <m:oMath>
              <m:r>
                <w:rPr>
                  <w:rFonts w:ascii="Cambria Math" w:eastAsia="宋体" w:hAnsi="Cambria Math" w:cs="Arial"/>
                  <w:sz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宋体" w:hAnsi="Cambria Math" w:cs="Arial"/>
                  <w:sz w:val="22"/>
                </w:rPr>
                <m:t xml:space="preserve">± </m:t>
              </m:r>
            </m:oMath>
            <w:r w:rsidRPr="00AB7BBE">
              <w:rPr>
                <w:rFonts w:ascii="Times New Roman" w:eastAsia="宋体" w:hAnsi="Times New Roman" w:cs="Arial"/>
                <w:sz w:val="22"/>
              </w:rPr>
              <w:t>SD)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</w:tcPr>
          <w:p w14:paraId="3C3352F0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P-value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14:paraId="18019A48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Neonatal hyperbilirubinemia</w:t>
            </w:r>
          </w:p>
          <w:p w14:paraId="10886E83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(n=546) or</w:t>
            </w:r>
          </w:p>
          <w:p w14:paraId="5D044D76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(mean ± SD)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8" w:space="0" w:color="auto"/>
            </w:tcBorders>
          </w:tcPr>
          <w:p w14:paraId="091C98B6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Non-Neonatal hyperbilirubinemia</w:t>
            </w:r>
          </w:p>
          <w:p w14:paraId="291B46B9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(n=7958) or</w:t>
            </w:r>
          </w:p>
          <w:p w14:paraId="1675016C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(mean ± SD)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8" w:space="0" w:color="auto"/>
            </w:tcBorders>
          </w:tcPr>
          <w:p w14:paraId="21C45A63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P-value</w:t>
            </w:r>
          </w:p>
        </w:tc>
      </w:tr>
      <w:tr w:rsidR="00A43E95" w:rsidRPr="00AB7BBE" w14:paraId="71EA3256" w14:textId="77777777" w:rsidTr="0060345A">
        <w:tc>
          <w:tcPr>
            <w:tcW w:w="9356" w:type="dxa"/>
            <w:gridSpan w:val="7"/>
            <w:tcBorders>
              <w:top w:val="single" w:sz="8" w:space="0" w:color="auto"/>
            </w:tcBorders>
          </w:tcPr>
          <w:p w14:paraId="2CA931DA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Maternal factors</w:t>
            </w:r>
          </w:p>
        </w:tc>
      </w:tr>
      <w:tr w:rsidR="00A43E95" w:rsidRPr="00AB7BBE" w14:paraId="0724826E" w14:textId="77777777" w:rsidTr="0060345A">
        <w:tc>
          <w:tcPr>
            <w:tcW w:w="2269" w:type="dxa"/>
          </w:tcPr>
          <w:p w14:paraId="409A0BA6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Height, cm</w:t>
            </w:r>
          </w:p>
        </w:tc>
        <w:tc>
          <w:tcPr>
            <w:tcW w:w="1276" w:type="dxa"/>
          </w:tcPr>
          <w:p w14:paraId="70BDA343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 xml:space="preserve">158.61 </w:t>
            </w:r>
            <m:oMath>
              <m:r>
                <m:rPr>
                  <m:sty m:val="p"/>
                </m:rPr>
                <w:rPr>
                  <w:rFonts w:ascii="Cambria Math" w:eastAsia="宋体" w:hAnsi="Cambria Math" w:cs="Arial"/>
                  <w:sz w:val="22"/>
                </w:rPr>
                <m:t>± 5.12</m:t>
              </m:r>
            </m:oMath>
          </w:p>
        </w:tc>
        <w:tc>
          <w:tcPr>
            <w:tcW w:w="1275" w:type="dxa"/>
          </w:tcPr>
          <w:p w14:paraId="362D37E1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 xml:space="preserve">158.53 </w:t>
            </w:r>
            <m:oMath>
              <m:r>
                <m:rPr>
                  <m:sty m:val="p"/>
                </m:rPr>
                <w:rPr>
                  <w:rFonts w:ascii="Cambria Math" w:eastAsia="宋体" w:hAnsi="Cambria Math" w:cs="Arial"/>
                  <w:sz w:val="22"/>
                </w:rPr>
                <m:t>± 5.01</m:t>
              </m:r>
            </m:oMath>
          </w:p>
        </w:tc>
        <w:tc>
          <w:tcPr>
            <w:tcW w:w="851" w:type="dxa"/>
          </w:tcPr>
          <w:p w14:paraId="7FC573FF" w14:textId="103D75BC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.714</w:t>
            </w:r>
          </w:p>
        </w:tc>
        <w:tc>
          <w:tcPr>
            <w:tcW w:w="1417" w:type="dxa"/>
          </w:tcPr>
          <w:p w14:paraId="550005DB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 xml:space="preserve">158.61 </w:t>
            </w:r>
            <m:oMath>
              <m:r>
                <m:rPr>
                  <m:sty m:val="p"/>
                </m:rPr>
                <w:rPr>
                  <w:rFonts w:ascii="Cambria Math" w:eastAsia="宋体" w:hAnsi="Cambria Math" w:cs="Arial"/>
                  <w:sz w:val="22"/>
                </w:rPr>
                <m:t>± 5.26</m:t>
              </m:r>
            </m:oMath>
          </w:p>
        </w:tc>
        <w:tc>
          <w:tcPr>
            <w:tcW w:w="1423" w:type="dxa"/>
          </w:tcPr>
          <w:p w14:paraId="7CED8516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 xml:space="preserve">158.56 </w:t>
            </w:r>
            <m:oMath>
              <m:r>
                <m:rPr>
                  <m:sty m:val="p"/>
                </m:rPr>
                <w:rPr>
                  <w:rFonts w:ascii="Cambria Math" w:eastAsia="宋体" w:hAnsi="Cambria Math" w:cs="Arial"/>
                  <w:sz w:val="22"/>
                </w:rPr>
                <m:t>± 5.00</m:t>
              </m:r>
            </m:oMath>
          </w:p>
        </w:tc>
        <w:tc>
          <w:tcPr>
            <w:tcW w:w="845" w:type="dxa"/>
          </w:tcPr>
          <w:p w14:paraId="3F1797BA" w14:textId="764D1C59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.076</w:t>
            </w:r>
          </w:p>
        </w:tc>
      </w:tr>
      <w:tr w:rsidR="00A43E95" w:rsidRPr="00AB7BBE" w14:paraId="41B122ED" w14:textId="77777777" w:rsidTr="0060345A">
        <w:tc>
          <w:tcPr>
            <w:tcW w:w="2269" w:type="dxa"/>
          </w:tcPr>
          <w:p w14:paraId="1EAC70DB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 xml:space="preserve">Age &gt; 35 years </w:t>
            </w:r>
          </w:p>
        </w:tc>
        <w:tc>
          <w:tcPr>
            <w:tcW w:w="1276" w:type="dxa"/>
          </w:tcPr>
          <w:p w14:paraId="5872528E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137 (24.91)</w:t>
            </w:r>
          </w:p>
        </w:tc>
        <w:tc>
          <w:tcPr>
            <w:tcW w:w="1275" w:type="dxa"/>
          </w:tcPr>
          <w:p w14:paraId="34D5F8FD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1768 (23.55)</w:t>
            </w:r>
          </w:p>
        </w:tc>
        <w:tc>
          <w:tcPr>
            <w:tcW w:w="851" w:type="dxa"/>
          </w:tcPr>
          <w:p w14:paraId="0FBDCEDD" w14:textId="20DA5A1B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.470†</w:t>
            </w:r>
          </w:p>
        </w:tc>
        <w:tc>
          <w:tcPr>
            <w:tcW w:w="1417" w:type="dxa"/>
          </w:tcPr>
          <w:p w14:paraId="7FB5BCAA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125 (22.89)</w:t>
            </w:r>
          </w:p>
        </w:tc>
        <w:tc>
          <w:tcPr>
            <w:tcW w:w="1423" w:type="dxa"/>
          </w:tcPr>
          <w:p w14:paraId="7A13B16D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1768 (22.37)</w:t>
            </w:r>
          </w:p>
        </w:tc>
        <w:tc>
          <w:tcPr>
            <w:tcW w:w="845" w:type="dxa"/>
          </w:tcPr>
          <w:p w14:paraId="608AA38C" w14:textId="22BE36E8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.775†</w:t>
            </w:r>
          </w:p>
        </w:tc>
      </w:tr>
      <w:tr w:rsidR="00A43E95" w:rsidRPr="00AB7BBE" w14:paraId="6247BD87" w14:textId="77777777" w:rsidTr="0060345A">
        <w:tc>
          <w:tcPr>
            <w:tcW w:w="2269" w:type="dxa"/>
          </w:tcPr>
          <w:p w14:paraId="4395BB9C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Diabetes family history</w:t>
            </w:r>
          </w:p>
        </w:tc>
        <w:tc>
          <w:tcPr>
            <w:tcW w:w="1276" w:type="dxa"/>
          </w:tcPr>
          <w:p w14:paraId="624B1D85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60 (10.91)</w:t>
            </w:r>
          </w:p>
        </w:tc>
        <w:tc>
          <w:tcPr>
            <w:tcW w:w="1275" w:type="dxa"/>
          </w:tcPr>
          <w:p w14:paraId="76B86CF3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870 (11.59)</w:t>
            </w:r>
          </w:p>
        </w:tc>
        <w:tc>
          <w:tcPr>
            <w:tcW w:w="851" w:type="dxa"/>
          </w:tcPr>
          <w:p w14:paraId="1C38AD3A" w14:textId="73BF891C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.983†</w:t>
            </w:r>
          </w:p>
        </w:tc>
        <w:tc>
          <w:tcPr>
            <w:tcW w:w="1417" w:type="dxa"/>
          </w:tcPr>
          <w:p w14:paraId="455A42CB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56 (10.26)</w:t>
            </w:r>
          </w:p>
        </w:tc>
        <w:tc>
          <w:tcPr>
            <w:tcW w:w="1423" w:type="dxa"/>
          </w:tcPr>
          <w:p w14:paraId="32C12C7B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874 (10.98)</w:t>
            </w:r>
          </w:p>
        </w:tc>
        <w:tc>
          <w:tcPr>
            <w:tcW w:w="845" w:type="dxa"/>
          </w:tcPr>
          <w:p w14:paraId="37D43025" w14:textId="046B4838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.599†</w:t>
            </w:r>
          </w:p>
        </w:tc>
      </w:tr>
      <w:tr w:rsidR="00A43E95" w:rsidRPr="00AB7BBE" w14:paraId="12C4B934" w14:textId="77777777" w:rsidTr="0060345A">
        <w:tc>
          <w:tcPr>
            <w:tcW w:w="2269" w:type="dxa"/>
          </w:tcPr>
          <w:p w14:paraId="753EC5D2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Thalassemia in pregnancy</w:t>
            </w:r>
          </w:p>
        </w:tc>
        <w:tc>
          <w:tcPr>
            <w:tcW w:w="1276" w:type="dxa"/>
          </w:tcPr>
          <w:p w14:paraId="04380B12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16 (2.91)</w:t>
            </w:r>
          </w:p>
        </w:tc>
        <w:tc>
          <w:tcPr>
            <w:tcW w:w="1275" w:type="dxa"/>
          </w:tcPr>
          <w:p w14:paraId="750D55BA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291 (3.66)</w:t>
            </w:r>
          </w:p>
        </w:tc>
        <w:tc>
          <w:tcPr>
            <w:tcW w:w="851" w:type="dxa"/>
          </w:tcPr>
          <w:p w14:paraId="1B9EB683" w14:textId="15FBE612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.362†</w:t>
            </w:r>
          </w:p>
        </w:tc>
        <w:tc>
          <w:tcPr>
            <w:tcW w:w="1417" w:type="dxa"/>
          </w:tcPr>
          <w:p w14:paraId="32CC6F78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24 (4.40)</w:t>
            </w:r>
          </w:p>
        </w:tc>
        <w:tc>
          <w:tcPr>
            <w:tcW w:w="1423" w:type="dxa"/>
          </w:tcPr>
          <w:p w14:paraId="67DD2B0E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283 (3.56)</w:t>
            </w:r>
          </w:p>
        </w:tc>
        <w:tc>
          <w:tcPr>
            <w:tcW w:w="845" w:type="dxa"/>
          </w:tcPr>
          <w:p w14:paraId="2AC99779" w14:textId="1F65188B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.309†</w:t>
            </w:r>
          </w:p>
        </w:tc>
      </w:tr>
      <w:tr w:rsidR="00A43E95" w:rsidRPr="00AB7BBE" w14:paraId="24949027" w14:textId="77777777" w:rsidTr="0060345A">
        <w:tc>
          <w:tcPr>
            <w:tcW w:w="2269" w:type="dxa"/>
          </w:tcPr>
          <w:p w14:paraId="2001B4DE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Hysteromyoma</w:t>
            </w:r>
          </w:p>
        </w:tc>
        <w:tc>
          <w:tcPr>
            <w:tcW w:w="1276" w:type="dxa"/>
          </w:tcPr>
          <w:p w14:paraId="7C846C3B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29 (5.27)</w:t>
            </w:r>
          </w:p>
        </w:tc>
        <w:tc>
          <w:tcPr>
            <w:tcW w:w="1275" w:type="dxa"/>
          </w:tcPr>
          <w:p w14:paraId="7F390D7D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376 (4.73)</w:t>
            </w:r>
          </w:p>
        </w:tc>
        <w:tc>
          <w:tcPr>
            <w:tcW w:w="851" w:type="dxa"/>
          </w:tcPr>
          <w:p w14:paraId="4AC77091" w14:textId="7BB5ED6B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.561†</w:t>
            </w:r>
          </w:p>
        </w:tc>
        <w:tc>
          <w:tcPr>
            <w:tcW w:w="1417" w:type="dxa"/>
          </w:tcPr>
          <w:p w14:paraId="603643C4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30 (5.49)</w:t>
            </w:r>
          </w:p>
        </w:tc>
        <w:tc>
          <w:tcPr>
            <w:tcW w:w="1423" w:type="dxa"/>
          </w:tcPr>
          <w:p w14:paraId="1CD28EEC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375 (4.71)</w:t>
            </w:r>
          </w:p>
        </w:tc>
        <w:tc>
          <w:tcPr>
            <w:tcW w:w="845" w:type="dxa"/>
          </w:tcPr>
          <w:p w14:paraId="54C1A99B" w14:textId="0FC8A4C0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.406†</w:t>
            </w:r>
          </w:p>
        </w:tc>
      </w:tr>
      <w:tr w:rsidR="00A43E95" w:rsidRPr="00AB7BBE" w14:paraId="13870326" w14:textId="77777777" w:rsidTr="0060345A">
        <w:tc>
          <w:tcPr>
            <w:tcW w:w="2269" w:type="dxa"/>
          </w:tcPr>
          <w:p w14:paraId="726AF0C5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Anemia in pregnancy</w:t>
            </w:r>
          </w:p>
        </w:tc>
        <w:tc>
          <w:tcPr>
            <w:tcW w:w="1276" w:type="dxa"/>
          </w:tcPr>
          <w:p w14:paraId="0BA3B626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101 (18.36)</w:t>
            </w:r>
          </w:p>
        </w:tc>
        <w:tc>
          <w:tcPr>
            <w:tcW w:w="1275" w:type="dxa"/>
          </w:tcPr>
          <w:p w14:paraId="228F7798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1648 (20.72)</w:t>
            </w:r>
          </w:p>
        </w:tc>
        <w:tc>
          <w:tcPr>
            <w:tcW w:w="851" w:type="dxa"/>
          </w:tcPr>
          <w:p w14:paraId="74EBC700" w14:textId="0D621A82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.186†</w:t>
            </w:r>
          </w:p>
        </w:tc>
        <w:tc>
          <w:tcPr>
            <w:tcW w:w="1417" w:type="dxa"/>
          </w:tcPr>
          <w:p w14:paraId="143E4177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103 (18.86)</w:t>
            </w:r>
          </w:p>
        </w:tc>
        <w:tc>
          <w:tcPr>
            <w:tcW w:w="1423" w:type="dxa"/>
          </w:tcPr>
          <w:p w14:paraId="33622C73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1646 (20.68)</w:t>
            </w:r>
          </w:p>
        </w:tc>
        <w:tc>
          <w:tcPr>
            <w:tcW w:w="845" w:type="dxa"/>
          </w:tcPr>
          <w:p w14:paraId="585016C9" w14:textId="1A642ABF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.309†</w:t>
            </w:r>
          </w:p>
        </w:tc>
      </w:tr>
      <w:tr w:rsidR="00A43E95" w:rsidRPr="00AB7BBE" w14:paraId="2834DBA1" w14:textId="77777777" w:rsidTr="0060345A">
        <w:tc>
          <w:tcPr>
            <w:tcW w:w="2269" w:type="dxa"/>
          </w:tcPr>
          <w:p w14:paraId="3D909262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Hypothyroidism in pregnancy</w:t>
            </w:r>
          </w:p>
        </w:tc>
        <w:tc>
          <w:tcPr>
            <w:tcW w:w="1276" w:type="dxa"/>
          </w:tcPr>
          <w:p w14:paraId="6E4CA1AD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57 (10.36)</w:t>
            </w:r>
          </w:p>
        </w:tc>
        <w:tc>
          <w:tcPr>
            <w:tcW w:w="1275" w:type="dxa"/>
          </w:tcPr>
          <w:p w14:paraId="0CE34F27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706 (8.88)</w:t>
            </w:r>
          </w:p>
        </w:tc>
        <w:tc>
          <w:tcPr>
            <w:tcW w:w="851" w:type="dxa"/>
          </w:tcPr>
          <w:p w14:paraId="076054D4" w14:textId="079FB1CA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.238†</w:t>
            </w:r>
          </w:p>
        </w:tc>
        <w:tc>
          <w:tcPr>
            <w:tcW w:w="1417" w:type="dxa"/>
          </w:tcPr>
          <w:p w14:paraId="15A2EB56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56 (10.26)</w:t>
            </w:r>
          </w:p>
        </w:tc>
        <w:tc>
          <w:tcPr>
            <w:tcW w:w="1423" w:type="dxa"/>
          </w:tcPr>
          <w:p w14:paraId="262AFD10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707 (8.88)</w:t>
            </w:r>
          </w:p>
        </w:tc>
        <w:tc>
          <w:tcPr>
            <w:tcW w:w="845" w:type="dxa"/>
          </w:tcPr>
          <w:p w14:paraId="5A3B18D7" w14:textId="5705F3BB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.278†</w:t>
            </w:r>
          </w:p>
        </w:tc>
      </w:tr>
      <w:tr w:rsidR="00A43E95" w:rsidRPr="00AB7BBE" w14:paraId="3A67CDE8" w14:textId="77777777" w:rsidTr="0060345A">
        <w:tc>
          <w:tcPr>
            <w:tcW w:w="2269" w:type="dxa"/>
          </w:tcPr>
          <w:p w14:paraId="0EDA7C11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Viral hepatitis type B</w:t>
            </w:r>
          </w:p>
        </w:tc>
        <w:tc>
          <w:tcPr>
            <w:tcW w:w="1276" w:type="dxa"/>
          </w:tcPr>
          <w:p w14:paraId="6ED66413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34 (6.18)</w:t>
            </w:r>
          </w:p>
        </w:tc>
        <w:tc>
          <w:tcPr>
            <w:tcW w:w="1275" w:type="dxa"/>
          </w:tcPr>
          <w:p w14:paraId="31CA2D2E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472 (5.93)</w:t>
            </w:r>
          </w:p>
        </w:tc>
        <w:tc>
          <w:tcPr>
            <w:tcW w:w="851" w:type="dxa"/>
          </w:tcPr>
          <w:p w14:paraId="3434165A" w14:textId="14744D94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.812†</w:t>
            </w:r>
          </w:p>
        </w:tc>
        <w:tc>
          <w:tcPr>
            <w:tcW w:w="1417" w:type="dxa"/>
          </w:tcPr>
          <w:p w14:paraId="4D4A4FF7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32 (5.86)</w:t>
            </w:r>
          </w:p>
        </w:tc>
        <w:tc>
          <w:tcPr>
            <w:tcW w:w="1423" w:type="dxa"/>
          </w:tcPr>
          <w:p w14:paraId="36EA8555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474 (5.96)</w:t>
            </w:r>
          </w:p>
        </w:tc>
        <w:tc>
          <w:tcPr>
            <w:tcW w:w="845" w:type="dxa"/>
          </w:tcPr>
          <w:p w14:paraId="5E09D61C" w14:textId="7D3846F8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.927†</w:t>
            </w:r>
          </w:p>
        </w:tc>
      </w:tr>
      <w:tr w:rsidR="00A43E95" w:rsidRPr="00AB7BBE" w14:paraId="233CB974" w14:textId="77777777" w:rsidTr="0060345A">
        <w:tc>
          <w:tcPr>
            <w:tcW w:w="2269" w:type="dxa"/>
          </w:tcPr>
          <w:p w14:paraId="3B53200A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Thrombocytopenia in pregnancy</w:t>
            </w:r>
          </w:p>
        </w:tc>
        <w:tc>
          <w:tcPr>
            <w:tcW w:w="1276" w:type="dxa"/>
          </w:tcPr>
          <w:p w14:paraId="7F00E28A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20 (3.64)</w:t>
            </w:r>
          </w:p>
        </w:tc>
        <w:tc>
          <w:tcPr>
            <w:tcW w:w="1275" w:type="dxa"/>
          </w:tcPr>
          <w:p w14:paraId="5FFFD033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216 (2.72)</w:t>
            </w:r>
          </w:p>
        </w:tc>
        <w:tc>
          <w:tcPr>
            <w:tcW w:w="851" w:type="dxa"/>
          </w:tcPr>
          <w:p w14:paraId="73E32F55" w14:textId="4CD0ED46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.204†</w:t>
            </w:r>
          </w:p>
        </w:tc>
        <w:tc>
          <w:tcPr>
            <w:tcW w:w="1417" w:type="dxa"/>
          </w:tcPr>
          <w:p w14:paraId="6D9BC4EA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13 (2.38)</w:t>
            </w:r>
          </w:p>
        </w:tc>
        <w:tc>
          <w:tcPr>
            <w:tcW w:w="1423" w:type="dxa"/>
          </w:tcPr>
          <w:p w14:paraId="0BDE3AB9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223 (2.80)</w:t>
            </w:r>
          </w:p>
        </w:tc>
        <w:tc>
          <w:tcPr>
            <w:tcW w:w="845" w:type="dxa"/>
          </w:tcPr>
          <w:p w14:paraId="677F8C78" w14:textId="35E715B3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.562†</w:t>
            </w:r>
          </w:p>
        </w:tc>
      </w:tr>
      <w:tr w:rsidR="00A43E95" w:rsidRPr="00AB7BBE" w14:paraId="22F7E6F9" w14:textId="77777777" w:rsidTr="0060345A">
        <w:tc>
          <w:tcPr>
            <w:tcW w:w="2269" w:type="dxa"/>
          </w:tcPr>
          <w:p w14:paraId="6BA35328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GBS infection</w:t>
            </w:r>
          </w:p>
        </w:tc>
        <w:tc>
          <w:tcPr>
            <w:tcW w:w="1276" w:type="dxa"/>
          </w:tcPr>
          <w:p w14:paraId="73BA1253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17 (3.09)</w:t>
            </w:r>
          </w:p>
        </w:tc>
        <w:tc>
          <w:tcPr>
            <w:tcW w:w="1275" w:type="dxa"/>
          </w:tcPr>
          <w:p w14:paraId="445DF077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313 (3.94)</w:t>
            </w:r>
          </w:p>
        </w:tc>
        <w:tc>
          <w:tcPr>
            <w:tcW w:w="851" w:type="dxa"/>
          </w:tcPr>
          <w:p w14:paraId="62DED7E0" w14:textId="062B6D5A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.321†</w:t>
            </w:r>
          </w:p>
        </w:tc>
        <w:tc>
          <w:tcPr>
            <w:tcW w:w="1417" w:type="dxa"/>
          </w:tcPr>
          <w:p w14:paraId="1A0C93A1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21 (3.85)</w:t>
            </w:r>
          </w:p>
        </w:tc>
        <w:tc>
          <w:tcPr>
            <w:tcW w:w="1423" w:type="dxa"/>
          </w:tcPr>
          <w:p w14:paraId="6F884680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309 (3.88)</w:t>
            </w:r>
          </w:p>
        </w:tc>
        <w:tc>
          <w:tcPr>
            <w:tcW w:w="845" w:type="dxa"/>
          </w:tcPr>
          <w:p w14:paraId="5A05937C" w14:textId="6937F7D4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.966†</w:t>
            </w:r>
          </w:p>
        </w:tc>
      </w:tr>
      <w:tr w:rsidR="00A43E95" w:rsidRPr="00AB7BBE" w14:paraId="7D67622C" w14:textId="77777777" w:rsidTr="0060345A">
        <w:tc>
          <w:tcPr>
            <w:tcW w:w="9356" w:type="dxa"/>
            <w:gridSpan w:val="7"/>
          </w:tcPr>
          <w:p w14:paraId="1B6499A7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Obstetric factors</w:t>
            </w:r>
          </w:p>
        </w:tc>
      </w:tr>
      <w:tr w:rsidR="00A43E95" w:rsidRPr="00AB7BBE" w14:paraId="14B609A0" w14:textId="77777777" w:rsidTr="0060345A">
        <w:tc>
          <w:tcPr>
            <w:tcW w:w="2269" w:type="dxa"/>
          </w:tcPr>
          <w:p w14:paraId="022E2F45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Oligohydramnios</w:t>
            </w:r>
          </w:p>
        </w:tc>
        <w:tc>
          <w:tcPr>
            <w:tcW w:w="1276" w:type="dxa"/>
          </w:tcPr>
          <w:p w14:paraId="40D81227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71 (12.91)</w:t>
            </w:r>
          </w:p>
        </w:tc>
        <w:tc>
          <w:tcPr>
            <w:tcW w:w="1275" w:type="dxa"/>
          </w:tcPr>
          <w:p w14:paraId="3C3D42D4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839 (10.55)</w:t>
            </w:r>
          </w:p>
        </w:tc>
        <w:tc>
          <w:tcPr>
            <w:tcW w:w="851" w:type="dxa"/>
          </w:tcPr>
          <w:p w14:paraId="153995A3" w14:textId="4B0EBDC8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.083†</w:t>
            </w:r>
          </w:p>
        </w:tc>
        <w:tc>
          <w:tcPr>
            <w:tcW w:w="1417" w:type="dxa"/>
          </w:tcPr>
          <w:p w14:paraId="5D2E40CA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78 (14.29)</w:t>
            </w:r>
          </w:p>
        </w:tc>
        <w:tc>
          <w:tcPr>
            <w:tcW w:w="1423" w:type="dxa"/>
          </w:tcPr>
          <w:p w14:paraId="52787686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832 (10.45)</w:t>
            </w:r>
          </w:p>
        </w:tc>
        <w:tc>
          <w:tcPr>
            <w:tcW w:w="845" w:type="dxa"/>
          </w:tcPr>
          <w:p w14:paraId="7267D728" w14:textId="22EC95B5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.005†</w:t>
            </w:r>
          </w:p>
        </w:tc>
      </w:tr>
      <w:tr w:rsidR="00A43E95" w:rsidRPr="00AB7BBE" w14:paraId="48E4FF2A" w14:textId="77777777" w:rsidTr="0060345A">
        <w:tc>
          <w:tcPr>
            <w:tcW w:w="2269" w:type="dxa"/>
          </w:tcPr>
          <w:p w14:paraId="269C0EC7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Polyhydramnios</w:t>
            </w:r>
          </w:p>
        </w:tc>
        <w:tc>
          <w:tcPr>
            <w:tcW w:w="1276" w:type="dxa"/>
          </w:tcPr>
          <w:p w14:paraId="4BEF9EFD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6 (1.09)</w:t>
            </w:r>
          </w:p>
        </w:tc>
        <w:tc>
          <w:tcPr>
            <w:tcW w:w="1275" w:type="dxa"/>
          </w:tcPr>
          <w:p w14:paraId="42B340AD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65 (0.82)</w:t>
            </w:r>
          </w:p>
        </w:tc>
        <w:tc>
          <w:tcPr>
            <w:tcW w:w="851" w:type="dxa"/>
          </w:tcPr>
          <w:p w14:paraId="71C514D8" w14:textId="0F938251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.495†</w:t>
            </w:r>
          </w:p>
        </w:tc>
        <w:tc>
          <w:tcPr>
            <w:tcW w:w="1417" w:type="dxa"/>
          </w:tcPr>
          <w:p w14:paraId="30BDA72B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6 (1.10)</w:t>
            </w:r>
          </w:p>
        </w:tc>
        <w:tc>
          <w:tcPr>
            <w:tcW w:w="1423" w:type="dxa"/>
          </w:tcPr>
          <w:p w14:paraId="76C2EA78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65 (0.82)</w:t>
            </w:r>
          </w:p>
        </w:tc>
        <w:tc>
          <w:tcPr>
            <w:tcW w:w="845" w:type="dxa"/>
          </w:tcPr>
          <w:p w14:paraId="2EA9F33C" w14:textId="03425612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.483†</w:t>
            </w:r>
          </w:p>
        </w:tc>
      </w:tr>
      <w:tr w:rsidR="00A43E95" w:rsidRPr="00AB7BBE" w14:paraId="033E8DDA" w14:textId="77777777" w:rsidTr="0060345A">
        <w:tc>
          <w:tcPr>
            <w:tcW w:w="2269" w:type="dxa"/>
          </w:tcPr>
          <w:p w14:paraId="141DDB35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 xml:space="preserve">Chorioamnionitis </w:t>
            </w:r>
          </w:p>
        </w:tc>
        <w:tc>
          <w:tcPr>
            <w:tcW w:w="1276" w:type="dxa"/>
          </w:tcPr>
          <w:p w14:paraId="586F37C6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12 (2.18)</w:t>
            </w:r>
          </w:p>
        </w:tc>
        <w:tc>
          <w:tcPr>
            <w:tcW w:w="1275" w:type="dxa"/>
          </w:tcPr>
          <w:p w14:paraId="3DBB979F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87 (1.09)</w:t>
            </w:r>
          </w:p>
        </w:tc>
        <w:tc>
          <w:tcPr>
            <w:tcW w:w="851" w:type="dxa"/>
          </w:tcPr>
          <w:p w14:paraId="60B48FCB" w14:textId="28FB1D0B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.021†</w:t>
            </w:r>
          </w:p>
        </w:tc>
        <w:tc>
          <w:tcPr>
            <w:tcW w:w="1417" w:type="dxa"/>
          </w:tcPr>
          <w:p w14:paraId="09FD4135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28 (5.13)</w:t>
            </w:r>
          </w:p>
        </w:tc>
        <w:tc>
          <w:tcPr>
            <w:tcW w:w="1423" w:type="dxa"/>
          </w:tcPr>
          <w:p w14:paraId="53BB354A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71 (0.89)</w:t>
            </w:r>
          </w:p>
        </w:tc>
        <w:tc>
          <w:tcPr>
            <w:tcW w:w="845" w:type="dxa"/>
          </w:tcPr>
          <w:p w14:paraId="4FF84A13" w14:textId="20F8C8F6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＜</w:t>
            </w:r>
            <w:r w:rsidRPr="00AB7BBE">
              <w:rPr>
                <w:rFonts w:ascii="Times New Roman" w:eastAsia="宋体" w:hAnsi="Times New Roman" w:cs="Arial"/>
                <w:sz w:val="22"/>
              </w:rPr>
              <w:t>.001†</w:t>
            </w:r>
          </w:p>
        </w:tc>
      </w:tr>
      <w:tr w:rsidR="00A43E95" w:rsidRPr="00AB7BBE" w14:paraId="0F3446CC" w14:textId="77777777" w:rsidTr="0060345A">
        <w:tc>
          <w:tcPr>
            <w:tcW w:w="2269" w:type="dxa"/>
          </w:tcPr>
          <w:p w14:paraId="11D49A99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Umbilical cord around neck</w:t>
            </w:r>
          </w:p>
        </w:tc>
        <w:tc>
          <w:tcPr>
            <w:tcW w:w="1276" w:type="dxa"/>
          </w:tcPr>
          <w:p w14:paraId="243B8E1E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138 (25.09)</w:t>
            </w:r>
          </w:p>
        </w:tc>
        <w:tc>
          <w:tcPr>
            <w:tcW w:w="1275" w:type="dxa"/>
          </w:tcPr>
          <w:p w14:paraId="1BC7D7A9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2202 (27.68)</w:t>
            </w:r>
          </w:p>
        </w:tc>
        <w:tc>
          <w:tcPr>
            <w:tcW w:w="851" w:type="dxa"/>
          </w:tcPr>
          <w:p w14:paraId="5CA9422A" w14:textId="4495EAA4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.188†</w:t>
            </w:r>
          </w:p>
        </w:tc>
        <w:tc>
          <w:tcPr>
            <w:tcW w:w="1417" w:type="dxa"/>
          </w:tcPr>
          <w:p w14:paraId="645C21F1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130 (23.81)</w:t>
            </w:r>
          </w:p>
        </w:tc>
        <w:tc>
          <w:tcPr>
            <w:tcW w:w="1423" w:type="dxa"/>
          </w:tcPr>
          <w:p w14:paraId="3D8F0ED7" w14:textId="77777777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2210 (27.77)</w:t>
            </w:r>
          </w:p>
        </w:tc>
        <w:tc>
          <w:tcPr>
            <w:tcW w:w="845" w:type="dxa"/>
          </w:tcPr>
          <w:p w14:paraId="34392459" w14:textId="46575F88" w:rsidR="00A43E95" w:rsidRPr="00AB7BBE" w:rsidRDefault="00A43E95" w:rsidP="00297FB2">
            <w:pPr>
              <w:adjustRightInd w:val="0"/>
              <w:snapToGrid w:val="0"/>
              <w:ind w:leftChars="-50" w:left="-105" w:rightChars="-50" w:right="-105"/>
              <w:rPr>
                <w:rFonts w:ascii="Times New Roman" w:eastAsia="宋体" w:hAnsi="Times New Roman" w:cs="Arial"/>
                <w:sz w:val="22"/>
              </w:rPr>
            </w:pPr>
            <w:r w:rsidRPr="00AB7BBE">
              <w:rPr>
                <w:rFonts w:ascii="Times New Roman" w:eastAsia="宋体" w:hAnsi="Times New Roman" w:cs="Arial"/>
                <w:sz w:val="22"/>
              </w:rPr>
              <w:t>.045†</w:t>
            </w:r>
          </w:p>
        </w:tc>
      </w:tr>
    </w:tbl>
    <w:p w14:paraId="638CB921" w14:textId="5F5DFDED" w:rsidR="00A43E95" w:rsidRPr="00AB7BBE" w:rsidRDefault="00A43E95" w:rsidP="00A43E95">
      <w:pPr>
        <w:adjustRightInd w:val="0"/>
        <w:snapToGrid w:val="0"/>
        <w:ind w:leftChars="-50" w:left="-105" w:rightChars="-50" w:right="-105"/>
        <w:rPr>
          <w:rFonts w:ascii="Times New Roman" w:eastAsia="宋体" w:hAnsi="Times New Roman" w:cs="Arial"/>
          <w:sz w:val="22"/>
        </w:rPr>
      </w:pPr>
      <w:r w:rsidRPr="00AB7BBE">
        <w:rPr>
          <w:rFonts w:ascii="Times New Roman" w:eastAsia="宋体" w:hAnsi="Times New Roman" w:cs="Arial"/>
          <w:sz w:val="22"/>
        </w:rPr>
        <w:t xml:space="preserve">Values are (mean </w:t>
      </w:r>
      <m:oMath>
        <m:r>
          <m:rPr>
            <m:sty m:val="p"/>
          </m:rPr>
          <w:rPr>
            <w:rFonts w:ascii="Cambria Math" w:eastAsia="宋体" w:hAnsi="Cambria Math" w:cs="Arial"/>
            <w:sz w:val="22"/>
          </w:rPr>
          <m:t xml:space="preserve">± </m:t>
        </m:r>
      </m:oMath>
      <w:r w:rsidRPr="00AB7BBE">
        <w:rPr>
          <w:rFonts w:ascii="Times New Roman" w:eastAsia="宋体" w:hAnsi="Times New Roman" w:cs="Arial"/>
          <w:sz w:val="22"/>
        </w:rPr>
        <w:t>SD) or n (%), †</w:t>
      </w:r>
      <w:r w:rsidR="00D41F5D">
        <w:rPr>
          <w:rFonts w:ascii="Times New Roman" w:eastAsia="宋体" w:hAnsi="Times New Roman" w:cs="Arial"/>
          <w:sz w:val="22"/>
        </w:rPr>
        <w:t xml:space="preserve"> </w:t>
      </w:r>
      <w:r w:rsidR="002831F8" w:rsidRPr="002831F8">
        <w:rPr>
          <w:rFonts w:ascii="Times New Roman" w:eastAsia="宋体" w:hAnsi="Times New Roman" w:cs="Arial"/>
          <w:sz w:val="22"/>
        </w:rPr>
        <w:t>Chi-squared</w:t>
      </w:r>
      <w:r w:rsidRPr="00AB7BBE">
        <w:rPr>
          <w:rFonts w:ascii="Times New Roman" w:eastAsia="宋体" w:hAnsi="Times New Roman" w:cs="Arial"/>
          <w:sz w:val="22"/>
        </w:rPr>
        <w:t>.</w:t>
      </w:r>
    </w:p>
    <w:p w14:paraId="04DD8692" w14:textId="77777777" w:rsidR="006429AF" w:rsidRPr="00AB7BBE" w:rsidRDefault="006429AF" w:rsidP="006429AF">
      <w:pPr>
        <w:spacing w:line="360" w:lineRule="auto"/>
        <w:rPr>
          <w:rFonts w:ascii="Times New Roman" w:eastAsia="宋体" w:hAnsi="Times New Roman" w:cs="Arial"/>
          <w:sz w:val="22"/>
        </w:rPr>
      </w:pPr>
    </w:p>
    <w:p w14:paraId="77A73E54" w14:textId="77777777" w:rsidR="00CC08EA" w:rsidRPr="00AB7BBE" w:rsidRDefault="00CC08EA">
      <w:pPr>
        <w:rPr>
          <w:rFonts w:ascii="Times New Roman" w:eastAsia="宋体" w:hAnsi="Times New Roman" w:cs="Arial"/>
          <w:sz w:val="22"/>
        </w:rPr>
      </w:pPr>
    </w:p>
    <w:sectPr w:rsidR="00CC08EA" w:rsidRPr="00AB7BBE" w:rsidSect="00D03272">
      <w:pgSz w:w="12240" w:h="15840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482E" w14:textId="77777777" w:rsidR="00D86F4A" w:rsidRDefault="00D86F4A" w:rsidP="006429AF">
      <w:r>
        <w:separator/>
      </w:r>
    </w:p>
  </w:endnote>
  <w:endnote w:type="continuationSeparator" w:id="0">
    <w:p w14:paraId="2B1F1512" w14:textId="77777777" w:rsidR="00D86F4A" w:rsidRDefault="00D86F4A" w:rsidP="0064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5BA5" w14:textId="77777777" w:rsidR="00D86F4A" w:rsidRDefault="00D86F4A" w:rsidP="006429AF">
      <w:r>
        <w:separator/>
      </w:r>
    </w:p>
  </w:footnote>
  <w:footnote w:type="continuationSeparator" w:id="0">
    <w:p w14:paraId="3B4CE268" w14:textId="77777777" w:rsidR="00D86F4A" w:rsidRDefault="00D86F4A" w:rsidP="0064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4C"/>
    <w:rsid w:val="000230FB"/>
    <w:rsid w:val="0002591B"/>
    <w:rsid w:val="00056A9C"/>
    <w:rsid w:val="000843D5"/>
    <w:rsid w:val="000C705A"/>
    <w:rsid w:val="000E3547"/>
    <w:rsid w:val="001112AF"/>
    <w:rsid w:val="00114472"/>
    <w:rsid w:val="001248A8"/>
    <w:rsid w:val="00165258"/>
    <w:rsid w:val="00183452"/>
    <w:rsid w:val="001E2D04"/>
    <w:rsid w:val="00251A8B"/>
    <w:rsid w:val="00253237"/>
    <w:rsid w:val="0028282B"/>
    <w:rsid w:val="002831F8"/>
    <w:rsid w:val="002A5C62"/>
    <w:rsid w:val="002F1B5D"/>
    <w:rsid w:val="002F4C71"/>
    <w:rsid w:val="00334084"/>
    <w:rsid w:val="00397F07"/>
    <w:rsid w:val="003B44AA"/>
    <w:rsid w:val="003B62C4"/>
    <w:rsid w:val="00434C4F"/>
    <w:rsid w:val="00450936"/>
    <w:rsid w:val="0045116A"/>
    <w:rsid w:val="004609FC"/>
    <w:rsid w:val="0049732D"/>
    <w:rsid w:val="004E1D35"/>
    <w:rsid w:val="0053634C"/>
    <w:rsid w:val="00594000"/>
    <w:rsid w:val="00597E6D"/>
    <w:rsid w:val="005B524B"/>
    <w:rsid w:val="00601493"/>
    <w:rsid w:val="0060345A"/>
    <w:rsid w:val="00605AC3"/>
    <w:rsid w:val="006429AF"/>
    <w:rsid w:val="0066382C"/>
    <w:rsid w:val="00676F1E"/>
    <w:rsid w:val="006A0072"/>
    <w:rsid w:val="006A2859"/>
    <w:rsid w:val="006B4857"/>
    <w:rsid w:val="006B6738"/>
    <w:rsid w:val="0070260F"/>
    <w:rsid w:val="0071229F"/>
    <w:rsid w:val="007347E0"/>
    <w:rsid w:val="00734ED7"/>
    <w:rsid w:val="00746C04"/>
    <w:rsid w:val="00757AE2"/>
    <w:rsid w:val="00771570"/>
    <w:rsid w:val="007D24B0"/>
    <w:rsid w:val="007D3A7D"/>
    <w:rsid w:val="007E74F7"/>
    <w:rsid w:val="008061F3"/>
    <w:rsid w:val="008F73FC"/>
    <w:rsid w:val="00A270DD"/>
    <w:rsid w:val="00A43E95"/>
    <w:rsid w:val="00A77EA6"/>
    <w:rsid w:val="00AB7BBE"/>
    <w:rsid w:val="00AC109F"/>
    <w:rsid w:val="00B01DA6"/>
    <w:rsid w:val="00BE7DDB"/>
    <w:rsid w:val="00CC08EA"/>
    <w:rsid w:val="00D03272"/>
    <w:rsid w:val="00D11705"/>
    <w:rsid w:val="00D41F5D"/>
    <w:rsid w:val="00D86F4A"/>
    <w:rsid w:val="00D9395F"/>
    <w:rsid w:val="00DC2435"/>
    <w:rsid w:val="00DD28DF"/>
    <w:rsid w:val="00DF0656"/>
    <w:rsid w:val="00E308E8"/>
    <w:rsid w:val="00E5122B"/>
    <w:rsid w:val="00E73591"/>
    <w:rsid w:val="00EE22CA"/>
    <w:rsid w:val="00EF0020"/>
    <w:rsid w:val="00EF3636"/>
    <w:rsid w:val="00EF7F13"/>
    <w:rsid w:val="00F20A8F"/>
    <w:rsid w:val="00F27DF1"/>
    <w:rsid w:val="00F3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29A5A"/>
  <w15:chartTrackingRefBased/>
  <w15:docId w15:val="{B466DF66-70E3-4E35-96B7-16530153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29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2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29AF"/>
    <w:rPr>
      <w:sz w:val="18"/>
      <w:szCs w:val="18"/>
    </w:rPr>
  </w:style>
  <w:style w:type="table" w:styleId="a7">
    <w:name w:val="Table Grid"/>
    <w:basedOn w:val="a1"/>
    <w:uiPriority w:val="39"/>
    <w:qFormat/>
    <w:rsid w:val="00642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Jing</dc:creator>
  <cp:keywords/>
  <dc:description/>
  <cp:lastModifiedBy>He Jing</cp:lastModifiedBy>
  <cp:revision>59</cp:revision>
  <dcterms:created xsi:type="dcterms:W3CDTF">2021-06-01T09:53:00Z</dcterms:created>
  <dcterms:modified xsi:type="dcterms:W3CDTF">2021-10-25T08:20:00Z</dcterms:modified>
</cp:coreProperties>
</file>