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6F4E" w14:textId="4B274AE2" w:rsidR="00BE3D6A" w:rsidRDefault="00BE3D6A" w:rsidP="003B3363">
      <w:pPr>
        <w:jc w:val="center"/>
        <w:rPr>
          <w:b/>
          <w:bCs/>
          <w:noProof/>
          <w:lang w:val="en-US"/>
        </w:rPr>
      </w:pPr>
      <w:r w:rsidRPr="003B3363">
        <w:rPr>
          <w:b/>
          <w:bCs/>
          <w:noProof/>
        </w:rPr>
        <mc:AlternateContent>
          <mc:Choice Requires="wps">
            <w:drawing>
              <wp:inline distT="0" distB="0" distL="0" distR="0" wp14:anchorId="7FB3532F" wp14:editId="1D8B3FEA">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752A28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3B3363" w:rsidRPr="003B3363">
        <w:rPr>
          <w:b/>
          <w:bCs/>
          <w:noProof/>
          <w:lang w:val="en-US"/>
        </w:rPr>
        <w:t>SRQR Guidelines for good reporting of qualitative research</w:t>
      </w:r>
    </w:p>
    <w:p w14:paraId="3D7099DE" w14:textId="69E3C0BA" w:rsidR="005C1E41" w:rsidRPr="003B3363" w:rsidRDefault="005C1E41" w:rsidP="003B3363">
      <w:pPr>
        <w:jc w:val="center"/>
        <w:rPr>
          <w:b/>
          <w:bCs/>
          <w:noProof/>
          <w:lang w:val="en-US"/>
        </w:rPr>
      </w:pPr>
      <w:r>
        <w:rPr>
          <w:b/>
          <w:bCs/>
          <w:noProof/>
          <w:lang w:val="en-US"/>
        </w:rPr>
        <w:t xml:space="preserve">Short report by M.Barry, </w:t>
      </w:r>
      <w:r w:rsidR="00C52816">
        <w:rPr>
          <w:b/>
          <w:bCs/>
          <w:noProof/>
          <w:lang w:val="en-US"/>
        </w:rPr>
        <w:t>N. Scherpbier, W. Kuijer and L. Nieuwenhuis</w:t>
      </w:r>
    </w:p>
    <w:tbl>
      <w:tblPr>
        <w:tblStyle w:val="TableGrid"/>
        <w:tblW w:w="0" w:type="auto"/>
        <w:tblLook w:val="04A0" w:firstRow="1" w:lastRow="0" w:firstColumn="1" w:lastColumn="0" w:noHBand="0" w:noVBand="1"/>
      </w:tblPr>
      <w:tblGrid>
        <w:gridCol w:w="2972"/>
        <w:gridCol w:w="6044"/>
      </w:tblGrid>
      <w:tr w:rsidR="00AF4A16" w:rsidRPr="00AF4A16" w14:paraId="0A8B5777" w14:textId="77777777" w:rsidTr="007D0F40">
        <w:tc>
          <w:tcPr>
            <w:tcW w:w="9016" w:type="dxa"/>
            <w:gridSpan w:val="2"/>
          </w:tcPr>
          <w:p w14:paraId="78164CC0" w14:textId="720FB829" w:rsidR="00AF4A16" w:rsidRPr="00AF4A16" w:rsidRDefault="00AF4A16" w:rsidP="00AF4A16">
            <w:pPr>
              <w:jc w:val="center"/>
              <w:rPr>
                <w:b/>
                <w:bCs/>
                <w:noProof/>
              </w:rPr>
            </w:pPr>
            <w:r w:rsidRPr="00AF4A16">
              <w:rPr>
                <w:b/>
                <w:bCs/>
                <w:noProof/>
                <w:lang w:val="en-US"/>
              </w:rPr>
              <w:t>Title and Abstract</w:t>
            </w:r>
          </w:p>
        </w:tc>
      </w:tr>
      <w:tr w:rsidR="004C04A7" w14:paraId="7F304904" w14:textId="77777777" w:rsidTr="001B68A1">
        <w:tc>
          <w:tcPr>
            <w:tcW w:w="2972" w:type="dxa"/>
          </w:tcPr>
          <w:p w14:paraId="0628A415" w14:textId="77777777" w:rsidR="00AF4A16" w:rsidRDefault="00AF4A16" w:rsidP="00AF4A16">
            <w:pPr>
              <w:rPr>
                <w:noProof/>
                <w:lang w:val="en-US"/>
              </w:rPr>
            </w:pPr>
            <w:r>
              <w:rPr>
                <w:noProof/>
                <w:lang w:val="en-US"/>
              </w:rPr>
              <w:t>Title</w:t>
            </w:r>
          </w:p>
        </w:tc>
        <w:tc>
          <w:tcPr>
            <w:tcW w:w="6044" w:type="dxa"/>
          </w:tcPr>
          <w:p w14:paraId="1A22C479" w14:textId="69CCC3F0" w:rsidR="00AF4A16" w:rsidRDefault="009565A0" w:rsidP="00AF4A16">
            <w:pPr>
              <w:rPr>
                <w:noProof/>
                <w:lang w:val="en-US"/>
              </w:rPr>
            </w:pPr>
            <w:r>
              <w:rPr>
                <w:noProof/>
                <w:lang w:val="en-US"/>
              </w:rPr>
              <w:t xml:space="preserve">The title is presented on </w:t>
            </w:r>
            <w:r w:rsidR="00DD49CE">
              <w:rPr>
                <w:noProof/>
                <w:lang w:val="en-US"/>
              </w:rPr>
              <w:t>p</w:t>
            </w:r>
            <w:r w:rsidR="00AF4A16">
              <w:rPr>
                <w:noProof/>
                <w:lang w:val="en-US"/>
              </w:rPr>
              <w:t>.1 lines 2-3</w:t>
            </w:r>
          </w:p>
          <w:p w14:paraId="602B7B91" w14:textId="5334CAC6" w:rsidR="00AF4A16" w:rsidRPr="009565A0" w:rsidRDefault="009565A0" w:rsidP="00AF4A16">
            <w:pPr>
              <w:rPr>
                <w:noProof/>
                <w:lang w:val="en-US"/>
              </w:rPr>
            </w:pPr>
            <w:r>
              <w:rPr>
                <w:noProof/>
                <w:lang w:val="en-US"/>
              </w:rPr>
              <w:t>“</w:t>
            </w:r>
            <w:r w:rsidR="00AF4A16" w:rsidRPr="0080401D">
              <w:rPr>
                <w:i/>
                <w:iCs/>
                <w:noProof/>
                <w:sz w:val="20"/>
                <w:szCs w:val="20"/>
              </w:rPr>
              <w:t>Enabling visibility of the clinician scientists broker role in linking research with clinical practice: A participatory design research in the Dutch nursing-home sector</w:t>
            </w:r>
            <w:r>
              <w:rPr>
                <w:noProof/>
                <w:lang w:val="en-US"/>
              </w:rPr>
              <w:t>”</w:t>
            </w:r>
          </w:p>
        </w:tc>
      </w:tr>
      <w:tr w:rsidR="004C04A7" w14:paraId="4953F03C" w14:textId="77777777" w:rsidTr="001B68A1">
        <w:tc>
          <w:tcPr>
            <w:tcW w:w="2972" w:type="dxa"/>
          </w:tcPr>
          <w:p w14:paraId="7A6E0926" w14:textId="77777777" w:rsidR="00AF4A16" w:rsidRDefault="00AF4A16" w:rsidP="00AF4A16">
            <w:pPr>
              <w:rPr>
                <w:noProof/>
                <w:lang w:val="en-US"/>
              </w:rPr>
            </w:pPr>
            <w:r>
              <w:rPr>
                <w:noProof/>
                <w:lang w:val="en-US"/>
              </w:rPr>
              <w:t>Abstract</w:t>
            </w:r>
          </w:p>
        </w:tc>
        <w:tc>
          <w:tcPr>
            <w:tcW w:w="6044" w:type="dxa"/>
          </w:tcPr>
          <w:p w14:paraId="6A61E9D1" w14:textId="77777777" w:rsidR="00AF4A16" w:rsidRDefault="00AF4A16" w:rsidP="00AF4A16">
            <w:pPr>
              <w:rPr>
                <w:noProof/>
                <w:lang w:val="en-US"/>
              </w:rPr>
            </w:pPr>
          </w:p>
        </w:tc>
      </w:tr>
      <w:tr w:rsidR="00DD49CE" w:rsidRPr="00BE3D6A" w14:paraId="6AA90496" w14:textId="77777777" w:rsidTr="00D8352F">
        <w:tc>
          <w:tcPr>
            <w:tcW w:w="9016" w:type="dxa"/>
            <w:gridSpan w:val="2"/>
          </w:tcPr>
          <w:p w14:paraId="4B85E4D8" w14:textId="719255E2" w:rsidR="00DD49CE" w:rsidRPr="00BE3D6A" w:rsidRDefault="00DD49CE" w:rsidP="00DD49CE">
            <w:pPr>
              <w:jc w:val="center"/>
              <w:rPr>
                <w:b/>
                <w:bCs/>
                <w:noProof/>
                <w:lang w:val="en-US"/>
              </w:rPr>
            </w:pPr>
            <w:r w:rsidRPr="00BE3D6A">
              <w:rPr>
                <w:b/>
                <w:bCs/>
                <w:noProof/>
                <w:lang w:val="en-US"/>
              </w:rPr>
              <w:t>Intoruduction</w:t>
            </w:r>
          </w:p>
        </w:tc>
      </w:tr>
      <w:tr w:rsidR="004C04A7" w14:paraId="0280EC69" w14:textId="77777777" w:rsidTr="001B68A1">
        <w:tc>
          <w:tcPr>
            <w:tcW w:w="2972" w:type="dxa"/>
          </w:tcPr>
          <w:p w14:paraId="7121F1B0" w14:textId="77777777" w:rsidR="00AF4A16" w:rsidRDefault="00AF4A16" w:rsidP="00AF4A16">
            <w:pPr>
              <w:rPr>
                <w:noProof/>
                <w:lang w:val="en-US"/>
              </w:rPr>
            </w:pPr>
            <w:r>
              <w:rPr>
                <w:noProof/>
                <w:lang w:val="en-US"/>
              </w:rPr>
              <w:t>Problem formulation</w:t>
            </w:r>
          </w:p>
        </w:tc>
        <w:tc>
          <w:tcPr>
            <w:tcW w:w="6044" w:type="dxa"/>
          </w:tcPr>
          <w:p w14:paraId="54BD6C04" w14:textId="5B3EBAFF" w:rsidR="003B236D" w:rsidRDefault="003B236D" w:rsidP="00AF4A16">
            <w:pPr>
              <w:rPr>
                <w:noProof/>
                <w:lang w:val="en-US"/>
              </w:rPr>
            </w:pPr>
            <w:r>
              <w:rPr>
                <w:noProof/>
                <w:lang w:val="en-US"/>
              </w:rPr>
              <w:t xml:space="preserve">The problem as described in literature is presented on p. </w:t>
            </w:r>
            <w:r w:rsidR="00795A62">
              <w:rPr>
                <w:noProof/>
                <w:lang w:val="en-US"/>
              </w:rPr>
              <w:t>4</w:t>
            </w:r>
            <w:r w:rsidR="00FB6611">
              <w:rPr>
                <w:noProof/>
                <w:lang w:val="en-US"/>
              </w:rPr>
              <w:t xml:space="preserve"> line </w:t>
            </w:r>
            <w:r w:rsidR="00E75A9D">
              <w:rPr>
                <w:noProof/>
                <w:lang w:val="en-US"/>
              </w:rPr>
              <w:t xml:space="preserve">21 to p. 5 line </w:t>
            </w:r>
            <w:r w:rsidR="00BC3276">
              <w:rPr>
                <w:noProof/>
                <w:lang w:val="en-US"/>
              </w:rPr>
              <w:t>3</w:t>
            </w:r>
            <w:r w:rsidR="00FB6611">
              <w:rPr>
                <w:noProof/>
                <w:lang w:val="en-US"/>
              </w:rPr>
              <w:t>:</w:t>
            </w:r>
          </w:p>
          <w:p w14:paraId="5F2355C1" w14:textId="6AE4EE0F" w:rsidR="00AF4A16" w:rsidRDefault="00FB6611" w:rsidP="00AF4A16">
            <w:pPr>
              <w:rPr>
                <w:noProof/>
                <w:lang w:val="en-US"/>
              </w:rPr>
            </w:pPr>
            <w:r>
              <w:rPr>
                <w:noProof/>
                <w:lang w:val="en-US"/>
              </w:rPr>
              <w:t>“</w:t>
            </w:r>
            <w:r w:rsidR="003B236D" w:rsidRPr="0080401D">
              <w:rPr>
                <w:i/>
                <w:iCs/>
                <w:noProof/>
                <w:sz w:val="20"/>
                <w:szCs w:val="20"/>
                <w:lang w:val="en-US"/>
              </w:rPr>
              <w:t>Despite the espoused value of the CS as a knowledge broker, little published information exists about the exact nature of this role at the day-to-day professional level of CSs. The connection between research and practice is frequently assumed to occur by virtue of the CSs professional jurisdiction in both settings(5). The knowledge broker role of CSs is not yet concrete enough to constitute a professionalisable work package that lends itself to the establishment of exclusive professional jurisdiction(1,12)</w:t>
            </w:r>
            <w:r w:rsidR="003B236D" w:rsidRPr="003B236D">
              <w:rPr>
                <w:noProof/>
                <w:lang w:val="en-US"/>
              </w:rPr>
              <w:t>.</w:t>
            </w:r>
            <w:r>
              <w:rPr>
                <w:noProof/>
                <w:lang w:val="en-US"/>
              </w:rPr>
              <w:t>”</w:t>
            </w:r>
          </w:p>
          <w:p w14:paraId="6B8DA816" w14:textId="77777777" w:rsidR="0080401D" w:rsidRDefault="0080401D" w:rsidP="00AF4A16">
            <w:pPr>
              <w:rPr>
                <w:noProof/>
                <w:lang w:val="en-US"/>
              </w:rPr>
            </w:pPr>
          </w:p>
          <w:p w14:paraId="31D27F6A" w14:textId="18034A76" w:rsidR="00FB6611" w:rsidRDefault="00FB6611" w:rsidP="00AF4A16">
            <w:pPr>
              <w:rPr>
                <w:noProof/>
                <w:lang w:val="en-US"/>
              </w:rPr>
            </w:pPr>
            <w:r>
              <w:rPr>
                <w:noProof/>
                <w:lang w:val="en-US"/>
              </w:rPr>
              <w:t>The practical problem addressed by the design research is presented on</w:t>
            </w:r>
            <w:r w:rsidR="009565A0">
              <w:rPr>
                <w:noProof/>
                <w:lang w:val="en-US"/>
              </w:rPr>
              <w:t xml:space="preserve"> p. </w:t>
            </w:r>
            <w:r w:rsidR="00E00004">
              <w:rPr>
                <w:noProof/>
                <w:lang w:val="en-US"/>
              </w:rPr>
              <w:t>5</w:t>
            </w:r>
            <w:r w:rsidR="009565A0">
              <w:rPr>
                <w:noProof/>
                <w:lang w:val="en-US"/>
              </w:rPr>
              <w:t xml:space="preserve"> line </w:t>
            </w:r>
            <w:r w:rsidR="00BC3276">
              <w:rPr>
                <w:noProof/>
                <w:lang w:val="en-US"/>
              </w:rPr>
              <w:t>20</w:t>
            </w:r>
            <w:r w:rsidR="00E00004">
              <w:rPr>
                <w:noProof/>
                <w:lang w:val="en-US"/>
              </w:rPr>
              <w:t>-</w:t>
            </w:r>
            <w:r w:rsidR="001E5C56">
              <w:rPr>
                <w:noProof/>
                <w:lang w:val="en-US"/>
              </w:rPr>
              <w:t xml:space="preserve"> p.6 line 1</w:t>
            </w:r>
            <w:r w:rsidR="009565A0">
              <w:rPr>
                <w:noProof/>
                <w:lang w:val="en-US"/>
              </w:rPr>
              <w:t>:</w:t>
            </w:r>
          </w:p>
          <w:p w14:paraId="14B721A7" w14:textId="491A3EEE" w:rsidR="00FB6611" w:rsidRDefault="009565A0" w:rsidP="00AF4A16">
            <w:pPr>
              <w:rPr>
                <w:noProof/>
                <w:lang w:val="en-US"/>
              </w:rPr>
            </w:pPr>
            <w:r>
              <w:rPr>
                <w:noProof/>
                <w:lang w:val="en-US"/>
              </w:rPr>
              <w:t>“</w:t>
            </w:r>
            <w:r w:rsidRPr="0080401D">
              <w:rPr>
                <w:i/>
                <w:iCs/>
                <w:noProof/>
                <w:sz w:val="20"/>
                <w:szCs w:val="20"/>
                <w:lang w:val="en-US"/>
              </w:rPr>
              <w:t>The managers of the CSs voiced concerns about their limited ability to demonstrate accountability for funding these broker positions. The CSs in turn reported insecurities about role expectations and difficulties in making their broker role visible. The difficulty in clearly defining the CSs broker role presented a practical challenge in this academic network. The managers and CSs were unable to find a tool suitable for making the CS broker role visible</w:t>
            </w:r>
            <w:r w:rsidRPr="009565A0">
              <w:rPr>
                <w:noProof/>
                <w:lang w:val="en-US"/>
              </w:rPr>
              <w:t>.</w:t>
            </w:r>
            <w:r>
              <w:rPr>
                <w:noProof/>
                <w:lang w:val="en-US"/>
              </w:rPr>
              <w:t>”</w:t>
            </w:r>
          </w:p>
          <w:p w14:paraId="3E41EF2A" w14:textId="36166896" w:rsidR="009565A0" w:rsidRDefault="009565A0" w:rsidP="00AF4A16">
            <w:pPr>
              <w:rPr>
                <w:noProof/>
                <w:lang w:val="en-US"/>
              </w:rPr>
            </w:pPr>
          </w:p>
        </w:tc>
      </w:tr>
      <w:tr w:rsidR="004C04A7" w14:paraId="4A9FD376" w14:textId="77777777" w:rsidTr="001B68A1">
        <w:tc>
          <w:tcPr>
            <w:tcW w:w="2972" w:type="dxa"/>
          </w:tcPr>
          <w:p w14:paraId="26FA3CEE" w14:textId="77777777" w:rsidR="00AF4A16" w:rsidRDefault="00AF4A16" w:rsidP="00AF4A16">
            <w:pPr>
              <w:rPr>
                <w:noProof/>
                <w:lang w:val="en-US"/>
              </w:rPr>
            </w:pPr>
            <w:r>
              <w:rPr>
                <w:noProof/>
                <w:lang w:val="en-US"/>
              </w:rPr>
              <w:t>Purpose or research question</w:t>
            </w:r>
          </w:p>
        </w:tc>
        <w:tc>
          <w:tcPr>
            <w:tcW w:w="6044" w:type="dxa"/>
          </w:tcPr>
          <w:p w14:paraId="1696879D" w14:textId="29BCF93D" w:rsidR="00BA6846" w:rsidRDefault="00BA6846" w:rsidP="00AF4A16">
            <w:pPr>
              <w:rPr>
                <w:noProof/>
                <w:lang w:val="en-US"/>
              </w:rPr>
            </w:pPr>
            <w:r>
              <w:rPr>
                <w:noProof/>
                <w:lang w:val="en-US"/>
              </w:rPr>
              <w:t>The purpose of this research is stated on p.</w:t>
            </w:r>
            <w:r w:rsidR="0023052E">
              <w:rPr>
                <w:noProof/>
                <w:lang w:val="en-US"/>
              </w:rPr>
              <w:t xml:space="preserve"> 6</w:t>
            </w:r>
            <w:r>
              <w:rPr>
                <w:noProof/>
                <w:lang w:val="en-US"/>
              </w:rPr>
              <w:t xml:space="preserve"> lines </w:t>
            </w:r>
            <w:r w:rsidR="0023052E">
              <w:rPr>
                <w:noProof/>
                <w:lang w:val="en-US"/>
              </w:rPr>
              <w:t>6-8</w:t>
            </w:r>
            <w:r>
              <w:rPr>
                <w:noProof/>
                <w:lang w:val="en-US"/>
              </w:rPr>
              <w:t>:</w:t>
            </w:r>
          </w:p>
          <w:p w14:paraId="6900468F" w14:textId="5DF057DC" w:rsidR="00AF4A16" w:rsidRDefault="00BA6846" w:rsidP="00AF4A16">
            <w:pPr>
              <w:rPr>
                <w:noProof/>
                <w:lang w:val="en-US"/>
              </w:rPr>
            </w:pPr>
            <w:r>
              <w:rPr>
                <w:noProof/>
                <w:lang w:val="en-US"/>
              </w:rPr>
              <w:t>“</w:t>
            </w:r>
            <w:r w:rsidRPr="0080401D">
              <w:rPr>
                <w:i/>
                <w:iCs/>
                <w:noProof/>
                <w:sz w:val="20"/>
                <w:szCs w:val="20"/>
                <w:lang w:val="en-US"/>
              </w:rPr>
              <w:t>In response to this practical difficulty, we conducted a participatory design research aimed at developing a practical method of making the broker role of the CSs visible</w:t>
            </w:r>
            <w:r w:rsidRPr="00BA6846">
              <w:rPr>
                <w:noProof/>
                <w:lang w:val="en-US"/>
              </w:rPr>
              <w:t>.</w:t>
            </w:r>
            <w:r>
              <w:rPr>
                <w:noProof/>
                <w:lang w:val="en-US"/>
              </w:rPr>
              <w:t>”</w:t>
            </w:r>
          </w:p>
        </w:tc>
      </w:tr>
      <w:tr w:rsidR="00BA6846" w:rsidRPr="00BE3D6A" w14:paraId="78DBA8EA" w14:textId="77777777" w:rsidTr="000077C3">
        <w:tc>
          <w:tcPr>
            <w:tcW w:w="9016" w:type="dxa"/>
            <w:gridSpan w:val="2"/>
          </w:tcPr>
          <w:p w14:paraId="7F12372D" w14:textId="0C15E95D" w:rsidR="00BA6846" w:rsidRPr="00BE3D6A" w:rsidRDefault="00BA6846" w:rsidP="00BA6846">
            <w:pPr>
              <w:jc w:val="center"/>
              <w:rPr>
                <w:b/>
                <w:bCs/>
                <w:noProof/>
                <w:lang w:val="en-US"/>
              </w:rPr>
            </w:pPr>
            <w:r w:rsidRPr="00BE3D6A">
              <w:rPr>
                <w:b/>
                <w:bCs/>
                <w:noProof/>
                <w:lang w:val="en-US"/>
              </w:rPr>
              <w:t>Methods</w:t>
            </w:r>
          </w:p>
        </w:tc>
      </w:tr>
      <w:tr w:rsidR="004C04A7" w14:paraId="78C0C019" w14:textId="77777777" w:rsidTr="001B68A1">
        <w:tc>
          <w:tcPr>
            <w:tcW w:w="2972" w:type="dxa"/>
          </w:tcPr>
          <w:p w14:paraId="1DEC04AF" w14:textId="77777777" w:rsidR="00AF4A16" w:rsidRDefault="00AF4A16" w:rsidP="00AF4A16">
            <w:pPr>
              <w:rPr>
                <w:noProof/>
                <w:lang w:val="en-US"/>
              </w:rPr>
            </w:pPr>
            <w:r>
              <w:rPr>
                <w:noProof/>
                <w:lang w:val="en-US"/>
              </w:rPr>
              <w:t>Qualitative approach and research paradigm</w:t>
            </w:r>
          </w:p>
        </w:tc>
        <w:tc>
          <w:tcPr>
            <w:tcW w:w="6044" w:type="dxa"/>
          </w:tcPr>
          <w:p w14:paraId="634CC7C9" w14:textId="319B44F3" w:rsidR="006E531B" w:rsidRDefault="006E531B" w:rsidP="00AF4A16">
            <w:pPr>
              <w:rPr>
                <w:noProof/>
                <w:lang w:val="en-US"/>
              </w:rPr>
            </w:pPr>
            <w:r>
              <w:rPr>
                <w:noProof/>
                <w:lang w:val="en-US"/>
              </w:rPr>
              <w:t xml:space="preserve">The approach and paradigm are </w:t>
            </w:r>
            <w:r w:rsidR="001B68A1">
              <w:rPr>
                <w:noProof/>
                <w:lang w:val="en-US"/>
              </w:rPr>
              <w:t xml:space="preserve">reported on </w:t>
            </w:r>
            <w:r>
              <w:rPr>
                <w:noProof/>
                <w:lang w:val="en-US"/>
              </w:rPr>
              <w:t xml:space="preserve">p. </w:t>
            </w:r>
            <w:r w:rsidR="00E75A9D">
              <w:rPr>
                <w:noProof/>
                <w:lang w:val="en-US"/>
              </w:rPr>
              <w:t>6</w:t>
            </w:r>
            <w:r>
              <w:rPr>
                <w:noProof/>
                <w:lang w:val="en-US"/>
              </w:rPr>
              <w:t xml:space="preserve"> lines </w:t>
            </w:r>
            <w:r w:rsidR="00E412FD">
              <w:rPr>
                <w:noProof/>
                <w:lang w:val="en-US"/>
              </w:rPr>
              <w:t>10-13</w:t>
            </w:r>
            <w:r>
              <w:rPr>
                <w:noProof/>
                <w:lang w:val="en-US"/>
              </w:rPr>
              <w:t>:</w:t>
            </w:r>
          </w:p>
          <w:p w14:paraId="027C61CE" w14:textId="67754860" w:rsidR="00AF4A16" w:rsidRPr="00A52175" w:rsidRDefault="006E531B" w:rsidP="00AF4A16">
            <w:pPr>
              <w:rPr>
                <w:i/>
                <w:iCs/>
                <w:noProof/>
                <w:sz w:val="20"/>
                <w:szCs w:val="20"/>
                <w:lang w:val="en-GB"/>
              </w:rPr>
            </w:pPr>
            <w:r>
              <w:rPr>
                <w:noProof/>
                <w:lang w:val="en-US"/>
              </w:rPr>
              <w:t>“</w:t>
            </w:r>
            <w:r w:rsidR="00A52175" w:rsidRPr="00A52175">
              <w:rPr>
                <w:i/>
                <w:iCs/>
                <w:noProof/>
                <w:sz w:val="20"/>
                <w:szCs w:val="20"/>
                <w:lang w:val="en-GB"/>
              </w:rPr>
              <w:t>Design research is a genre of research that is collaborative and suitable for design and construction of tools that are required to solve practical problems</w:t>
            </w:r>
            <w:r w:rsidR="00A52175" w:rsidRPr="00A52175">
              <w:rPr>
                <w:i/>
                <w:iCs/>
                <w:noProof/>
                <w:sz w:val="20"/>
                <w:szCs w:val="20"/>
                <w:lang w:val="en-GB"/>
              </w:rPr>
              <w:fldChar w:fldCharType="begin"/>
            </w:r>
            <w:r w:rsidR="00A52175" w:rsidRPr="00A52175">
              <w:rPr>
                <w:i/>
                <w:iCs/>
                <w:noProof/>
                <w:sz w:val="20"/>
                <w:szCs w:val="20"/>
                <w:lang w:val="en-GB"/>
              </w:rPr>
              <w:instrText xml:space="preserve"> ADDIN ZOTERO_ITEM CSL_CITATION {"citationID":"dMY3pKHS","properties":{"formattedCitation":"(15)","plainCitation":"(15)","noteIndex":0},"citationItems":[{"id":318,"uris":["http://zotero.org/users/6845028/items/F8NUMZ2A"],"uri":["http://zotero.org/users/6845028/items/F8NUMZ2A"],"itemData":{"id":318,"type":"book","abstract":"Educational design research blends scientific investigation with the systematic development and implementation of solutions to educational challenges. Empirical","ISBN":"978-1-315-10564-2","language":"en","note":"DOI: 10.4324/9781315105642","publisher":"Routledge","source":"www.taylorfrancis.com","title":"Conducting Educational Design Research","URL":"https://www.taylorfrancis.com/books/9781315105642","author":[{"family":"McKenney","given":"Susan"},{"family":"Reeves","given":"Thomas C."},{"family":"Reeves","given":"Thomas C."}],"accessed":{"date-parts":[["2020",4,14]]},"issued":{"date-parts":[["2018",9,3]]}}}],"schema":"https://github.com/citation-style-language/schema/raw/master/csl-citation.json"} </w:instrText>
            </w:r>
            <w:r w:rsidR="00A52175" w:rsidRPr="00A52175">
              <w:rPr>
                <w:i/>
                <w:iCs/>
                <w:noProof/>
                <w:sz w:val="20"/>
                <w:szCs w:val="20"/>
                <w:lang w:val="en-GB"/>
              </w:rPr>
              <w:fldChar w:fldCharType="separate"/>
            </w:r>
            <w:r w:rsidR="00A52175" w:rsidRPr="00A52175">
              <w:rPr>
                <w:i/>
                <w:iCs/>
                <w:noProof/>
                <w:sz w:val="20"/>
                <w:szCs w:val="20"/>
                <w:lang w:val="en-GB"/>
              </w:rPr>
              <w:t>(15)</w:t>
            </w:r>
            <w:r w:rsidR="00A52175" w:rsidRPr="00A52175">
              <w:rPr>
                <w:i/>
                <w:iCs/>
                <w:noProof/>
                <w:sz w:val="20"/>
                <w:szCs w:val="20"/>
                <w:lang w:val="en-US"/>
              </w:rPr>
              <w:fldChar w:fldCharType="end"/>
            </w:r>
            <w:r w:rsidR="00A52175" w:rsidRPr="00A52175">
              <w:rPr>
                <w:i/>
                <w:iCs/>
                <w:noProof/>
                <w:sz w:val="20"/>
                <w:szCs w:val="20"/>
                <w:lang w:val="en-GB"/>
              </w:rPr>
              <w:t>. It contributes to existing theory</w:t>
            </w:r>
            <w:r w:rsidR="00A52175" w:rsidRPr="00A52175">
              <w:rPr>
                <w:i/>
                <w:iCs/>
                <w:noProof/>
                <w:sz w:val="20"/>
                <w:szCs w:val="20"/>
                <w:lang w:val="en-GB"/>
              </w:rPr>
              <w:fldChar w:fldCharType="begin"/>
            </w:r>
            <w:r w:rsidR="00A52175" w:rsidRPr="00A52175">
              <w:rPr>
                <w:i/>
                <w:iCs/>
                <w:noProof/>
                <w:sz w:val="20"/>
                <w:szCs w:val="20"/>
                <w:lang w:val="en-GB"/>
              </w:rPr>
              <w:instrText xml:space="preserve"> ADDIN ZOTERO_ITEM CSL_CITATION {"citationID":"QhoDnxZV","properties":{"formattedCitation":"(15)","plainCitation":"(15)","noteIndex":0},"citationItems":[{"id":318,"uris":["http://zotero.org/users/6845028/items/F8NUMZ2A"],"uri":["http://zotero.org/users/6845028/items/F8NUMZ2A"],"itemData":{"id":318,"type":"book","abstract":"Educational design research blends scientific investigation with the systematic development and implementation of solutions to educational challenges. Empirical","ISBN":"978-1-315-10564-2","language":"en","note":"DOI: 10.4324/9781315105642","publisher":"Routledge","source":"www.taylorfrancis.com","title":"Conducting Educational Design Research","URL":"https://www.taylorfrancis.com/books/9781315105642","author":[{"family":"McKenney","given":"Susan"},{"family":"Reeves","given":"Thomas C."},{"family":"Reeves","given":"Thomas C."}],"accessed":{"date-parts":[["2020",4,14]]},"issued":{"date-parts":[["2018",9,3]]}}}],"schema":"https://github.com/citation-style-language/schema/raw/master/csl-citation.json"} </w:instrText>
            </w:r>
            <w:r w:rsidR="00A52175" w:rsidRPr="00A52175">
              <w:rPr>
                <w:i/>
                <w:iCs/>
                <w:noProof/>
                <w:sz w:val="20"/>
                <w:szCs w:val="20"/>
                <w:lang w:val="en-GB"/>
              </w:rPr>
              <w:fldChar w:fldCharType="separate"/>
            </w:r>
            <w:r w:rsidR="00A52175" w:rsidRPr="00A52175">
              <w:rPr>
                <w:i/>
                <w:iCs/>
                <w:noProof/>
                <w:sz w:val="20"/>
                <w:szCs w:val="20"/>
                <w:lang w:val="en-GB"/>
              </w:rPr>
              <w:t>(15)</w:t>
            </w:r>
            <w:r w:rsidR="00A52175" w:rsidRPr="00A52175">
              <w:rPr>
                <w:i/>
                <w:iCs/>
                <w:noProof/>
                <w:sz w:val="20"/>
                <w:szCs w:val="20"/>
                <w:lang w:val="en-US"/>
              </w:rPr>
              <w:fldChar w:fldCharType="end"/>
            </w:r>
            <w:r w:rsidR="00A52175" w:rsidRPr="00A52175">
              <w:rPr>
                <w:i/>
                <w:iCs/>
                <w:noProof/>
                <w:sz w:val="20"/>
                <w:szCs w:val="20"/>
                <w:lang w:val="en-GB"/>
              </w:rPr>
              <w:t>, in this case, the theory on the visibility and professionalisation of the CS broker role. Design research attempts to balance research rigour with practical relevance</w:t>
            </w:r>
            <w:r w:rsidR="00026874" w:rsidRPr="00026874">
              <w:rPr>
                <w:noProof/>
                <w:lang w:val="en-US"/>
              </w:rPr>
              <w:t>.</w:t>
            </w:r>
            <w:r>
              <w:rPr>
                <w:noProof/>
                <w:lang w:val="en-US"/>
              </w:rPr>
              <w:t>”</w:t>
            </w:r>
          </w:p>
        </w:tc>
      </w:tr>
      <w:tr w:rsidR="004C04A7" w14:paraId="58C6A74C" w14:textId="77777777" w:rsidTr="001B68A1">
        <w:tc>
          <w:tcPr>
            <w:tcW w:w="2972" w:type="dxa"/>
          </w:tcPr>
          <w:p w14:paraId="15967BFE" w14:textId="62309CA7" w:rsidR="00AF4A16" w:rsidRDefault="00AF4A16" w:rsidP="00AF4A16">
            <w:pPr>
              <w:rPr>
                <w:noProof/>
                <w:lang w:val="en-US"/>
              </w:rPr>
            </w:pPr>
            <w:r>
              <w:rPr>
                <w:noProof/>
                <w:lang w:val="en-US"/>
              </w:rPr>
              <w:t>Researcher characteristics and reflexivity</w:t>
            </w:r>
          </w:p>
        </w:tc>
        <w:tc>
          <w:tcPr>
            <w:tcW w:w="6044" w:type="dxa"/>
          </w:tcPr>
          <w:p w14:paraId="01488A40" w14:textId="26863503" w:rsidR="00AF4A16" w:rsidRDefault="007F1102" w:rsidP="00AF4A16">
            <w:pPr>
              <w:rPr>
                <w:noProof/>
                <w:lang w:val="en-US"/>
              </w:rPr>
            </w:pPr>
            <w:r>
              <w:rPr>
                <w:noProof/>
                <w:lang w:val="en-US"/>
              </w:rPr>
              <w:t xml:space="preserve">The researcher was external to the organisation in which this design research was conducted. </w:t>
            </w:r>
            <w:r w:rsidR="002C68B1">
              <w:rPr>
                <w:noProof/>
                <w:lang w:val="en-US"/>
              </w:rPr>
              <w:t xml:space="preserve">This is described on p. </w:t>
            </w:r>
            <w:r w:rsidR="00BC4DF2">
              <w:rPr>
                <w:noProof/>
                <w:lang w:val="en-US"/>
              </w:rPr>
              <w:t>6</w:t>
            </w:r>
            <w:r w:rsidR="002C68B1">
              <w:rPr>
                <w:noProof/>
                <w:lang w:val="en-US"/>
              </w:rPr>
              <w:t xml:space="preserve"> lines</w:t>
            </w:r>
            <w:r w:rsidR="00641EC8">
              <w:rPr>
                <w:noProof/>
                <w:lang w:val="en-US"/>
              </w:rPr>
              <w:t xml:space="preserve"> </w:t>
            </w:r>
            <w:r w:rsidR="004F6EFE">
              <w:rPr>
                <w:noProof/>
                <w:lang w:val="en-US"/>
              </w:rPr>
              <w:t>14-20</w:t>
            </w:r>
            <w:r w:rsidR="00641EC8">
              <w:rPr>
                <w:noProof/>
                <w:lang w:val="en-US"/>
              </w:rPr>
              <w:t xml:space="preserve">: </w:t>
            </w:r>
          </w:p>
          <w:p w14:paraId="491F81E2" w14:textId="07CA67BA" w:rsidR="00641EC8" w:rsidRDefault="007F1102" w:rsidP="00AF4A16">
            <w:pPr>
              <w:rPr>
                <w:noProof/>
                <w:lang w:val="en-US"/>
              </w:rPr>
            </w:pPr>
            <w:r>
              <w:rPr>
                <w:noProof/>
                <w:lang w:val="en-US"/>
              </w:rPr>
              <w:t>“</w:t>
            </w:r>
            <w:r w:rsidR="000B48BA" w:rsidRPr="001B68A1">
              <w:rPr>
                <w:i/>
                <w:iCs/>
                <w:noProof/>
                <w:sz w:val="20"/>
                <w:szCs w:val="20"/>
                <w:lang w:val="en-US"/>
              </w:rPr>
              <w:t>We invited all CSs and managers from within the academic network to form a design-group together with an external independent researcher (MB)</w:t>
            </w:r>
            <w:r w:rsidRPr="001B68A1">
              <w:rPr>
                <w:i/>
                <w:iCs/>
                <w:noProof/>
                <w:sz w:val="20"/>
                <w:szCs w:val="20"/>
                <w:lang w:val="en-US"/>
              </w:rPr>
              <w:t>.”</w:t>
            </w:r>
          </w:p>
        </w:tc>
      </w:tr>
      <w:tr w:rsidR="004C04A7" w14:paraId="6D162DFC" w14:textId="77777777" w:rsidTr="001B68A1">
        <w:tc>
          <w:tcPr>
            <w:tcW w:w="2972" w:type="dxa"/>
          </w:tcPr>
          <w:p w14:paraId="580CF389" w14:textId="18615FDE" w:rsidR="00AF4A16" w:rsidRDefault="00AF4A16" w:rsidP="00AF4A16">
            <w:pPr>
              <w:rPr>
                <w:noProof/>
                <w:lang w:val="en-US"/>
              </w:rPr>
            </w:pPr>
            <w:r>
              <w:rPr>
                <w:noProof/>
                <w:lang w:val="en-US"/>
              </w:rPr>
              <w:t>Context</w:t>
            </w:r>
          </w:p>
        </w:tc>
        <w:tc>
          <w:tcPr>
            <w:tcW w:w="6044" w:type="dxa"/>
          </w:tcPr>
          <w:p w14:paraId="69D345AC" w14:textId="649BFC7E" w:rsidR="00AF4A16" w:rsidRDefault="00D5456C" w:rsidP="00AF4A16">
            <w:pPr>
              <w:rPr>
                <w:noProof/>
                <w:lang w:val="en-US"/>
              </w:rPr>
            </w:pPr>
            <w:r>
              <w:rPr>
                <w:noProof/>
                <w:lang w:val="en-US"/>
              </w:rPr>
              <w:t xml:space="preserve">The context of this researhc is described on p. </w:t>
            </w:r>
            <w:r w:rsidR="00795A62">
              <w:rPr>
                <w:noProof/>
                <w:lang w:val="en-US"/>
              </w:rPr>
              <w:t>5</w:t>
            </w:r>
            <w:r>
              <w:rPr>
                <w:noProof/>
                <w:lang w:val="en-US"/>
              </w:rPr>
              <w:t xml:space="preserve"> lines </w:t>
            </w:r>
            <w:r w:rsidR="00B9147E">
              <w:rPr>
                <w:noProof/>
                <w:lang w:val="en-US"/>
              </w:rPr>
              <w:t>21-24</w:t>
            </w:r>
            <w:r>
              <w:rPr>
                <w:noProof/>
                <w:lang w:val="en-US"/>
              </w:rPr>
              <w:t xml:space="preserve"> as follows:</w:t>
            </w:r>
          </w:p>
          <w:p w14:paraId="03E7C250" w14:textId="76D155FE" w:rsidR="00D5456C" w:rsidRDefault="00D5456C" w:rsidP="00AF4A16">
            <w:pPr>
              <w:rPr>
                <w:noProof/>
                <w:lang w:val="en-US"/>
              </w:rPr>
            </w:pPr>
            <w:r>
              <w:rPr>
                <w:noProof/>
                <w:lang w:val="en-US"/>
              </w:rPr>
              <w:lastRenderedPageBreak/>
              <w:t>“</w:t>
            </w:r>
            <w:r w:rsidR="009B3752" w:rsidRPr="009B3752">
              <w:rPr>
                <w:i/>
                <w:iCs/>
                <w:noProof/>
                <w:sz w:val="20"/>
                <w:szCs w:val="20"/>
                <w:lang w:val="en-GB"/>
              </w:rPr>
              <w:t>This research was conducted in a Dutch academic network: a collaboration between fifteen nursing-homes and an academic medical research institute. As part of  the strategy to link research and clinical practice, the academic network employed twelve master-educated CSs in 2018 and 2019. The CSs were tasked with catalysing both care-informed research and evidence-informed implementation initiatives.</w:t>
            </w:r>
            <w:r w:rsidRPr="001B68A1">
              <w:rPr>
                <w:i/>
                <w:iCs/>
                <w:noProof/>
                <w:sz w:val="20"/>
                <w:szCs w:val="20"/>
                <w:lang w:val="en-US"/>
              </w:rPr>
              <w:t>.”</w:t>
            </w:r>
          </w:p>
        </w:tc>
      </w:tr>
      <w:tr w:rsidR="004C04A7" w14:paraId="4EDDE917" w14:textId="77777777" w:rsidTr="001B68A1">
        <w:tc>
          <w:tcPr>
            <w:tcW w:w="2972" w:type="dxa"/>
          </w:tcPr>
          <w:p w14:paraId="044B3EAA" w14:textId="53A1ACEA" w:rsidR="00AF4A16" w:rsidRDefault="00AF4A16" w:rsidP="00AF4A16">
            <w:pPr>
              <w:rPr>
                <w:noProof/>
                <w:lang w:val="en-US"/>
              </w:rPr>
            </w:pPr>
            <w:r>
              <w:rPr>
                <w:noProof/>
                <w:lang w:val="en-US"/>
              </w:rPr>
              <w:lastRenderedPageBreak/>
              <w:t>Sampling strategy</w:t>
            </w:r>
          </w:p>
        </w:tc>
        <w:tc>
          <w:tcPr>
            <w:tcW w:w="6044" w:type="dxa"/>
          </w:tcPr>
          <w:p w14:paraId="7F33B71A" w14:textId="1FDD406C" w:rsidR="000B48BA" w:rsidRDefault="000B48BA" w:rsidP="00AF4A16">
            <w:pPr>
              <w:rPr>
                <w:noProof/>
                <w:lang w:val="en-US"/>
              </w:rPr>
            </w:pPr>
            <w:r>
              <w:rPr>
                <w:noProof/>
                <w:lang w:val="en-US"/>
              </w:rPr>
              <w:t xml:space="preserve">The sampling strategy </w:t>
            </w:r>
            <w:r w:rsidR="00BB16A6">
              <w:rPr>
                <w:noProof/>
                <w:lang w:val="en-US"/>
              </w:rPr>
              <w:t xml:space="preserve">is described on p. </w:t>
            </w:r>
            <w:r w:rsidR="00BC4DF2">
              <w:rPr>
                <w:noProof/>
                <w:lang w:val="en-US"/>
              </w:rPr>
              <w:t>6</w:t>
            </w:r>
            <w:r w:rsidR="00BB16A6">
              <w:rPr>
                <w:noProof/>
                <w:lang w:val="en-US"/>
              </w:rPr>
              <w:t xml:space="preserve"> lines </w:t>
            </w:r>
            <w:r w:rsidR="00391995">
              <w:rPr>
                <w:noProof/>
                <w:lang w:val="en-US"/>
              </w:rPr>
              <w:t>14-17:</w:t>
            </w:r>
          </w:p>
          <w:p w14:paraId="55AFA871" w14:textId="05A18BBE" w:rsidR="00AF4A16" w:rsidRDefault="0007783A" w:rsidP="00AF4A16">
            <w:pPr>
              <w:rPr>
                <w:noProof/>
                <w:lang w:val="en-US"/>
              </w:rPr>
            </w:pPr>
            <w:r>
              <w:rPr>
                <w:noProof/>
                <w:lang w:val="en-US"/>
              </w:rPr>
              <w:t>“</w:t>
            </w:r>
            <w:r w:rsidR="000B48BA" w:rsidRPr="001B68A1">
              <w:rPr>
                <w:i/>
                <w:iCs/>
                <w:noProof/>
                <w:sz w:val="20"/>
                <w:szCs w:val="20"/>
                <w:lang w:val="en-US"/>
              </w:rPr>
              <w:t>We invited all CSs and managers from within the academic network to form a design-group together with an external independent researcher (MB) with the aim of designing a tool that allows CSs to make their broker role visible</w:t>
            </w:r>
            <w:r w:rsidR="000B48BA" w:rsidRPr="000B48BA">
              <w:rPr>
                <w:noProof/>
                <w:lang w:val="en-US"/>
              </w:rPr>
              <w:t>.</w:t>
            </w:r>
            <w:r>
              <w:rPr>
                <w:noProof/>
                <w:lang w:val="en-US"/>
              </w:rPr>
              <w:t>”</w:t>
            </w:r>
          </w:p>
        </w:tc>
      </w:tr>
      <w:tr w:rsidR="004C04A7" w14:paraId="7E1F12BB" w14:textId="77777777" w:rsidTr="001B68A1">
        <w:tc>
          <w:tcPr>
            <w:tcW w:w="2972" w:type="dxa"/>
          </w:tcPr>
          <w:p w14:paraId="30E9A18C" w14:textId="0561240D" w:rsidR="00AF4A16" w:rsidRDefault="00AF4A16" w:rsidP="00AF4A16">
            <w:pPr>
              <w:rPr>
                <w:noProof/>
                <w:lang w:val="en-US"/>
              </w:rPr>
            </w:pPr>
            <w:r>
              <w:rPr>
                <w:noProof/>
                <w:lang w:val="en-US"/>
              </w:rPr>
              <w:t>Ethical issues pertaining to human subjects</w:t>
            </w:r>
          </w:p>
        </w:tc>
        <w:tc>
          <w:tcPr>
            <w:tcW w:w="6044" w:type="dxa"/>
          </w:tcPr>
          <w:p w14:paraId="27511D13" w14:textId="561ECB8C" w:rsidR="00F937A4" w:rsidRDefault="00A57A34" w:rsidP="00AF4A16">
            <w:pPr>
              <w:rPr>
                <w:noProof/>
                <w:lang w:val="en-US"/>
              </w:rPr>
            </w:pPr>
            <w:r>
              <w:rPr>
                <w:noProof/>
                <w:lang w:val="en-US"/>
              </w:rPr>
              <w:t>The reserch proposal had received ethical approval</w:t>
            </w:r>
            <w:r w:rsidR="009D5633">
              <w:rPr>
                <w:noProof/>
                <w:lang w:val="en-US"/>
              </w:rPr>
              <w:t xml:space="preserve">, </w:t>
            </w:r>
            <w:r>
              <w:rPr>
                <w:noProof/>
                <w:lang w:val="en-US"/>
              </w:rPr>
              <w:t xml:space="preserve">all participants participated voluntarty </w:t>
            </w:r>
            <w:r w:rsidR="009D5633">
              <w:rPr>
                <w:noProof/>
                <w:lang w:val="en-US"/>
              </w:rPr>
              <w:t xml:space="preserve">and </w:t>
            </w:r>
            <w:r w:rsidR="00FD04F8">
              <w:rPr>
                <w:noProof/>
                <w:lang w:val="en-US"/>
              </w:rPr>
              <w:t xml:space="preserve">the researcher </w:t>
            </w:r>
            <w:r w:rsidR="00C35F93">
              <w:rPr>
                <w:noProof/>
                <w:lang w:val="en-US"/>
              </w:rPr>
              <w:t xml:space="preserve">implemented principles of </w:t>
            </w:r>
            <w:r w:rsidR="00FD04F8">
              <w:rPr>
                <w:noProof/>
                <w:lang w:val="en-US"/>
              </w:rPr>
              <w:t>relational ethics d</w:t>
            </w:r>
            <w:r w:rsidR="00C35F93">
              <w:rPr>
                <w:noProof/>
                <w:lang w:val="en-US"/>
              </w:rPr>
              <w:t xml:space="preserve">uring research process. This can be read on </w:t>
            </w:r>
            <w:r w:rsidR="00F937A4">
              <w:rPr>
                <w:noProof/>
                <w:lang w:val="en-US"/>
              </w:rPr>
              <w:t>p. 1</w:t>
            </w:r>
            <w:r w:rsidR="00C9486D">
              <w:rPr>
                <w:noProof/>
                <w:lang w:val="en-US"/>
              </w:rPr>
              <w:t>2</w:t>
            </w:r>
            <w:r w:rsidR="00F937A4">
              <w:rPr>
                <w:noProof/>
                <w:lang w:val="en-US"/>
              </w:rPr>
              <w:t xml:space="preserve"> lines </w:t>
            </w:r>
            <w:r w:rsidR="00FC4144">
              <w:rPr>
                <w:noProof/>
                <w:lang w:val="en-US"/>
              </w:rPr>
              <w:t>20-24</w:t>
            </w:r>
          </w:p>
          <w:p w14:paraId="2819B7B6" w14:textId="77777777" w:rsidR="00AF4A16" w:rsidRDefault="00F937A4" w:rsidP="00AF4A16">
            <w:pPr>
              <w:rPr>
                <w:noProof/>
                <w:lang w:val="en-US"/>
              </w:rPr>
            </w:pPr>
            <w:r>
              <w:rPr>
                <w:noProof/>
              </w:rPr>
              <w:t>“</w:t>
            </w:r>
            <w:r w:rsidR="00AB463E" w:rsidRPr="001B68A1">
              <w:rPr>
                <w:i/>
                <w:iCs/>
                <w:noProof/>
                <w:sz w:val="20"/>
                <w:szCs w:val="20"/>
              </w:rPr>
              <w:t>The higher education institution where the researcher is employed granted ethical approval in July 2018 for this research (ref. EACO 113.07/18). Throughout the research, relational ethics ensured that each participant was seen as an equal. The focus remained on the needs of the CSs and their manager</w:t>
            </w:r>
            <w:r w:rsidR="00AB463E" w:rsidRPr="00AB463E">
              <w:rPr>
                <w:noProof/>
              </w:rPr>
              <w:t>.</w:t>
            </w:r>
            <w:r>
              <w:rPr>
                <w:noProof/>
                <w:lang w:val="en-US"/>
              </w:rPr>
              <w:t>”</w:t>
            </w:r>
          </w:p>
          <w:p w14:paraId="26056927" w14:textId="15893AEB" w:rsidR="00F10559" w:rsidRDefault="00F10559" w:rsidP="00AF4A16">
            <w:pPr>
              <w:rPr>
                <w:noProof/>
                <w:lang w:val="en-US"/>
              </w:rPr>
            </w:pPr>
            <w:r>
              <w:rPr>
                <w:noProof/>
                <w:lang w:val="en-US"/>
              </w:rPr>
              <w:t xml:space="preserve">p. </w:t>
            </w:r>
            <w:r w:rsidR="00026D35">
              <w:rPr>
                <w:noProof/>
                <w:lang w:val="en-US"/>
              </w:rPr>
              <w:t>8</w:t>
            </w:r>
            <w:r>
              <w:rPr>
                <w:noProof/>
                <w:lang w:val="en-US"/>
              </w:rPr>
              <w:t xml:space="preserve"> lines </w:t>
            </w:r>
            <w:r w:rsidR="00026D35">
              <w:rPr>
                <w:noProof/>
                <w:lang w:val="en-US"/>
              </w:rPr>
              <w:t>5-8</w:t>
            </w:r>
            <w:r w:rsidR="00DA1D58">
              <w:rPr>
                <w:noProof/>
                <w:lang w:val="en-US"/>
              </w:rPr>
              <w:t>:</w:t>
            </w:r>
            <w:r>
              <w:rPr>
                <w:noProof/>
                <w:lang w:val="en-US"/>
              </w:rPr>
              <w:t xml:space="preserve"> </w:t>
            </w:r>
          </w:p>
          <w:p w14:paraId="0DE7511A" w14:textId="695B8985" w:rsidR="00F10559" w:rsidRPr="00F937A4" w:rsidRDefault="00F10559" w:rsidP="00AF4A16">
            <w:pPr>
              <w:rPr>
                <w:noProof/>
                <w:lang w:val="en-US"/>
              </w:rPr>
            </w:pPr>
            <w:r>
              <w:rPr>
                <w:noProof/>
                <w:lang w:val="en-US"/>
              </w:rPr>
              <w:t>“</w:t>
            </w:r>
            <w:r w:rsidR="009D5633" w:rsidRPr="001B68A1">
              <w:rPr>
                <w:i/>
                <w:iCs/>
                <w:noProof/>
                <w:sz w:val="20"/>
                <w:szCs w:val="20"/>
                <w:lang w:val="en-US"/>
              </w:rPr>
              <w:t>The design-group consisted of eleven of the twelve CSs and their manager. One CS did not consent to participation. All participants gave written informed consent to participate in the design research</w:t>
            </w:r>
            <w:r w:rsidR="009D5633" w:rsidRPr="009D5633">
              <w:rPr>
                <w:noProof/>
                <w:lang w:val="en-US"/>
              </w:rPr>
              <w:t>.</w:t>
            </w:r>
            <w:r>
              <w:rPr>
                <w:noProof/>
                <w:lang w:val="en-US"/>
              </w:rPr>
              <w:t>”</w:t>
            </w:r>
          </w:p>
        </w:tc>
      </w:tr>
      <w:tr w:rsidR="004C04A7" w14:paraId="3A70C1B2" w14:textId="77777777" w:rsidTr="001B68A1">
        <w:tc>
          <w:tcPr>
            <w:tcW w:w="2972" w:type="dxa"/>
          </w:tcPr>
          <w:p w14:paraId="2EE92BC1" w14:textId="13046087" w:rsidR="00AF4A16" w:rsidRDefault="00AF4A16" w:rsidP="00AF4A16">
            <w:pPr>
              <w:rPr>
                <w:noProof/>
                <w:lang w:val="en-US"/>
              </w:rPr>
            </w:pPr>
            <w:r>
              <w:rPr>
                <w:noProof/>
                <w:lang w:val="en-US"/>
              </w:rPr>
              <w:t>Data Collection methods</w:t>
            </w:r>
          </w:p>
        </w:tc>
        <w:tc>
          <w:tcPr>
            <w:tcW w:w="6044" w:type="dxa"/>
          </w:tcPr>
          <w:p w14:paraId="475DF1FE" w14:textId="6E2EE363" w:rsidR="00AF4A16" w:rsidRDefault="00541E83" w:rsidP="00AF4A16">
            <w:pPr>
              <w:rPr>
                <w:noProof/>
                <w:lang w:val="en-US"/>
              </w:rPr>
            </w:pPr>
            <w:r>
              <w:rPr>
                <w:noProof/>
                <w:lang w:val="en-US"/>
              </w:rPr>
              <w:t xml:space="preserve">The data collection as performed in the three phases of design research is described on </w:t>
            </w:r>
            <w:r w:rsidR="00E43DE7">
              <w:rPr>
                <w:noProof/>
                <w:lang w:val="en-US"/>
              </w:rPr>
              <w:t xml:space="preserve">p. </w:t>
            </w:r>
            <w:r w:rsidR="000678B3">
              <w:rPr>
                <w:noProof/>
                <w:lang w:val="en-US"/>
              </w:rPr>
              <w:t>7</w:t>
            </w:r>
            <w:r w:rsidR="00E43DE7">
              <w:rPr>
                <w:noProof/>
                <w:lang w:val="en-US"/>
              </w:rPr>
              <w:t xml:space="preserve"> line</w:t>
            </w:r>
            <w:r w:rsidR="000678B3">
              <w:rPr>
                <w:noProof/>
                <w:lang w:val="en-US"/>
              </w:rPr>
              <w:t>s 6-16</w:t>
            </w:r>
            <w:r>
              <w:rPr>
                <w:noProof/>
                <w:lang w:val="en-US"/>
              </w:rPr>
              <w:t xml:space="preserve">: </w:t>
            </w:r>
          </w:p>
          <w:p w14:paraId="42405E5C" w14:textId="5B26949C" w:rsidR="00541E83" w:rsidRDefault="00541E83" w:rsidP="00AF4A16">
            <w:pPr>
              <w:rPr>
                <w:noProof/>
                <w:lang w:val="en-US"/>
              </w:rPr>
            </w:pPr>
            <w:r>
              <w:rPr>
                <w:noProof/>
                <w:lang w:val="en-US"/>
              </w:rPr>
              <w:t>“</w:t>
            </w:r>
            <w:r w:rsidRPr="001B68A1">
              <w:rPr>
                <w:i/>
                <w:iCs/>
                <w:noProof/>
                <w:sz w:val="20"/>
                <w:szCs w:val="20"/>
                <w:lang w:val="en-US"/>
              </w:rPr>
              <w:t>In Phases 1 and 2, data were collected during design-group meetings, individual interviews with CSs, participant observation of supervision meetings between CSs and their manager,  questionnaires, walkthroughs, micro-evaluation of elements of the designed tool and try-outs of the tool. Data were in the form of minutes of meetings, sociograms, notes in the researchers log book and member checked notes taken during interviews and conversations. In Phase 3 an anonymous online questionnaire allowed CSs to rate their perception of the SP-tool’ s effect on their ability to make their broker role visible. They rated this on a seven-point Likert scale ranging from ‘a lot worse’ to ‘a lot better'. CSs could also indicate on two multiple choice questions how they planned to use the SP-tool. An individual discussion and reflection was conducted with the manager after the final try-out of the SP-tool</w:t>
            </w:r>
            <w:r w:rsidRPr="00541E83">
              <w:rPr>
                <w:noProof/>
                <w:lang w:val="en-US"/>
              </w:rPr>
              <w:t>.</w:t>
            </w:r>
            <w:r>
              <w:rPr>
                <w:noProof/>
                <w:lang w:val="en-US"/>
              </w:rPr>
              <w:t>”</w:t>
            </w:r>
          </w:p>
        </w:tc>
      </w:tr>
      <w:tr w:rsidR="004C04A7" w14:paraId="09C7F65B" w14:textId="77777777" w:rsidTr="001B68A1">
        <w:tc>
          <w:tcPr>
            <w:tcW w:w="2972" w:type="dxa"/>
          </w:tcPr>
          <w:p w14:paraId="50BADD6E" w14:textId="26728A36" w:rsidR="00AF4A16" w:rsidRDefault="00AF4A16" w:rsidP="00AF4A16">
            <w:pPr>
              <w:rPr>
                <w:noProof/>
                <w:lang w:val="en-US"/>
              </w:rPr>
            </w:pPr>
            <w:r>
              <w:rPr>
                <w:noProof/>
                <w:lang w:val="en-US"/>
              </w:rPr>
              <w:t>Data collection instruments and technology</w:t>
            </w:r>
          </w:p>
        </w:tc>
        <w:tc>
          <w:tcPr>
            <w:tcW w:w="6044" w:type="dxa"/>
          </w:tcPr>
          <w:p w14:paraId="2BCD9B34" w14:textId="0E63B64F" w:rsidR="00AF4A16" w:rsidRDefault="0098474D" w:rsidP="00AF4A16">
            <w:pPr>
              <w:rPr>
                <w:noProof/>
                <w:lang w:val="en-US"/>
              </w:rPr>
            </w:pPr>
            <w:r>
              <w:rPr>
                <w:noProof/>
                <w:lang w:val="en-US"/>
              </w:rPr>
              <w:t>The independent researcher was the data collection instrument.</w:t>
            </w:r>
          </w:p>
        </w:tc>
      </w:tr>
      <w:tr w:rsidR="004C04A7" w14:paraId="4C8B12DA" w14:textId="77777777" w:rsidTr="001B68A1">
        <w:tc>
          <w:tcPr>
            <w:tcW w:w="2972" w:type="dxa"/>
          </w:tcPr>
          <w:p w14:paraId="580F0D59" w14:textId="2EC7DCCC" w:rsidR="00AF4A16" w:rsidRDefault="00AF4A16" w:rsidP="00AF4A16">
            <w:pPr>
              <w:rPr>
                <w:noProof/>
                <w:lang w:val="en-US"/>
              </w:rPr>
            </w:pPr>
            <w:r>
              <w:rPr>
                <w:noProof/>
                <w:lang w:val="en-US"/>
              </w:rPr>
              <w:t>Units of study</w:t>
            </w:r>
          </w:p>
        </w:tc>
        <w:tc>
          <w:tcPr>
            <w:tcW w:w="6044" w:type="dxa"/>
          </w:tcPr>
          <w:p w14:paraId="547FF948" w14:textId="01ED61BB" w:rsidR="00AF4A16" w:rsidRDefault="00EC3B5D" w:rsidP="00AF4A16">
            <w:pPr>
              <w:rPr>
                <w:noProof/>
                <w:lang w:val="en-US"/>
              </w:rPr>
            </w:pPr>
            <w:r>
              <w:rPr>
                <w:noProof/>
                <w:lang w:val="en-US"/>
              </w:rPr>
              <w:t>Individuals (CSs and managers) in the development of the SP-tool.</w:t>
            </w:r>
          </w:p>
        </w:tc>
      </w:tr>
      <w:tr w:rsidR="004C04A7" w14:paraId="6C13AE7E" w14:textId="77777777" w:rsidTr="001B68A1">
        <w:tc>
          <w:tcPr>
            <w:tcW w:w="2972" w:type="dxa"/>
          </w:tcPr>
          <w:p w14:paraId="00273FF5" w14:textId="585D4CE9" w:rsidR="00AF4A16" w:rsidRDefault="00AF4A16" w:rsidP="00AF4A16">
            <w:pPr>
              <w:rPr>
                <w:noProof/>
                <w:lang w:val="en-US"/>
              </w:rPr>
            </w:pPr>
            <w:r>
              <w:rPr>
                <w:noProof/>
                <w:lang w:val="en-US"/>
              </w:rPr>
              <w:t>Data processing</w:t>
            </w:r>
          </w:p>
        </w:tc>
        <w:tc>
          <w:tcPr>
            <w:tcW w:w="6044" w:type="dxa"/>
          </w:tcPr>
          <w:p w14:paraId="7CCD53C5" w14:textId="2C62378A" w:rsidR="00AF4A16" w:rsidRDefault="005D1330" w:rsidP="00AF4A16">
            <w:pPr>
              <w:rPr>
                <w:noProof/>
                <w:lang w:val="en-US"/>
              </w:rPr>
            </w:pPr>
            <w:r>
              <w:rPr>
                <w:noProof/>
                <w:lang w:val="en-US"/>
              </w:rPr>
              <w:t xml:space="preserve">Data was processed in Microsof Excel as indicated on </w:t>
            </w:r>
            <w:r w:rsidR="00B553A6">
              <w:rPr>
                <w:noProof/>
                <w:lang w:val="en-US"/>
              </w:rPr>
              <w:t xml:space="preserve">p. 7 line </w:t>
            </w:r>
            <w:r w:rsidR="00B51059">
              <w:rPr>
                <w:noProof/>
                <w:lang w:val="en-US"/>
              </w:rPr>
              <w:t>20</w:t>
            </w:r>
            <w:r w:rsidR="00FD4305">
              <w:rPr>
                <w:noProof/>
                <w:lang w:val="en-US"/>
              </w:rPr>
              <w:t>.</w:t>
            </w:r>
          </w:p>
        </w:tc>
      </w:tr>
      <w:tr w:rsidR="004C04A7" w14:paraId="4E776D5B" w14:textId="77777777" w:rsidTr="001B68A1">
        <w:tc>
          <w:tcPr>
            <w:tcW w:w="2972" w:type="dxa"/>
          </w:tcPr>
          <w:p w14:paraId="749602FD" w14:textId="4180CA08" w:rsidR="00AF4A16" w:rsidRDefault="00AF4A16" w:rsidP="00AF4A16">
            <w:pPr>
              <w:rPr>
                <w:noProof/>
                <w:lang w:val="en-US"/>
              </w:rPr>
            </w:pPr>
            <w:r>
              <w:rPr>
                <w:noProof/>
                <w:lang w:val="en-US"/>
              </w:rPr>
              <w:t>Data analysis</w:t>
            </w:r>
          </w:p>
        </w:tc>
        <w:tc>
          <w:tcPr>
            <w:tcW w:w="6044" w:type="dxa"/>
          </w:tcPr>
          <w:p w14:paraId="66F13D6F" w14:textId="24CCDD76" w:rsidR="00AF4A16" w:rsidRDefault="005D1330" w:rsidP="00AF4A16">
            <w:pPr>
              <w:rPr>
                <w:noProof/>
                <w:lang w:val="en-US"/>
              </w:rPr>
            </w:pPr>
            <w:r>
              <w:rPr>
                <w:noProof/>
                <w:lang w:val="en-US"/>
              </w:rPr>
              <w:t xml:space="preserve">Data from phases 1 and 2 was analysed using </w:t>
            </w:r>
            <w:r w:rsidR="00FD4305">
              <w:rPr>
                <w:noProof/>
                <w:lang w:val="en-US"/>
              </w:rPr>
              <w:t xml:space="preserve">framework analyses as. This is described on </w:t>
            </w:r>
            <w:r w:rsidR="00E84486">
              <w:rPr>
                <w:noProof/>
                <w:lang w:val="en-US"/>
              </w:rPr>
              <w:t xml:space="preserve">p. </w:t>
            </w:r>
            <w:r w:rsidR="007C53CA">
              <w:rPr>
                <w:noProof/>
                <w:lang w:val="en-US"/>
              </w:rPr>
              <w:t>7</w:t>
            </w:r>
            <w:r w:rsidR="00E84486">
              <w:rPr>
                <w:noProof/>
                <w:lang w:val="en-US"/>
              </w:rPr>
              <w:t xml:space="preserve"> lines </w:t>
            </w:r>
            <w:r w:rsidR="00C01F08">
              <w:rPr>
                <w:noProof/>
                <w:lang w:val="en-US"/>
              </w:rPr>
              <w:t>17-23</w:t>
            </w:r>
            <w:r w:rsidR="00E84486">
              <w:rPr>
                <w:noProof/>
                <w:lang w:val="en-US"/>
              </w:rPr>
              <w:t>:</w:t>
            </w:r>
          </w:p>
          <w:p w14:paraId="1D2068DF" w14:textId="77777777" w:rsidR="00214AED" w:rsidRDefault="00FD4305" w:rsidP="009166EA">
            <w:pPr>
              <w:rPr>
                <w:noProof/>
                <w:lang w:val="en-US"/>
              </w:rPr>
            </w:pPr>
            <w:r>
              <w:rPr>
                <w:noProof/>
                <w:lang w:val="en-US"/>
              </w:rPr>
              <w:t>“</w:t>
            </w:r>
            <w:r w:rsidRPr="00BF73FD">
              <w:rPr>
                <w:i/>
                <w:iCs/>
                <w:noProof/>
                <w:sz w:val="20"/>
                <w:szCs w:val="20"/>
                <w:lang w:val="en-US"/>
              </w:rPr>
              <w:t xml:space="preserve">We analysed data collected in the Phase 1 using framework analysis(16), which is suitable for research that develops new plans and actions. The independent researcher analyzed the raw data following the steps of coding, indexing, charting, mapping and interpretation(16) of all text-fragments in the framework in Microsoft Excel. The codes </w:t>
            </w:r>
            <w:r w:rsidRPr="00BF73FD">
              <w:rPr>
                <w:i/>
                <w:iCs/>
                <w:noProof/>
                <w:sz w:val="20"/>
                <w:szCs w:val="20"/>
                <w:lang w:val="en-US"/>
              </w:rPr>
              <w:lastRenderedPageBreak/>
              <w:t xml:space="preserve">comprised the inner- and </w:t>
            </w:r>
            <w:r w:rsidRPr="00BF73FD">
              <w:rPr>
                <w:i/>
                <w:iCs/>
                <w:noProof/>
                <w:sz w:val="18"/>
                <w:szCs w:val="18"/>
                <w:lang w:val="en-US"/>
              </w:rPr>
              <w:t xml:space="preserve">outer </w:t>
            </w:r>
            <w:r w:rsidRPr="00BF73FD">
              <w:rPr>
                <w:i/>
                <w:iCs/>
                <w:noProof/>
                <w:sz w:val="20"/>
                <w:szCs w:val="20"/>
                <w:lang w:val="en-US"/>
              </w:rPr>
              <w:t>context factors necessary for effective CS brokerage as identified in the literature review(5</w:t>
            </w:r>
            <w:r w:rsidRPr="00FD4305">
              <w:rPr>
                <w:noProof/>
                <w:lang w:val="en-US"/>
              </w:rPr>
              <w:t>).</w:t>
            </w:r>
            <w:r w:rsidR="009166EA">
              <w:rPr>
                <w:noProof/>
                <w:lang w:val="en-US"/>
              </w:rPr>
              <w:t>”</w:t>
            </w:r>
            <w:r w:rsidRPr="00FD4305">
              <w:rPr>
                <w:noProof/>
                <w:lang w:val="en-US"/>
              </w:rPr>
              <w:t xml:space="preserve"> </w:t>
            </w:r>
          </w:p>
          <w:p w14:paraId="3A932CC9" w14:textId="77777777" w:rsidR="00214AED" w:rsidRDefault="00214AED" w:rsidP="009166EA">
            <w:pPr>
              <w:rPr>
                <w:noProof/>
                <w:lang w:val="en-US"/>
              </w:rPr>
            </w:pPr>
          </w:p>
          <w:p w14:paraId="50F18CA2" w14:textId="2E18643D" w:rsidR="00214AED" w:rsidRDefault="00214AED" w:rsidP="009166EA">
            <w:pPr>
              <w:rPr>
                <w:noProof/>
                <w:lang w:val="en-US"/>
              </w:rPr>
            </w:pPr>
            <w:r>
              <w:rPr>
                <w:noProof/>
                <w:lang w:val="en-US"/>
              </w:rPr>
              <w:t xml:space="preserve">Data in phase 2 was analysed by translating suggesteions into practical changes to the prototype as can be seen on </w:t>
            </w:r>
            <w:r w:rsidR="0080401D">
              <w:rPr>
                <w:noProof/>
                <w:lang w:val="en-US"/>
              </w:rPr>
              <w:t xml:space="preserve">p. </w:t>
            </w:r>
            <w:r w:rsidR="00A522F7">
              <w:rPr>
                <w:noProof/>
                <w:lang w:val="en-US"/>
              </w:rPr>
              <w:t>7</w:t>
            </w:r>
            <w:r w:rsidR="0080401D">
              <w:rPr>
                <w:noProof/>
                <w:lang w:val="en-US"/>
              </w:rPr>
              <w:t xml:space="preserve"> line </w:t>
            </w:r>
            <w:r w:rsidR="00A969AA">
              <w:rPr>
                <w:noProof/>
                <w:lang w:val="en-US"/>
              </w:rPr>
              <w:t>23 – p.8 line 3</w:t>
            </w:r>
            <w:r w:rsidR="0080401D">
              <w:rPr>
                <w:noProof/>
                <w:lang w:val="en-US"/>
              </w:rPr>
              <w:t>:</w:t>
            </w:r>
          </w:p>
          <w:p w14:paraId="4DBA5881" w14:textId="77777777" w:rsidR="00BF73FD" w:rsidRDefault="00BF73FD" w:rsidP="009166EA">
            <w:pPr>
              <w:rPr>
                <w:noProof/>
                <w:lang w:val="en-US"/>
              </w:rPr>
            </w:pPr>
            <w:r>
              <w:rPr>
                <w:noProof/>
                <w:lang w:val="en-US"/>
              </w:rPr>
              <w:t>“</w:t>
            </w:r>
            <w:r w:rsidR="00FD4305" w:rsidRPr="00FD01AF">
              <w:rPr>
                <w:i/>
                <w:iCs/>
                <w:noProof/>
                <w:sz w:val="20"/>
                <w:szCs w:val="20"/>
                <w:lang w:val="en-US"/>
              </w:rPr>
              <w:t>During Phase 2 (design and construction), data were collaboratively translated into changes required for the prototypes of the tool during design-group meetings</w:t>
            </w:r>
            <w:r w:rsidR="00FD4305" w:rsidRPr="00FD4305">
              <w:rPr>
                <w:noProof/>
                <w:lang w:val="en-US"/>
              </w:rPr>
              <w:t xml:space="preserve">. </w:t>
            </w:r>
          </w:p>
          <w:p w14:paraId="5FCEAF37" w14:textId="4C4D2F21" w:rsidR="00FD01AF" w:rsidRDefault="00FD01AF" w:rsidP="00FD01AF">
            <w:pPr>
              <w:rPr>
                <w:noProof/>
                <w:lang w:val="en-US"/>
              </w:rPr>
            </w:pPr>
            <w:r>
              <w:rPr>
                <w:noProof/>
                <w:lang w:val="en-US"/>
              </w:rPr>
              <w:t xml:space="preserve">Data in phase 3 was analysed as described on p. </w:t>
            </w:r>
            <w:r w:rsidR="00945DCC">
              <w:rPr>
                <w:noProof/>
                <w:lang w:val="en-US"/>
              </w:rPr>
              <w:t>8</w:t>
            </w:r>
            <w:r>
              <w:rPr>
                <w:noProof/>
                <w:lang w:val="en-US"/>
              </w:rPr>
              <w:t xml:space="preserve"> lines </w:t>
            </w:r>
            <w:r w:rsidR="00945DCC">
              <w:rPr>
                <w:noProof/>
                <w:lang w:val="en-US"/>
              </w:rPr>
              <w:t>1-2</w:t>
            </w:r>
            <w:r w:rsidR="003D6661">
              <w:rPr>
                <w:noProof/>
                <w:lang w:val="en-US"/>
              </w:rPr>
              <w:t>:</w:t>
            </w:r>
          </w:p>
          <w:p w14:paraId="39FD88D7" w14:textId="304FFA0C" w:rsidR="00FD4305" w:rsidRDefault="00805F24" w:rsidP="009166EA">
            <w:pPr>
              <w:rPr>
                <w:noProof/>
                <w:lang w:val="en-US"/>
              </w:rPr>
            </w:pPr>
            <w:r>
              <w:rPr>
                <w:noProof/>
                <w:lang w:val="en-US"/>
              </w:rPr>
              <w:t>“</w:t>
            </w:r>
            <w:r w:rsidR="00FD4305" w:rsidRPr="00805F24">
              <w:rPr>
                <w:i/>
                <w:iCs/>
                <w:noProof/>
                <w:sz w:val="20"/>
                <w:szCs w:val="20"/>
                <w:lang w:val="en-US"/>
              </w:rPr>
              <w:t>The answers from the online evaluation questionnaire in Phase 3 were numerically tallied and reported in raw numbers</w:t>
            </w:r>
            <w:r w:rsidR="00FD4305" w:rsidRPr="00FD4305">
              <w:rPr>
                <w:noProof/>
                <w:lang w:val="en-US"/>
              </w:rPr>
              <w:t>.</w:t>
            </w:r>
            <w:r>
              <w:rPr>
                <w:noProof/>
                <w:lang w:val="en-US"/>
              </w:rPr>
              <w:t>”</w:t>
            </w:r>
          </w:p>
        </w:tc>
      </w:tr>
      <w:tr w:rsidR="004C04A7" w14:paraId="1EAC58CD" w14:textId="77777777" w:rsidTr="001B68A1">
        <w:tc>
          <w:tcPr>
            <w:tcW w:w="2972" w:type="dxa"/>
          </w:tcPr>
          <w:p w14:paraId="1BF44E4F" w14:textId="56CCAA4D" w:rsidR="00AF4A16" w:rsidRDefault="00AF4A16" w:rsidP="00AF4A16">
            <w:pPr>
              <w:rPr>
                <w:noProof/>
                <w:lang w:val="en-US"/>
              </w:rPr>
            </w:pPr>
            <w:r>
              <w:rPr>
                <w:noProof/>
                <w:lang w:val="en-US"/>
              </w:rPr>
              <w:lastRenderedPageBreak/>
              <w:t>Techniques to enhance trustworthiness</w:t>
            </w:r>
          </w:p>
        </w:tc>
        <w:tc>
          <w:tcPr>
            <w:tcW w:w="6044" w:type="dxa"/>
          </w:tcPr>
          <w:p w14:paraId="2EBE061D" w14:textId="01A9F289" w:rsidR="009166EA" w:rsidRDefault="009166EA" w:rsidP="009166EA">
            <w:pPr>
              <w:rPr>
                <w:noProof/>
                <w:lang w:val="en-US"/>
              </w:rPr>
            </w:pPr>
            <w:r>
              <w:rPr>
                <w:noProof/>
                <w:lang w:val="en-US"/>
              </w:rPr>
              <w:t xml:space="preserve">A critical friend p. </w:t>
            </w:r>
            <w:r w:rsidR="00D403BF">
              <w:rPr>
                <w:noProof/>
                <w:lang w:val="en-US"/>
              </w:rPr>
              <w:t>7</w:t>
            </w:r>
            <w:r>
              <w:rPr>
                <w:noProof/>
                <w:lang w:val="en-US"/>
              </w:rPr>
              <w:t xml:space="preserve"> line </w:t>
            </w:r>
            <w:r w:rsidR="00CE4B6F">
              <w:rPr>
                <w:noProof/>
                <w:lang w:val="en-US"/>
              </w:rPr>
              <w:t>21-22</w:t>
            </w:r>
          </w:p>
          <w:p w14:paraId="68FBF8AB" w14:textId="00498451" w:rsidR="009166EA" w:rsidRPr="00FD4305" w:rsidRDefault="00214AED" w:rsidP="009166EA">
            <w:pPr>
              <w:rPr>
                <w:noProof/>
                <w:lang w:val="en-US"/>
              </w:rPr>
            </w:pPr>
            <w:r>
              <w:rPr>
                <w:noProof/>
                <w:lang w:val="en-US"/>
              </w:rPr>
              <w:t>“</w:t>
            </w:r>
            <w:r w:rsidR="009166EA" w:rsidRPr="00805F24">
              <w:rPr>
                <w:i/>
                <w:iCs/>
                <w:noProof/>
                <w:lang w:val="en-US"/>
              </w:rPr>
              <w:t>A critical friend (AP) oversaw parts of the analysis process to enhance credibility</w:t>
            </w:r>
            <w:r w:rsidR="009166EA" w:rsidRPr="00FD4305">
              <w:rPr>
                <w:noProof/>
                <w:lang w:val="en-US"/>
              </w:rPr>
              <w:t>.</w:t>
            </w:r>
            <w:r>
              <w:rPr>
                <w:noProof/>
                <w:lang w:val="en-US"/>
              </w:rPr>
              <w:t>”</w:t>
            </w:r>
          </w:p>
          <w:p w14:paraId="066D002C" w14:textId="77777777" w:rsidR="00AF4A16" w:rsidRDefault="00AF4A16" w:rsidP="00AF4A16">
            <w:pPr>
              <w:rPr>
                <w:noProof/>
                <w:lang w:val="en-US"/>
              </w:rPr>
            </w:pPr>
          </w:p>
        </w:tc>
      </w:tr>
      <w:tr w:rsidR="004C04A7" w:rsidRPr="0093680E" w14:paraId="6196FE97" w14:textId="77777777" w:rsidTr="001B68A1">
        <w:tc>
          <w:tcPr>
            <w:tcW w:w="2972" w:type="dxa"/>
          </w:tcPr>
          <w:p w14:paraId="0FD0A900" w14:textId="1CC25A0E" w:rsidR="00AF4A16" w:rsidRPr="0093680E" w:rsidRDefault="00AF4A16" w:rsidP="00AF4A16">
            <w:pPr>
              <w:rPr>
                <w:b/>
                <w:bCs/>
                <w:noProof/>
                <w:lang w:val="en-US"/>
              </w:rPr>
            </w:pPr>
            <w:r w:rsidRPr="0093680E">
              <w:rPr>
                <w:b/>
                <w:bCs/>
                <w:noProof/>
                <w:lang w:val="en-US"/>
              </w:rPr>
              <w:t>Results</w:t>
            </w:r>
          </w:p>
        </w:tc>
        <w:tc>
          <w:tcPr>
            <w:tcW w:w="6044" w:type="dxa"/>
          </w:tcPr>
          <w:p w14:paraId="52F023B7" w14:textId="77777777" w:rsidR="00AF4A16" w:rsidRPr="0093680E" w:rsidRDefault="00AF4A16" w:rsidP="00AF4A16">
            <w:pPr>
              <w:rPr>
                <w:b/>
                <w:bCs/>
                <w:noProof/>
                <w:lang w:val="en-US"/>
              </w:rPr>
            </w:pPr>
          </w:p>
        </w:tc>
      </w:tr>
      <w:tr w:rsidR="004C04A7" w14:paraId="65DA3971" w14:textId="77777777" w:rsidTr="001B68A1">
        <w:tc>
          <w:tcPr>
            <w:tcW w:w="2972" w:type="dxa"/>
          </w:tcPr>
          <w:p w14:paraId="63EED995" w14:textId="5212F648" w:rsidR="00AF4A16" w:rsidRDefault="00AF4A16" w:rsidP="00AF4A16">
            <w:pPr>
              <w:rPr>
                <w:noProof/>
                <w:lang w:val="en-US"/>
              </w:rPr>
            </w:pPr>
            <w:r>
              <w:rPr>
                <w:noProof/>
                <w:lang w:val="en-US"/>
              </w:rPr>
              <w:t>Links to empirical data</w:t>
            </w:r>
          </w:p>
        </w:tc>
        <w:tc>
          <w:tcPr>
            <w:tcW w:w="6044" w:type="dxa"/>
          </w:tcPr>
          <w:p w14:paraId="3B074FA7" w14:textId="5631F65F" w:rsidR="00AF4A16" w:rsidRDefault="00114BD1" w:rsidP="00AF4A16">
            <w:pPr>
              <w:rPr>
                <w:noProof/>
                <w:lang w:val="en-US"/>
              </w:rPr>
            </w:pPr>
            <w:r>
              <w:rPr>
                <w:noProof/>
                <w:lang w:val="en-US"/>
              </w:rPr>
              <w:t>Key quotations which had been documented during conversations</w:t>
            </w:r>
            <w:r w:rsidR="00222E8C">
              <w:rPr>
                <w:noProof/>
                <w:lang w:val="en-US"/>
              </w:rPr>
              <w:t xml:space="preserve"> with participants</w:t>
            </w:r>
            <w:r>
              <w:rPr>
                <w:noProof/>
                <w:lang w:val="en-US"/>
              </w:rPr>
              <w:t xml:space="preserve"> were used </w:t>
            </w:r>
            <w:r w:rsidR="00222E8C">
              <w:rPr>
                <w:noProof/>
                <w:lang w:val="en-US"/>
              </w:rPr>
              <w:t>as can be seen on</w:t>
            </w:r>
            <w:r>
              <w:rPr>
                <w:noProof/>
                <w:lang w:val="en-US"/>
              </w:rPr>
              <w:t xml:space="preserve"> </w:t>
            </w:r>
            <w:r w:rsidR="00AF1C4F">
              <w:rPr>
                <w:noProof/>
                <w:lang w:val="en-US"/>
              </w:rPr>
              <w:t xml:space="preserve">p. </w:t>
            </w:r>
            <w:r w:rsidR="00B9412A">
              <w:rPr>
                <w:noProof/>
                <w:lang w:val="en-US"/>
              </w:rPr>
              <w:t>9</w:t>
            </w:r>
            <w:r w:rsidR="00D703B8">
              <w:rPr>
                <w:noProof/>
                <w:lang w:val="en-US"/>
              </w:rPr>
              <w:t xml:space="preserve"> line</w:t>
            </w:r>
            <w:r w:rsidR="00B9412A">
              <w:rPr>
                <w:noProof/>
                <w:lang w:val="en-US"/>
              </w:rPr>
              <w:t>s 1-14</w:t>
            </w:r>
            <w:r w:rsidR="00AF1C4F">
              <w:rPr>
                <w:noProof/>
                <w:lang w:val="en-US"/>
              </w:rPr>
              <w:t xml:space="preserve">: </w:t>
            </w:r>
          </w:p>
          <w:p w14:paraId="5D1E1360" w14:textId="1669E6A5" w:rsidR="00AF1C4F" w:rsidRPr="00AF1C4F" w:rsidRDefault="00AF1C4F" w:rsidP="00AF4A16">
            <w:pPr>
              <w:rPr>
                <w:i/>
                <w:iCs/>
                <w:noProof/>
                <w:lang w:val="en-US"/>
              </w:rPr>
            </w:pPr>
            <w:r w:rsidRPr="00AF1C4F">
              <w:rPr>
                <w:i/>
                <w:iCs/>
                <w:noProof/>
                <w:sz w:val="20"/>
                <w:szCs w:val="20"/>
                <w:lang w:val="en-US"/>
              </w:rPr>
              <w:t>“One manager (participant 1) said, “We want to be able to assess whether the CSs are doing enough but we don’t know what ‘enough’ is.” The CSs found that documenting their goals for the broker role on a Goal Attainment Scale(17) was too rigid and too specific. It did not assist in showcasing flexibility and sensitivity to the context. “I need to show the activities I do within the broader goals of the CS function” (participant 10). CSs felt it important to showcase all the requests they received and their subsequent decisions in prioritizing certain requests over others. “I receive a tsunami of questions but many are not suitable for a CS, more so for a researcher. I want to communicate more about my (CS) function.” (participant 8). The report did not make the dynamic nature of the CSs network activity visible. Respondent 11 said,  “I link people in my network with each other and great things happen but this is not visible anywhere”. “</w:t>
            </w:r>
          </w:p>
        </w:tc>
      </w:tr>
      <w:tr w:rsidR="004C04A7" w:rsidRPr="00B53C36" w14:paraId="0A0C7E21" w14:textId="77777777" w:rsidTr="001B68A1">
        <w:tc>
          <w:tcPr>
            <w:tcW w:w="2972" w:type="dxa"/>
          </w:tcPr>
          <w:p w14:paraId="7F9EC10C" w14:textId="72C6C876" w:rsidR="00AF4A16" w:rsidRPr="00B53C36" w:rsidRDefault="00AF4A16" w:rsidP="00AF4A16">
            <w:pPr>
              <w:rPr>
                <w:b/>
                <w:bCs/>
                <w:noProof/>
                <w:lang w:val="en-US"/>
              </w:rPr>
            </w:pPr>
            <w:r w:rsidRPr="00B53C36">
              <w:rPr>
                <w:b/>
                <w:bCs/>
                <w:noProof/>
                <w:lang w:val="en-US"/>
              </w:rPr>
              <w:t>Discussion</w:t>
            </w:r>
          </w:p>
        </w:tc>
        <w:tc>
          <w:tcPr>
            <w:tcW w:w="6044" w:type="dxa"/>
          </w:tcPr>
          <w:p w14:paraId="0860F10F" w14:textId="77777777" w:rsidR="00AF4A16" w:rsidRPr="00B53C36" w:rsidRDefault="00AF4A16" w:rsidP="00AF4A16">
            <w:pPr>
              <w:rPr>
                <w:b/>
                <w:bCs/>
                <w:noProof/>
                <w:lang w:val="en-US"/>
              </w:rPr>
            </w:pPr>
          </w:p>
        </w:tc>
      </w:tr>
      <w:tr w:rsidR="004C04A7" w14:paraId="2F6029A9" w14:textId="77777777" w:rsidTr="001B68A1">
        <w:tc>
          <w:tcPr>
            <w:tcW w:w="2972" w:type="dxa"/>
          </w:tcPr>
          <w:p w14:paraId="098C5E5E" w14:textId="4BDEB6CD" w:rsidR="00AF4A16" w:rsidRDefault="00AF4A16" w:rsidP="00AF4A16">
            <w:pPr>
              <w:rPr>
                <w:noProof/>
                <w:lang w:val="en-US"/>
              </w:rPr>
            </w:pPr>
            <w:r>
              <w:rPr>
                <w:noProof/>
                <w:lang w:val="en-US"/>
              </w:rPr>
              <w:t>Integration with prior work; implications; transferrability; contribution to the field</w:t>
            </w:r>
          </w:p>
        </w:tc>
        <w:tc>
          <w:tcPr>
            <w:tcW w:w="6044" w:type="dxa"/>
          </w:tcPr>
          <w:p w14:paraId="4A569D6E" w14:textId="77777777" w:rsidR="00AF4A16" w:rsidRDefault="00C33D40" w:rsidP="00AF4A16">
            <w:pPr>
              <w:rPr>
                <w:noProof/>
                <w:lang w:val="en-US"/>
              </w:rPr>
            </w:pPr>
            <w:r>
              <w:rPr>
                <w:noProof/>
                <w:lang w:val="en-US"/>
              </w:rPr>
              <w:t xml:space="preserve">In the discussion we </w:t>
            </w:r>
            <w:r w:rsidR="008355B3">
              <w:rPr>
                <w:noProof/>
                <w:lang w:val="en-US"/>
              </w:rPr>
              <w:t>link our finding</w:t>
            </w:r>
            <w:r w:rsidR="004C04A7">
              <w:rPr>
                <w:noProof/>
                <w:lang w:val="en-US"/>
              </w:rPr>
              <w:t xml:space="preserve">s to previous findings on the knowledge broker role of the CS. We also </w:t>
            </w:r>
            <w:r>
              <w:rPr>
                <w:noProof/>
                <w:lang w:val="en-US"/>
              </w:rPr>
              <w:t xml:space="preserve">present a conceptual model proposing how visibility of </w:t>
            </w:r>
            <w:r w:rsidR="00A862C9">
              <w:rPr>
                <w:noProof/>
                <w:lang w:val="en-US"/>
              </w:rPr>
              <w:t xml:space="preserve">knowledge </w:t>
            </w:r>
            <w:r>
              <w:rPr>
                <w:noProof/>
                <w:lang w:val="en-US"/>
              </w:rPr>
              <w:t xml:space="preserve">broker activities </w:t>
            </w:r>
            <w:r w:rsidR="00A862C9">
              <w:rPr>
                <w:noProof/>
                <w:lang w:val="en-US"/>
              </w:rPr>
              <w:t>can enhance the professionalisation of knowledge-intensive work</w:t>
            </w:r>
            <w:r w:rsidR="008355B3">
              <w:rPr>
                <w:noProof/>
                <w:lang w:val="en-US"/>
              </w:rPr>
              <w:t xml:space="preserve"> (figure 3). This conceptual model could guide </w:t>
            </w:r>
            <w:r w:rsidR="004C04A7">
              <w:rPr>
                <w:noProof/>
                <w:lang w:val="en-US"/>
              </w:rPr>
              <w:t>further research and development of the CS knowledge broker role.:</w:t>
            </w:r>
          </w:p>
          <w:p w14:paraId="690CE954" w14:textId="173BF4AB" w:rsidR="004C04A7" w:rsidRDefault="004C04A7" w:rsidP="00AF4A16">
            <w:pPr>
              <w:rPr>
                <w:noProof/>
                <w:lang w:val="en-US"/>
              </w:rPr>
            </w:pPr>
            <w:r>
              <w:rPr>
                <w:noProof/>
                <w:lang w:val="en-US"/>
              </w:rPr>
              <w:drawing>
                <wp:inline distT="0" distB="0" distL="0" distR="0" wp14:anchorId="72E01BF7" wp14:editId="10EA425F">
                  <wp:extent cx="2948406" cy="2029418"/>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434" cy="2052152"/>
                          </a:xfrm>
                          <a:prstGeom prst="rect">
                            <a:avLst/>
                          </a:prstGeom>
                          <a:noFill/>
                        </pic:spPr>
                      </pic:pic>
                    </a:graphicData>
                  </a:graphic>
                </wp:inline>
              </w:drawing>
            </w:r>
          </w:p>
        </w:tc>
      </w:tr>
      <w:tr w:rsidR="004C04A7" w14:paraId="0C1961E6" w14:textId="77777777" w:rsidTr="001B68A1">
        <w:tc>
          <w:tcPr>
            <w:tcW w:w="2972" w:type="dxa"/>
          </w:tcPr>
          <w:p w14:paraId="2F86A554" w14:textId="7596F4FE" w:rsidR="00AF4A16" w:rsidRDefault="00AF4A16" w:rsidP="00AF4A16">
            <w:pPr>
              <w:rPr>
                <w:noProof/>
                <w:lang w:val="en-US"/>
              </w:rPr>
            </w:pPr>
            <w:r>
              <w:rPr>
                <w:noProof/>
                <w:lang w:val="en-US"/>
              </w:rPr>
              <w:lastRenderedPageBreak/>
              <w:t>Limitations</w:t>
            </w:r>
          </w:p>
        </w:tc>
        <w:tc>
          <w:tcPr>
            <w:tcW w:w="6044" w:type="dxa"/>
          </w:tcPr>
          <w:p w14:paraId="6330D68A" w14:textId="60B861D9" w:rsidR="00AF4A16" w:rsidRDefault="00A862C9" w:rsidP="00AF4A16">
            <w:pPr>
              <w:rPr>
                <w:noProof/>
                <w:lang w:val="en-US"/>
              </w:rPr>
            </w:pPr>
            <w:r>
              <w:rPr>
                <w:noProof/>
                <w:lang w:val="en-US"/>
              </w:rPr>
              <w:t xml:space="preserve">The limitations of this design research are </w:t>
            </w:r>
            <w:r w:rsidR="0095316F">
              <w:rPr>
                <w:noProof/>
                <w:lang w:val="en-US"/>
              </w:rPr>
              <w:t xml:space="preserve">page </w:t>
            </w:r>
            <w:r w:rsidR="00B86FE8">
              <w:rPr>
                <w:noProof/>
                <w:lang w:val="en-US"/>
              </w:rPr>
              <w:t>12</w:t>
            </w:r>
            <w:r w:rsidR="00253C0A">
              <w:rPr>
                <w:noProof/>
                <w:lang w:val="en-US"/>
              </w:rPr>
              <w:t>, line</w:t>
            </w:r>
            <w:r w:rsidR="00091B57">
              <w:rPr>
                <w:noProof/>
                <w:lang w:val="en-US"/>
              </w:rPr>
              <w:t xml:space="preserve">s </w:t>
            </w:r>
            <w:r w:rsidR="00B86FE8">
              <w:rPr>
                <w:noProof/>
                <w:lang w:val="en-US"/>
              </w:rPr>
              <w:t>3-9</w:t>
            </w:r>
            <w:r w:rsidR="00253C0A">
              <w:rPr>
                <w:noProof/>
                <w:lang w:val="en-US"/>
              </w:rPr>
              <w:t xml:space="preserve"> as follows:</w:t>
            </w:r>
          </w:p>
          <w:p w14:paraId="5B8157FD" w14:textId="64E9DC10" w:rsidR="00253C0A" w:rsidRPr="00253C0A" w:rsidRDefault="00253C0A" w:rsidP="00AF4A16">
            <w:pPr>
              <w:rPr>
                <w:i/>
                <w:iCs/>
                <w:noProof/>
                <w:lang w:val="en-US"/>
              </w:rPr>
            </w:pPr>
            <w:r w:rsidRPr="00253C0A">
              <w:rPr>
                <w:i/>
                <w:iCs/>
                <w:noProof/>
                <w:sz w:val="20"/>
                <w:szCs w:val="20"/>
                <w:lang w:val="en-US"/>
              </w:rPr>
              <w:t>“A limitation of design research is its context specific nature and very limited generalisability. However, the clearly defined design proposition and requirements in this research might be of interest to CSs and managers in other contexts. Furthermore, the SP-tool and the proposed conceptual framework could be of interest in future more fundamental research into the day-to-day professional level of CSs. The small number of participants is a limitation, however, in the academic network all but one CS participated. Their contribution significantly enhanced the practical applicability of the SP-tool.”</w:t>
            </w:r>
          </w:p>
        </w:tc>
      </w:tr>
      <w:tr w:rsidR="004C04A7" w:rsidRPr="00D8249B" w14:paraId="39B4A6D3" w14:textId="77777777" w:rsidTr="001B68A1">
        <w:tc>
          <w:tcPr>
            <w:tcW w:w="2972" w:type="dxa"/>
          </w:tcPr>
          <w:p w14:paraId="07773DDF" w14:textId="2BE9A56D" w:rsidR="00AF4A16" w:rsidRPr="00D8249B" w:rsidRDefault="00AF4A16" w:rsidP="00AF4A16">
            <w:pPr>
              <w:rPr>
                <w:b/>
                <w:bCs/>
                <w:noProof/>
                <w:lang w:val="en-US"/>
              </w:rPr>
            </w:pPr>
            <w:r w:rsidRPr="00D8249B">
              <w:rPr>
                <w:b/>
                <w:bCs/>
                <w:noProof/>
                <w:lang w:val="en-US"/>
              </w:rPr>
              <w:t>Other</w:t>
            </w:r>
          </w:p>
        </w:tc>
        <w:tc>
          <w:tcPr>
            <w:tcW w:w="6044" w:type="dxa"/>
          </w:tcPr>
          <w:p w14:paraId="048D3EF3" w14:textId="77777777" w:rsidR="00AF4A16" w:rsidRPr="00D8249B" w:rsidRDefault="00AF4A16" w:rsidP="00AF4A16">
            <w:pPr>
              <w:rPr>
                <w:b/>
                <w:bCs/>
                <w:noProof/>
                <w:lang w:val="en-US"/>
              </w:rPr>
            </w:pPr>
          </w:p>
        </w:tc>
      </w:tr>
      <w:tr w:rsidR="004C04A7" w14:paraId="684C499F" w14:textId="77777777" w:rsidTr="001B68A1">
        <w:tc>
          <w:tcPr>
            <w:tcW w:w="2972" w:type="dxa"/>
          </w:tcPr>
          <w:p w14:paraId="06EEFBDC" w14:textId="2180F1AA" w:rsidR="00AF4A16" w:rsidRDefault="00AF4A16" w:rsidP="00AF4A16">
            <w:pPr>
              <w:rPr>
                <w:noProof/>
                <w:lang w:val="en-US"/>
              </w:rPr>
            </w:pPr>
            <w:r>
              <w:rPr>
                <w:noProof/>
                <w:lang w:val="en-US"/>
              </w:rPr>
              <w:t>Conflict of interest</w:t>
            </w:r>
          </w:p>
        </w:tc>
        <w:tc>
          <w:tcPr>
            <w:tcW w:w="6044" w:type="dxa"/>
          </w:tcPr>
          <w:p w14:paraId="1940DC33" w14:textId="1088D18E" w:rsidR="00AF4A16" w:rsidRDefault="00D703B8" w:rsidP="00AF4A16">
            <w:pPr>
              <w:rPr>
                <w:noProof/>
                <w:lang w:val="en-US"/>
              </w:rPr>
            </w:pPr>
            <w:r>
              <w:rPr>
                <w:noProof/>
                <w:lang w:val="en-US"/>
              </w:rPr>
              <w:t>No conflicts of interest were reported in the Declarations section</w:t>
            </w:r>
            <w:r w:rsidR="00AC774D">
              <w:rPr>
                <w:noProof/>
                <w:lang w:val="en-US"/>
              </w:rPr>
              <w:t xml:space="preserve">. P. </w:t>
            </w:r>
            <w:r w:rsidR="00091B57">
              <w:rPr>
                <w:noProof/>
                <w:lang w:val="en-US"/>
              </w:rPr>
              <w:t>1</w:t>
            </w:r>
            <w:r w:rsidR="001D6031">
              <w:rPr>
                <w:noProof/>
                <w:lang w:val="en-US"/>
              </w:rPr>
              <w:t>3</w:t>
            </w:r>
            <w:r w:rsidR="00AC774D">
              <w:rPr>
                <w:noProof/>
                <w:lang w:val="en-US"/>
              </w:rPr>
              <w:t xml:space="preserve"> line </w:t>
            </w:r>
            <w:r w:rsidR="001D6031">
              <w:rPr>
                <w:noProof/>
                <w:lang w:val="en-US"/>
              </w:rPr>
              <w:t>7</w:t>
            </w:r>
            <w:r w:rsidR="00AC774D">
              <w:rPr>
                <w:noProof/>
                <w:lang w:val="en-US"/>
              </w:rPr>
              <w:t xml:space="preserve"> “</w:t>
            </w:r>
            <w:r w:rsidR="00AC774D" w:rsidRPr="00AC774D">
              <w:rPr>
                <w:i/>
                <w:iCs/>
                <w:noProof/>
                <w:lang w:val="en-US"/>
              </w:rPr>
              <w:t>no cometing interest</w:t>
            </w:r>
            <w:r w:rsidR="00AC774D">
              <w:rPr>
                <w:noProof/>
                <w:lang w:val="en-US"/>
              </w:rPr>
              <w:t>”</w:t>
            </w:r>
          </w:p>
        </w:tc>
      </w:tr>
      <w:tr w:rsidR="004C04A7" w14:paraId="5DAED0EC" w14:textId="77777777" w:rsidTr="001B68A1">
        <w:tc>
          <w:tcPr>
            <w:tcW w:w="2972" w:type="dxa"/>
          </w:tcPr>
          <w:p w14:paraId="519C2119" w14:textId="3F34E018" w:rsidR="00AF4A16" w:rsidRDefault="00AF4A16" w:rsidP="00AF4A16">
            <w:pPr>
              <w:rPr>
                <w:noProof/>
                <w:lang w:val="en-US"/>
              </w:rPr>
            </w:pPr>
            <w:r>
              <w:rPr>
                <w:noProof/>
                <w:lang w:val="en-US"/>
              </w:rPr>
              <w:t>Funding</w:t>
            </w:r>
          </w:p>
        </w:tc>
        <w:tc>
          <w:tcPr>
            <w:tcW w:w="6044" w:type="dxa"/>
          </w:tcPr>
          <w:p w14:paraId="770E0D56" w14:textId="61CC4945" w:rsidR="00B66EAD" w:rsidRPr="00B66EAD" w:rsidRDefault="00D703B8" w:rsidP="00B66EAD">
            <w:pPr>
              <w:rPr>
                <w:noProof/>
                <w:lang w:val="en-GB"/>
              </w:rPr>
            </w:pPr>
            <w:r>
              <w:rPr>
                <w:noProof/>
                <w:lang w:val="en-US"/>
              </w:rPr>
              <w:t>The fu</w:t>
            </w:r>
            <w:r w:rsidR="00AC774D">
              <w:rPr>
                <w:noProof/>
                <w:lang w:val="en-US"/>
              </w:rPr>
              <w:t xml:space="preserve">nding is declared in the declarations section p. </w:t>
            </w:r>
            <w:r w:rsidR="00B92765">
              <w:rPr>
                <w:noProof/>
                <w:lang w:val="en-US"/>
              </w:rPr>
              <w:t>1</w:t>
            </w:r>
            <w:r w:rsidR="00106345">
              <w:rPr>
                <w:noProof/>
                <w:lang w:val="en-US"/>
              </w:rPr>
              <w:t>3</w:t>
            </w:r>
            <w:r w:rsidR="00AC774D">
              <w:rPr>
                <w:noProof/>
                <w:lang w:val="en-US"/>
              </w:rPr>
              <w:t xml:space="preserve"> line</w:t>
            </w:r>
            <w:r w:rsidR="00B66EAD">
              <w:rPr>
                <w:noProof/>
                <w:lang w:val="en-US"/>
              </w:rPr>
              <w:t xml:space="preserve">s </w:t>
            </w:r>
            <w:r w:rsidR="00106345">
              <w:rPr>
                <w:noProof/>
                <w:lang w:val="en-US"/>
              </w:rPr>
              <w:t>9</w:t>
            </w:r>
            <w:r w:rsidR="00B92765">
              <w:rPr>
                <w:noProof/>
                <w:lang w:val="en-US"/>
              </w:rPr>
              <w:t>-</w:t>
            </w:r>
            <w:r w:rsidR="00106345">
              <w:rPr>
                <w:noProof/>
                <w:lang w:val="en-US"/>
              </w:rPr>
              <w:t>10</w:t>
            </w:r>
            <w:bookmarkStart w:id="0" w:name="_GoBack"/>
            <w:bookmarkEnd w:id="0"/>
            <w:r w:rsidR="00B66EAD">
              <w:rPr>
                <w:noProof/>
                <w:lang w:val="en-US"/>
              </w:rPr>
              <w:t xml:space="preserve"> “</w:t>
            </w:r>
            <w:r w:rsidR="00B66EAD" w:rsidRPr="00B66EAD">
              <w:rPr>
                <w:i/>
                <w:iCs/>
                <w:noProof/>
                <w:lang w:val="en-GB"/>
              </w:rPr>
              <w:t>The first author is receiving support from her higher education institution to complete her PhD of which this project is a part</w:t>
            </w:r>
            <w:r w:rsidR="00B66EAD" w:rsidRPr="00B66EAD">
              <w:rPr>
                <w:noProof/>
                <w:lang w:val="en-GB"/>
              </w:rPr>
              <w:t>.</w:t>
            </w:r>
            <w:r w:rsidR="00B66EAD">
              <w:rPr>
                <w:noProof/>
                <w:lang w:val="en-GB"/>
              </w:rPr>
              <w:t>”</w:t>
            </w:r>
          </w:p>
          <w:p w14:paraId="6DAE959E" w14:textId="7122A549" w:rsidR="00AF4A16" w:rsidRPr="00B66EAD" w:rsidRDefault="00AF4A16" w:rsidP="00AF4A16">
            <w:pPr>
              <w:rPr>
                <w:noProof/>
                <w:lang w:val="en-GB"/>
              </w:rPr>
            </w:pPr>
          </w:p>
        </w:tc>
      </w:tr>
      <w:tr w:rsidR="004C04A7" w14:paraId="503CFA5C" w14:textId="77777777" w:rsidTr="001B68A1">
        <w:tc>
          <w:tcPr>
            <w:tcW w:w="2972" w:type="dxa"/>
          </w:tcPr>
          <w:p w14:paraId="7FB81EAC" w14:textId="77777777" w:rsidR="00AF4A16" w:rsidRDefault="00AF4A16" w:rsidP="00AF4A16">
            <w:pPr>
              <w:rPr>
                <w:noProof/>
                <w:lang w:val="en-US"/>
              </w:rPr>
            </w:pPr>
          </w:p>
        </w:tc>
        <w:tc>
          <w:tcPr>
            <w:tcW w:w="6044" w:type="dxa"/>
          </w:tcPr>
          <w:p w14:paraId="557DA558" w14:textId="77777777" w:rsidR="00AF4A16" w:rsidRDefault="00AF4A16" w:rsidP="00AF4A16">
            <w:pPr>
              <w:rPr>
                <w:noProof/>
                <w:lang w:val="en-US"/>
              </w:rPr>
            </w:pPr>
          </w:p>
        </w:tc>
      </w:tr>
    </w:tbl>
    <w:p w14:paraId="04F9D6D5" w14:textId="53FE4EEB" w:rsidR="00C419C8" w:rsidRDefault="00106345"/>
    <w:sectPr w:rsidR="00C41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6A"/>
    <w:rsid w:val="00015325"/>
    <w:rsid w:val="00026874"/>
    <w:rsid w:val="00026D35"/>
    <w:rsid w:val="00041886"/>
    <w:rsid w:val="000534D2"/>
    <w:rsid w:val="000678B3"/>
    <w:rsid w:val="0007783A"/>
    <w:rsid w:val="00091B57"/>
    <w:rsid w:val="000A215E"/>
    <w:rsid w:val="000B48BA"/>
    <w:rsid w:val="00106345"/>
    <w:rsid w:val="00114BD1"/>
    <w:rsid w:val="00190EA2"/>
    <w:rsid w:val="001B68A1"/>
    <w:rsid w:val="001D1A75"/>
    <w:rsid w:val="001D6031"/>
    <w:rsid w:val="001E5C56"/>
    <w:rsid w:val="00200E47"/>
    <w:rsid w:val="00212B10"/>
    <w:rsid w:val="00214AED"/>
    <w:rsid w:val="00222CA0"/>
    <w:rsid w:val="00222E8C"/>
    <w:rsid w:val="0023052E"/>
    <w:rsid w:val="00253C0A"/>
    <w:rsid w:val="00254844"/>
    <w:rsid w:val="00272789"/>
    <w:rsid w:val="00284FA1"/>
    <w:rsid w:val="002C68B1"/>
    <w:rsid w:val="00391995"/>
    <w:rsid w:val="003B236D"/>
    <w:rsid w:val="003B3363"/>
    <w:rsid w:val="003D6661"/>
    <w:rsid w:val="004B6846"/>
    <w:rsid w:val="004C04A7"/>
    <w:rsid w:val="004F6EFE"/>
    <w:rsid w:val="005306A2"/>
    <w:rsid w:val="00541E83"/>
    <w:rsid w:val="00567B02"/>
    <w:rsid w:val="005908EC"/>
    <w:rsid w:val="005B35CE"/>
    <w:rsid w:val="005C1E41"/>
    <w:rsid w:val="005D1330"/>
    <w:rsid w:val="005D17A7"/>
    <w:rsid w:val="00641EC8"/>
    <w:rsid w:val="006E531B"/>
    <w:rsid w:val="00706868"/>
    <w:rsid w:val="00795A62"/>
    <w:rsid w:val="007C53CA"/>
    <w:rsid w:val="007F1102"/>
    <w:rsid w:val="0080401D"/>
    <w:rsid w:val="00805F24"/>
    <w:rsid w:val="008355B3"/>
    <w:rsid w:val="008357B4"/>
    <w:rsid w:val="009166EA"/>
    <w:rsid w:val="0093680E"/>
    <w:rsid w:val="00945DCC"/>
    <w:rsid w:val="0095316F"/>
    <w:rsid w:val="009565A0"/>
    <w:rsid w:val="0098474D"/>
    <w:rsid w:val="009B3752"/>
    <w:rsid w:val="009D2DAC"/>
    <w:rsid w:val="009D5633"/>
    <w:rsid w:val="00A52175"/>
    <w:rsid w:val="00A522F7"/>
    <w:rsid w:val="00A57A34"/>
    <w:rsid w:val="00A757A9"/>
    <w:rsid w:val="00A862C9"/>
    <w:rsid w:val="00A969AA"/>
    <w:rsid w:val="00AB463E"/>
    <w:rsid w:val="00AC774D"/>
    <w:rsid w:val="00AF1C4F"/>
    <w:rsid w:val="00AF4026"/>
    <w:rsid w:val="00AF4A16"/>
    <w:rsid w:val="00B51059"/>
    <w:rsid w:val="00B53C36"/>
    <w:rsid w:val="00B553A6"/>
    <w:rsid w:val="00B66EAD"/>
    <w:rsid w:val="00B86FE8"/>
    <w:rsid w:val="00B9147E"/>
    <w:rsid w:val="00B92765"/>
    <w:rsid w:val="00B9412A"/>
    <w:rsid w:val="00BA6846"/>
    <w:rsid w:val="00BB16A6"/>
    <w:rsid w:val="00BC3276"/>
    <w:rsid w:val="00BC4DF2"/>
    <w:rsid w:val="00BE3222"/>
    <w:rsid w:val="00BE3D6A"/>
    <w:rsid w:val="00BF73FD"/>
    <w:rsid w:val="00C01F08"/>
    <w:rsid w:val="00C33D40"/>
    <w:rsid w:val="00C35F93"/>
    <w:rsid w:val="00C52816"/>
    <w:rsid w:val="00C9486D"/>
    <w:rsid w:val="00CB74A2"/>
    <w:rsid w:val="00CE4B6F"/>
    <w:rsid w:val="00D403BF"/>
    <w:rsid w:val="00D5456C"/>
    <w:rsid w:val="00D703B8"/>
    <w:rsid w:val="00D8249B"/>
    <w:rsid w:val="00DA1D58"/>
    <w:rsid w:val="00DD49CE"/>
    <w:rsid w:val="00E00004"/>
    <w:rsid w:val="00E33D9A"/>
    <w:rsid w:val="00E412FD"/>
    <w:rsid w:val="00E42869"/>
    <w:rsid w:val="00E43DE7"/>
    <w:rsid w:val="00E75A9D"/>
    <w:rsid w:val="00E84486"/>
    <w:rsid w:val="00EC3B5D"/>
    <w:rsid w:val="00EC5E2A"/>
    <w:rsid w:val="00EF2818"/>
    <w:rsid w:val="00F10559"/>
    <w:rsid w:val="00F21E2E"/>
    <w:rsid w:val="00F937A4"/>
    <w:rsid w:val="00FA67AA"/>
    <w:rsid w:val="00FB6611"/>
    <w:rsid w:val="00FC4144"/>
    <w:rsid w:val="00FD01AF"/>
    <w:rsid w:val="00FD04F8"/>
    <w:rsid w:val="00FD430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3F3"/>
  <w15:chartTrackingRefBased/>
  <w15:docId w15:val="{66399D1F-DE90-49B2-8016-3AE170AF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84F92271D9B428D1786F7C334BBFE" ma:contentTypeVersion="12" ma:contentTypeDescription="Een nieuw document maken." ma:contentTypeScope="" ma:versionID="6b9859c8c16f9cf096eae2435d0e9b38">
  <xsd:schema xmlns:xsd="http://www.w3.org/2001/XMLSchema" xmlns:xs="http://www.w3.org/2001/XMLSchema" xmlns:p="http://schemas.microsoft.com/office/2006/metadata/properties" xmlns:ns3="1a50fb5e-227d-4bcd-acd7-cafa8b6f9a31" xmlns:ns4="012fc1f4-e3a8-415c-b940-e9fd077e8d4f" targetNamespace="http://schemas.microsoft.com/office/2006/metadata/properties" ma:root="true" ma:fieldsID="371d1b7c121dc07b4a0d07fdc2ffc4fb" ns3:_="" ns4:_="">
    <xsd:import namespace="1a50fb5e-227d-4bcd-acd7-cafa8b6f9a31"/>
    <xsd:import namespace="012fc1f4-e3a8-415c-b940-e9fd077e8d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0fb5e-227d-4bcd-acd7-cafa8b6f9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fc1f4-e3a8-415c-b940-e9fd077e8d4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D119-663A-4B15-82A5-3C91F2C667C1}">
  <ds:schemaRefs>
    <ds:schemaRef ds:uri="http://schemas.microsoft.com/sharepoint/v3/contenttype/forms"/>
  </ds:schemaRefs>
</ds:datastoreItem>
</file>

<file path=customXml/itemProps2.xml><?xml version="1.0" encoding="utf-8"?>
<ds:datastoreItem xmlns:ds="http://schemas.openxmlformats.org/officeDocument/2006/customXml" ds:itemID="{6BC9E157-3BE7-476C-88EB-2128344B6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8B00B-C424-4720-B490-8C4DB47F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0fb5e-227d-4bcd-acd7-cafa8b6f9a31"/>
    <ds:schemaRef ds:uri="012fc1f4-e3a8-415c-b940-e9fd077e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83E5B-A8B0-4A9F-8F87-54BD7D76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Barry</dc:creator>
  <cp:keywords/>
  <dc:description/>
  <cp:lastModifiedBy>Margot Barry</cp:lastModifiedBy>
  <cp:revision>125</cp:revision>
  <dcterms:created xsi:type="dcterms:W3CDTF">2020-11-04T09:28:00Z</dcterms:created>
  <dcterms:modified xsi:type="dcterms:W3CDTF">2020-12-01T15:28:00Z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0x010100DAC84F92271D9B428D1786F7C334BBFE</vt:lpwstr>
  </property>
</Properties>
</file>