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2F7E" w14:textId="77777777" w:rsidR="004E70C5" w:rsidRPr="000D7190" w:rsidRDefault="004E70C5" w:rsidP="004E70C5">
      <w:pPr>
        <w:rPr>
          <w:rFonts w:ascii="Times New Roman" w:hAnsi="Times New Roman" w:cs="Times New Roman"/>
          <w:b/>
          <w:sz w:val="22"/>
        </w:rPr>
      </w:pPr>
      <w:r w:rsidRPr="000D7190">
        <w:rPr>
          <w:rFonts w:ascii="Times New Roman" w:hAnsi="Times New Roman" w:cs="Times New Roman"/>
          <w:b/>
          <w:sz w:val="22"/>
        </w:rPr>
        <w:t>Supplementary methods</w:t>
      </w:r>
    </w:p>
    <w:p w14:paraId="3484C9BE" w14:textId="203A6117" w:rsidR="004E70C5" w:rsidRPr="000D7190" w:rsidRDefault="004E70C5" w:rsidP="004E70C5">
      <w:pPr>
        <w:rPr>
          <w:rFonts w:ascii="Times New Roman" w:hAnsi="Times New Roman" w:cs="Times New Roman"/>
          <w:sz w:val="22"/>
        </w:rPr>
      </w:pPr>
      <w:r w:rsidRPr="000D7190">
        <w:rPr>
          <w:rFonts w:ascii="Times New Roman" w:hAnsi="Times New Roman" w:cs="Times New Roman"/>
          <w:sz w:val="22"/>
        </w:rPr>
        <w:t xml:space="preserve">We estimated the number of pneumonia cases </w:t>
      </w:r>
      <w:r w:rsidR="005641AF" w:rsidRPr="000D7190">
        <w:rPr>
          <w:rFonts w:ascii="Times New Roman" w:hAnsi="Times New Roman" w:cs="Times New Roman"/>
          <w:sz w:val="22"/>
        </w:rPr>
        <w:t>at the</w:t>
      </w:r>
      <w:r w:rsidRPr="000D7190">
        <w:rPr>
          <w:rFonts w:ascii="Times New Roman" w:hAnsi="Times New Roman" w:cs="Times New Roman"/>
          <w:sz w:val="22"/>
        </w:rPr>
        <w:t xml:space="preserve"> national level </w:t>
      </w:r>
      <w:r w:rsidR="002815C4" w:rsidRPr="000D7190">
        <w:rPr>
          <w:rFonts w:ascii="Times New Roman" w:hAnsi="Times New Roman" w:cs="Times New Roman"/>
          <w:sz w:val="22"/>
        </w:rPr>
        <w:t xml:space="preserve">by the </w:t>
      </w:r>
      <w:r w:rsidRPr="000D7190">
        <w:rPr>
          <w:rFonts w:ascii="Times New Roman" w:hAnsi="Times New Roman" w:cs="Times New Roman"/>
          <w:sz w:val="22"/>
        </w:rPr>
        <w:t>following methods</w:t>
      </w:r>
      <w:r w:rsidR="008A7782" w:rsidRPr="000D7190">
        <w:rPr>
          <w:rFonts w:ascii="Times New Roman" w:hAnsi="Times New Roman" w:cs="Times New Roman"/>
          <w:sz w:val="22"/>
        </w:rPr>
        <w:t>.</w:t>
      </w:r>
      <w:r w:rsidRPr="000D7190">
        <w:rPr>
          <w:rFonts w:ascii="Times New Roman" w:hAnsi="Times New Roman" w:cs="Times New Roman"/>
          <w:sz w:val="22"/>
        </w:rPr>
        <w:t xml:space="preserve"> In South Korea, six kinds of multidrug-resistant bacteria have been designated as national notifiable infectious diseases and </w:t>
      </w:r>
      <w:r w:rsidR="002D3CCD" w:rsidRPr="000D7190">
        <w:rPr>
          <w:rFonts w:ascii="Times New Roman" w:hAnsi="Times New Roman" w:cs="Times New Roman"/>
          <w:sz w:val="22"/>
        </w:rPr>
        <w:t xml:space="preserve">data on </w:t>
      </w:r>
      <w:r w:rsidRPr="000D7190">
        <w:rPr>
          <w:rFonts w:ascii="Times New Roman" w:hAnsi="Times New Roman" w:cs="Times New Roman"/>
          <w:sz w:val="22"/>
        </w:rPr>
        <w:t xml:space="preserve">the number of occurrences </w:t>
      </w:r>
      <w:r w:rsidR="00023FE5" w:rsidRPr="000D7190">
        <w:rPr>
          <w:rFonts w:ascii="Times New Roman" w:hAnsi="Times New Roman" w:cs="Times New Roman"/>
          <w:sz w:val="22"/>
        </w:rPr>
        <w:t>are</w:t>
      </w:r>
      <w:r w:rsidRPr="000D7190">
        <w:rPr>
          <w:rFonts w:ascii="Times New Roman" w:hAnsi="Times New Roman" w:cs="Times New Roman"/>
          <w:sz w:val="22"/>
        </w:rPr>
        <w:t xml:space="preserve"> collected </w:t>
      </w:r>
      <w:r w:rsidR="00D2572A" w:rsidRPr="000D7190">
        <w:rPr>
          <w:rFonts w:ascii="Times New Roman" w:hAnsi="Times New Roman" w:cs="Times New Roman"/>
          <w:sz w:val="22"/>
        </w:rPr>
        <w:t>based on</w:t>
      </w:r>
      <w:r w:rsidRPr="000D7190">
        <w:rPr>
          <w:rFonts w:ascii="Times New Roman" w:hAnsi="Times New Roman" w:cs="Times New Roman"/>
          <w:sz w:val="22"/>
        </w:rPr>
        <w:t xml:space="preserve"> blood or other culture</w:t>
      </w:r>
      <w:r w:rsidR="002D3CCD" w:rsidRPr="000D7190">
        <w:rPr>
          <w:rFonts w:ascii="Times New Roman" w:hAnsi="Times New Roman" w:cs="Times New Roman"/>
          <w:sz w:val="22"/>
        </w:rPr>
        <w:t>s</w:t>
      </w:r>
      <w:r w:rsidRPr="000D7190">
        <w:rPr>
          <w:rFonts w:ascii="Times New Roman" w:hAnsi="Times New Roman" w:cs="Times New Roman"/>
          <w:sz w:val="22"/>
        </w:rPr>
        <w:t xml:space="preserve">. The corresponding strains are MRSA, VISA/VRSA, CRE, VRE, MDR Acinetobacter, and MDR </w:t>
      </w:r>
      <w:r w:rsidRPr="000D7190">
        <w:rPr>
          <w:rFonts w:ascii="Times New Roman" w:hAnsi="Times New Roman" w:cs="Times New Roman"/>
          <w:i/>
          <w:sz w:val="22"/>
        </w:rPr>
        <w:t>Pseudomonas aeruginosa</w:t>
      </w:r>
      <w:r w:rsidRPr="000D7190">
        <w:rPr>
          <w:rFonts w:ascii="Times New Roman" w:hAnsi="Times New Roman" w:cs="Times New Roman"/>
          <w:sz w:val="22"/>
        </w:rPr>
        <w:t xml:space="preserve">. For each strain, </w:t>
      </w:r>
      <w:r w:rsidR="000A735C" w:rsidRPr="000D7190">
        <w:rPr>
          <w:rFonts w:ascii="Times New Roman" w:hAnsi="Times New Roman" w:cs="Times New Roman"/>
          <w:sz w:val="22"/>
        </w:rPr>
        <w:t xml:space="preserve">data on </w:t>
      </w:r>
      <w:r w:rsidRPr="000D7190">
        <w:rPr>
          <w:rFonts w:ascii="Times New Roman" w:hAnsi="Times New Roman" w:cs="Times New Roman"/>
          <w:sz w:val="22"/>
        </w:rPr>
        <w:t>the number of cases isolated from blood culture and the number of cases isolated from samples other than blood are collected.</w:t>
      </w:r>
    </w:p>
    <w:p w14:paraId="653C571C" w14:textId="3A5E4811" w:rsidR="004E70C5" w:rsidRPr="000D7190" w:rsidRDefault="004E70C5" w:rsidP="004E70C5">
      <w:pPr>
        <w:rPr>
          <w:rFonts w:ascii="Times New Roman" w:hAnsi="Times New Roman" w:cs="Times New Roman"/>
          <w:sz w:val="22"/>
        </w:rPr>
      </w:pPr>
      <w:r w:rsidRPr="000D7190">
        <w:rPr>
          <w:rFonts w:ascii="Times New Roman" w:hAnsi="Times New Roman" w:cs="Times New Roman"/>
          <w:sz w:val="22"/>
        </w:rPr>
        <w:t>This stud</w:t>
      </w:r>
      <w:r w:rsidR="00FF0565" w:rsidRPr="000D7190">
        <w:rPr>
          <w:rFonts w:ascii="Times New Roman" w:hAnsi="Times New Roman" w:cs="Times New Roman"/>
          <w:sz w:val="22"/>
        </w:rPr>
        <w:t>y</w:t>
      </w:r>
      <w:r w:rsidRPr="000D7190">
        <w:rPr>
          <w:rFonts w:ascii="Times New Roman" w:hAnsi="Times New Roman" w:cs="Times New Roman"/>
          <w:sz w:val="22"/>
        </w:rPr>
        <w:t xml:space="preserve"> </w:t>
      </w:r>
      <w:r w:rsidR="00FF0565" w:rsidRPr="000D7190">
        <w:rPr>
          <w:rFonts w:ascii="Times New Roman" w:hAnsi="Times New Roman" w:cs="Times New Roman"/>
          <w:sz w:val="22"/>
        </w:rPr>
        <w:t xml:space="preserve">examined </w:t>
      </w:r>
      <w:r w:rsidRPr="000D7190">
        <w:rPr>
          <w:rFonts w:ascii="Times New Roman" w:hAnsi="Times New Roman" w:cs="Times New Roman"/>
          <w:sz w:val="22"/>
        </w:rPr>
        <w:t>the disease burden of MDRA and MDRP pneumonia. In a concurrent study, the disease burden of MRSA, CRE, VRE, MDRA, and MDRP bacter</w:t>
      </w:r>
      <w:r w:rsidR="00193DC4" w:rsidRPr="000D7190">
        <w:rPr>
          <w:rFonts w:ascii="Times New Roman" w:hAnsi="Times New Roman" w:cs="Times New Roman"/>
          <w:sz w:val="22"/>
        </w:rPr>
        <w:t>a</w:t>
      </w:r>
      <w:r w:rsidRPr="000D7190">
        <w:rPr>
          <w:rFonts w:ascii="Times New Roman" w:hAnsi="Times New Roman" w:cs="Times New Roman"/>
          <w:sz w:val="22"/>
        </w:rPr>
        <w:t>emia w</w:t>
      </w:r>
      <w:r w:rsidR="00BF328D" w:rsidRPr="000D7190">
        <w:rPr>
          <w:rFonts w:ascii="Times New Roman" w:hAnsi="Times New Roman" w:cs="Times New Roman"/>
          <w:sz w:val="22"/>
        </w:rPr>
        <w:t>ere</w:t>
      </w:r>
      <w:r w:rsidRPr="000D7190">
        <w:rPr>
          <w:rFonts w:ascii="Times New Roman" w:hAnsi="Times New Roman" w:cs="Times New Roman"/>
          <w:sz w:val="22"/>
        </w:rPr>
        <w:t xml:space="preserve"> studied together. Therefore, we estimated the </w:t>
      </w:r>
      <w:r w:rsidR="00B34C17" w:rsidRPr="000D7190">
        <w:rPr>
          <w:rFonts w:ascii="Times New Roman" w:hAnsi="Times New Roman" w:cs="Times New Roman"/>
          <w:sz w:val="22"/>
        </w:rPr>
        <w:t xml:space="preserve">occurrence </w:t>
      </w:r>
      <w:r w:rsidRPr="000D7190">
        <w:rPr>
          <w:rFonts w:ascii="Times New Roman" w:hAnsi="Times New Roman" w:cs="Times New Roman"/>
          <w:sz w:val="22"/>
        </w:rPr>
        <w:t xml:space="preserve">proportion </w:t>
      </w:r>
      <w:r w:rsidR="00193DC4" w:rsidRPr="000D7190">
        <w:rPr>
          <w:rFonts w:ascii="Times New Roman" w:hAnsi="Times New Roman" w:cs="Times New Roman"/>
          <w:sz w:val="22"/>
        </w:rPr>
        <w:t xml:space="preserve">in </w:t>
      </w:r>
      <w:r w:rsidR="006E5C56" w:rsidRPr="000D7190">
        <w:rPr>
          <w:rFonts w:ascii="Times New Roman" w:hAnsi="Times New Roman" w:cs="Times New Roman"/>
          <w:sz w:val="22"/>
        </w:rPr>
        <w:t xml:space="preserve">the </w:t>
      </w:r>
      <w:r w:rsidRPr="000D7190">
        <w:rPr>
          <w:rFonts w:ascii="Times New Roman" w:hAnsi="Times New Roman" w:cs="Times New Roman"/>
          <w:sz w:val="22"/>
        </w:rPr>
        <w:t>10 hospitals included in this study</w:t>
      </w:r>
      <w:r w:rsidR="00E84125" w:rsidRPr="000D7190">
        <w:rPr>
          <w:rFonts w:ascii="Times New Roman" w:hAnsi="Times New Roman" w:cs="Times New Roman"/>
          <w:sz w:val="22"/>
        </w:rPr>
        <w:t>,</w:t>
      </w:r>
      <w:r w:rsidR="00084E03" w:rsidRPr="000D7190">
        <w:rPr>
          <w:rFonts w:ascii="Times New Roman" w:hAnsi="Times New Roman" w:cs="Times New Roman"/>
          <w:sz w:val="22"/>
        </w:rPr>
        <w:t xml:space="preserve"> of the</w:t>
      </w:r>
      <w:r w:rsidRPr="000D7190">
        <w:rPr>
          <w:rFonts w:ascii="Times New Roman" w:hAnsi="Times New Roman" w:cs="Times New Roman"/>
          <w:sz w:val="22"/>
        </w:rPr>
        <w:t xml:space="preserve"> nationwide </w:t>
      </w:r>
      <w:r w:rsidR="00AE455A" w:rsidRPr="000D7190">
        <w:rPr>
          <w:rFonts w:ascii="Times New Roman" w:hAnsi="Times New Roman" w:cs="Times New Roman"/>
          <w:sz w:val="22"/>
        </w:rPr>
        <w:t>occurrences</w:t>
      </w:r>
      <w:r w:rsidR="00E84125" w:rsidRPr="000D7190">
        <w:rPr>
          <w:rFonts w:ascii="Times New Roman" w:hAnsi="Times New Roman" w:cs="Times New Roman"/>
          <w:sz w:val="22"/>
        </w:rPr>
        <w:t>,</w:t>
      </w:r>
      <w:r w:rsidR="00084E03" w:rsidRPr="000D7190">
        <w:rPr>
          <w:rFonts w:ascii="Times New Roman" w:hAnsi="Times New Roman" w:cs="Times New Roman"/>
          <w:sz w:val="22"/>
        </w:rPr>
        <w:t xml:space="preserve"> </w:t>
      </w:r>
      <w:r w:rsidRPr="000D7190">
        <w:rPr>
          <w:rFonts w:ascii="Times New Roman" w:hAnsi="Times New Roman" w:cs="Times New Roman"/>
          <w:sz w:val="22"/>
        </w:rPr>
        <w:t>based on the number of bacter</w:t>
      </w:r>
      <w:r w:rsidR="003C5609" w:rsidRPr="000D7190">
        <w:rPr>
          <w:rFonts w:ascii="Times New Roman" w:hAnsi="Times New Roman" w:cs="Times New Roman"/>
          <w:sz w:val="22"/>
        </w:rPr>
        <w:t>a</w:t>
      </w:r>
      <w:r w:rsidRPr="000D7190">
        <w:rPr>
          <w:rFonts w:ascii="Times New Roman" w:hAnsi="Times New Roman" w:cs="Times New Roman"/>
          <w:sz w:val="22"/>
        </w:rPr>
        <w:t>emia cases collected in th</w:t>
      </w:r>
      <w:r w:rsidR="003C5609" w:rsidRPr="000D7190">
        <w:rPr>
          <w:rFonts w:ascii="Times New Roman" w:hAnsi="Times New Roman" w:cs="Times New Roman"/>
          <w:sz w:val="22"/>
        </w:rPr>
        <w:t>e concurrent</w:t>
      </w:r>
      <w:r w:rsidRPr="000D7190">
        <w:rPr>
          <w:rFonts w:ascii="Times New Roman" w:hAnsi="Times New Roman" w:cs="Times New Roman"/>
          <w:sz w:val="22"/>
        </w:rPr>
        <w:t xml:space="preserve"> study and the number of blood cultures collected nationwide.</w:t>
      </w:r>
    </w:p>
    <w:p w14:paraId="56E6CC40" w14:textId="60C6F7D0" w:rsidR="004E70C5" w:rsidRPr="000D7190" w:rsidRDefault="00482CE3" w:rsidP="004E70C5">
      <w:pPr>
        <w:rPr>
          <w:rFonts w:ascii="Times New Roman" w:hAnsi="Times New Roman" w:cs="Times New Roman"/>
          <w:sz w:val="22"/>
        </w:rPr>
      </w:pPr>
      <w:r w:rsidRPr="000D7190">
        <w:rPr>
          <w:rFonts w:ascii="Times New Roman" w:hAnsi="Times New Roman" w:cs="Times New Roman"/>
          <w:sz w:val="22"/>
        </w:rPr>
        <w:t>T</w:t>
      </w:r>
      <w:r w:rsidR="004E70C5" w:rsidRPr="000D7190">
        <w:rPr>
          <w:rFonts w:ascii="Times New Roman" w:hAnsi="Times New Roman" w:cs="Times New Roman"/>
          <w:sz w:val="22"/>
        </w:rPr>
        <w:t xml:space="preserve">he number of cases of pneumonia caused by multidrug-resistant bacteria was </w:t>
      </w:r>
      <w:r w:rsidRPr="000D7190">
        <w:rPr>
          <w:rFonts w:ascii="Times New Roman" w:hAnsi="Times New Roman" w:cs="Times New Roman"/>
          <w:sz w:val="22"/>
        </w:rPr>
        <w:t xml:space="preserve">then </w:t>
      </w:r>
      <w:r w:rsidR="004E70C5" w:rsidRPr="000D7190">
        <w:rPr>
          <w:rFonts w:ascii="Times New Roman" w:hAnsi="Times New Roman" w:cs="Times New Roman"/>
          <w:sz w:val="22"/>
        </w:rPr>
        <w:t xml:space="preserve">estimated based on the lowest and highest values ​​among these ratios. In addition, </w:t>
      </w:r>
      <w:r w:rsidR="00DA6873" w:rsidRPr="000D7190">
        <w:rPr>
          <w:rFonts w:ascii="Times New Roman" w:hAnsi="Times New Roman" w:cs="Times New Roman"/>
          <w:sz w:val="22"/>
        </w:rPr>
        <w:t>we</w:t>
      </w:r>
      <w:r w:rsidR="004E70C5" w:rsidRPr="000D7190">
        <w:rPr>
          <w:rFonts w:ascii="Times New Roman" w:hAnsi="Times New Roman" w:cs="Times New Roman"/>
          <w:sz w:val="22"/>
        </w:rPr>
        <w:t xml:space="preserve"> assumed that deaths from pneumonia occurring nationwide would also occur at the same rate.</w:t>
      </w:r>
    </w:p>
    <w:p w14:paraId="6F368F7C" w14:textId="77777777" w:rsidR="00BC22A5" w:rsidRPr="000D7190" w:rsidRDefault="00BC22A5" w:rsidP="004E70C5">
      <w:pPr>
        <w:rPr>
          <w:rFonts w:ascii="Times New Roman" w:hAnsi="Times New Roman" w:cs="Times New Roman"/>
          <w:sz w:val="22"/>
        </w:rPr>
      </w:pPr>
    </w:p>
    <w:p w14:paraId="1B2B78E4" w14:textId="77777777" w:rsidR="00BC22A5" w:rsidRPr="000D7190" w:rsidRDefault="004E70C5" w:rsidP="004E70C5">
      <w:pPr>
        <w:rPr>
          <w:rFonts w:ascii="Times New Roman" w:hAnsi="Times New Roman" w:cs="Times New Roman"/>
          <w:b/>
          <w:sz w:val="22"/>
        </w:rPr>
      </w:pPr>
      <w:r w:rsidRPr="000D7190">
        <w:rPr>
          <w:rFonts w:ascii="Times New Roman" w:hAnsi="Times New Roman" w:cs="Times New Roman"/>
          <w:b/>
          <w:sz w:val="22"/>
        </w:rPr>
        <w:t>Supplementary Results</w:t>
      </w:r>
    </w:p>
    <w:p w14:paraId="67FCBB47" w14:textId="27FA0EB7" w:rsidR="00AB3CD8" w:rsidRPr="000D7190" w:rsidRDefault="004E70C5" w:rsidP="004E70C5">
      <w:pPr>
        <w:rPr>
          <w:rFonts w:ascii="Times New Roman" w:hAnsi="Times New Roman" w:cs="Times New Roman"/>
          <w:sz w:val="22"/>
        </w:rPr>
      </w:pPr>
      <w:r w:rsidRPr="000D7190">
        <w:rPr>
          <w:rFonts w:ascii="Times New Roman" w:hAnsi="Times New Roman" w:cs="Times New Roman"/>
          <w:sz w:val="22"/>
        </w:rPr>
        <w:t>The number of multidrug-resistant bacter</w:t>
      </w:r>
      <w:r w:rsidR="00997262" w:rsidRPr="000D7190">
        <w:rPr>
          <w:rFonts w:ascii="Times New Roman" w:hAnsi="Times New Roman" w:cs="Times New Roman"/>
          <w:sz w:val="22"/>
        </w:rPr>
        <w:t>a</w:t>
      </w:r>
      <w:r w:rsidRPr="000D7190">
        <w:rPr>
          <w:rFonts w:ascii="Times New Roman" w:hAnsi="Times New Roman" w:cs="Times New Roman"/>
          <w:sz w:val="22"/>
        </w:rPr>
        <w:t xml:space="preserve">emia cases collected </w:t>
      </w:r>
      <w:r w:rsidR="00D058E9" w:rsidRPr="000D7190">
        <w:rPr>
          <w:rFonts w:ascii="Times New Roman" w:hAnsi="Times New Roman" w:cs="Times New Roman"/>
          <w:sz w:val="22"/>
        </w:rPr>
        <w:t>over</w:t>
      </w:r>
      <w:r w:rsidRPr="000D7190">
        <w:rPr>
          <w:rFonts w:ascii="Times New Roman" w:hAnsi="Times New Roman" w:cs="Times New Roman"/>
          <w:sz w:val="22"/>
        </w:rPr>
        <w:t xml:space="preserve"> 6</w:t>
      </w:r>
      <w:r w:rsidR="00734695" w:rsidRPr="000D7190">
        <w:rPr>
          <w:rFonts w:ascii="Times New Roman" w:hAnsi="Times New Roman" w:cs="Times New Roman"/>
          <w:sz w:val="22"/>
        </w:rPr>
        <w:t>-</w:t>
      </w:r>
      <w:r w:rsidRPr="000D7190">
        <w:rPr>
          <w:rFonts w:ascii="Times New Roman" w:hAnsi="Times New Roman" w:cs="Times New Roman"/>
          <w:sz w:val="22"/>
        </w:rPr>
        <w:t xml:space="preserve">months from </w:t>
      </w:r>
      <w:r w:rsidR="00D058E9" w:rsidRPr="000D7190">
        <w:rPr>
          <w:rFonts w:ascii="Times New Roman" w:hAnsi="Times New Roman" w:cs="Times New Roman"/>
          <w:sz w:val="22"/>
        </w:rPr>
        <w:t xml:space="preserve">the </w:t>
      </w:r>
      <w:r w:rsidRPr="000D7190">
        <w:rPr>
          <w:rFonts w:ascii="Times New Roman" w:hAnsi="Times New Roman" w:cs="Times New Roman"/>
          <w:sz w:val="22"/>
        </w:rPr>
        <w:t>10 hospitals included in this study w</w:t>
      </w:r>
      <w:r w:rsidR="00546885" w:rsidRPr="000D7190">
        <w:rPr>
          <w:rFonts w:ascii="Times New Roman" w:hAnsi="Times New Roman" w:cs="Times New Roman"/>
          <w:sz w:val="22"/>
        </w:rPr>
        <w:t>ere</w:t>
      </w:r>
      <w:r w:rsidRPr="000D7190">
        <w:rPr>
          <w:rFonts w:ascii="Times New Roman" w:hAnsi="Times New Roman" w:cs="Times New Roman"/>
          <w:sz w:val="22"/>
        </w:rPr>
        <w:t xml:space="preserve"> </w:t>
      </w:r>
      <w:r w:rsidR="003E48D6" w:rsidRPr="000D7190">
        <w:rPr>
          <w:rFonts w:ascii="Times New Roman" w:hAnsi="Times New Roman" w:cs="Times New Roman"/>
          <w:sz w:val="22"/>
        </w:rPr>
        <w:t>as follow</w:t>
      </w:r>
      <w:r w:rsidR="00997262" w:rsidRPr="000D7190">
        <w:rPr>
          <w:rFonts w:ascii="Times New Roman" w:hAnsi="Times New Roman" w:cs="Times New Roman"/>
          <w:sz w:val="22"/>
        </w:rPr>
        <w:t>s</w:t>
      </w:r>
      <w:r w:rsidR="00D058E9" w:rsidRPr="000D7190">
        <w:rPr>
          <w:rFonts w:ascii="Times New Roman" w:hAnsi="Times New Roman" w:cs="Times New Roman"/>
          <w:sz w:val="22"/>
        </w:rPr>
        <w:t>:</w:t>
      </w:r>
      <w:r w:rsidR="003E48D6" w:rsidRPr="000D7190">
        <w:rPr>
          <w:rFonts w:ascii="Times New Roman" w:hAnsi="Times New Roman" w:cs="Times New Roman"/>
          <w:sz w:val="22"/>
        </w:rPr>
        <w:t xml:space="preserve"> </w:t>
      </w:r>
      <w:r w:rsidRPr="000D7190">
        <w:rPr>
          <w:rFonts w:ascii="Times New Roman" w:hAnsi="Times New Roman" w:cs="Times New Roman"/>
          <w:sz w:val="22"/>
        </w:rPr>
        <w:t>MRSA</w:t>
      </w:r>
      <w:r w:rsidR="003E48D6" w:rsidRPr="000D7190">
        <w:rPr>
          <w:rFonts w:ascii="Times New Roman" w:hAnsi="Times New Roman" w:cs="Times New Roman"/>
          <w:sz w:val="22"/>
        </w:rPr>
        <w:t xml:space="preserve"> 260</w:t>
      </w:r>
      <w:r w:rsidRPr="000D7190">
        <w:rPr>
          <w:rFonts w:ascii="Times New Roman" w:hAnsi="Times New Roman" w:cs="Times New Roman"/>
          <w:sz w:val="22"/>
        </w:rPr>
        <w:t>, MRAB</w:t>
      </w:r>
      <w:r w:rsidR="003E48D6" w:rsidRPr="000D7190">
        <w:rPr>
          <w:rFonts w:ascii="Times New Roman" w:hAnsi="Times New Roman" w:cs="Times New Roman"/>
          <w:sz w:val="22"/>
        </w:rPr>
        <w:t xml:space="preserve"> 87</w:t>
      </w:r>
      <w:r w:rsidRPr="000D7190">
        <w:rPr>
          <w:rFonts w:ascii="Times New Roman" w:hAnsi="Times New Roman" w:cs="Times New Roman"/>
          <w:sz w:val="22"/>
        </w:rPr>
        <w:t>, MRPA</w:t>
      </w:r>
      <w:r w:rsidR="003E48D6" w:rsidRPr="000D7190">
        <w:rPr>
          <w:rFonts w:ascii="Times New Roman" w:hAnsi="Times New Roman" w:cs="Times New Roman"/>
          <w:sz w:val="22"/>
        </w:rPr>
        <w:t xml:space="preserve"> 18</w:t>
      </w:r>
      <w:r w:rsidRPr="000D7190">
        <w:rPr>
          <w:rFonts w:ascii="Times New Roman" w:hAnsi="Times New Roman" w:cs="Times New Roman"/>
          <w:sz w:val="22"/>
        </w:rPr>
        <w:t>, CRE</w:t>
      </w:r>
      <w:r w:rsidR="003E48D6" w:rsidRPr="000D7190">
        <w:rPr>
          <w:rFonts w:ascii="Times New Roman" w:hAnsi="Times New Roman" w:cs="Times New Roman"/>
          <w:sz w:val="22"/>
        </w:rPr>
        <w:t xml:space="preserve"> 20</w:t>
      </w:r>
      <w:r w:rsidRPr="000D7190">
        <w:rPr>
          <w:rFonts w:ascii="Times New Roman" w:hAnsi="Times New Roman" w:cs="Times New Roman"/>
          <w:sz w:val="22"/>
        </w:rPr>
        <w:t>, and VRE</w:t>
      </w:r>
      <w:r w:rsidR="003E48D6" w:rsidRPr="000D7190">
        <w:rPr>
          <w:rFonts w:ascii="Times New Roman" w:hAnsi="Times New Roman" w:cs="Times New Roman"/>
          <w:sz w:val="22"/>
        </w:rPr>
        <w:t xml:space="preserve"> 101</w:t>
      </w:r>
      <w:r w:rsidRPr="000D7190">
        <w:rPr>
          <w:rFonts w:ascii="Times New Roman" w:hAnsi="Times New Roman" w:cs="Times New Roman"/>
          <w:sz w:val="22"/>
        </w:rPr>
        <w:t xml:space="preserve">. The number of cases of each type of </w:t>
      </w:r>
      <w:r w:rsidR="000D7190" w:rsidRPr="000D7190">
        <w:rPr>
          <w:rFonts w:ascii="Times New Roman" w:hAnsi="Times New Roman" w:cs="Times New Roman"/>
          <w:sz w:val="22"/>
        </w:rPr>
        <w:t>bacteraemia</w:t>
      </w:r>
      <w:r w:rsidRPr="000D7190">
        <w:rPr>
          <w:rFonts w:ascii="Times New Roman" w:hAnsi="Times New Roman" w:cs="Times New Roman"/>
          <w:sz w:val="22"/>
        </w:rPr>
        <w:t xml:space="preserve"> in the country in 2017 were 4070, 1396, 218, 461, and 1834, respectively.</w:t>
      </w:r>
      <w:r w:rsidR="003E48D6" w:rsidRPr="000D7190">
        <w:rPr>
          <w:rFonts w:ascii="Times New Roman" w:hAnsi="Times New Roman" w:cs="Times New Roman"/>
          <w:sz w:val="22"/>
        </w:rPr>
        <w:t xml:space="preserve"> Therefore</w:t>
      </w:r>
      <w:r w:rsidR="00A4528C" w:rsidRPr="000D7190">
        <w:rPr>
          <w:rFonts w:ascii="Times New Roman" w:hAnsi="Times New Roman" w:cs="Times New Roman"/>
          <w:sz w:val="22"/>
        </w:rPr>
        <w:t>,</w:t>
      </w:r>
      <w:r w:rsidR="003E48D6" w:rsidRPr="000D7190">
        <w:rPr>
          <w:rFonts w:ascii="Times New Roman" w:hAnsi="Times New Roman" w:cs="Times New Roman"/>
          <w:sz w:val="22"/>
        </w:rPr>
        <w:t xml:space="preserve"> the ratio between </w:t>
      </w:r>
      <w:r w:rsidR="00A4528C" w:rsidRPr="000D7190">
        <w:rPr>
          <w:rFonts w:ascii="Times New Roman" w:hAnsi="Times New Roman" w:cs="Times New Roman"/>
          <w:sz w:val="22"/>
        </w:rPr>
        <w:t xml:space="preserve">the </w:t>
      </w:r>
      <w:r w:rsidR="003E48D6" w:rsidRPr="000D7190">
        <w:rPr>
          <w:rFonts w:ascii="Times New Roman" w:hAnsi="Times New Roman" w:cs="Times New Roman"/>
          <w:sz w:val="22"/>
        </w:rPr>
        <w:t xml:space="preserve">national level incidence and that of </w:t>
      </w:r>
      <w:r w:rsidR="00A4528C" w:rsidRPr="000D7190">
        <w:rPr>
          <w:rFonts w:ascii="Times New Roman" w:hAnsi="Times New Roman" w:cs="Times New Roman"/>
          <w:sz w:val="22"/>
        </w:rPr>
        <w:t xml:space="preserve">the </w:t>
      </w:r>
      <w:r w:rsidR="003E48D6" w:rsidRPr="000D7190">
        <w:rPr>
          <w:rFonts w:ascii="Times New Roman" w:hAnsi="Times New Roman" w:cs="Times New Roman"/>
          <w:sz w:val="22"/>
        </w:rPr>
        <w:t>10 hospital</w:t>
      </w:r>
      <w:r w:rsidR="00A4528C" w:rsidRPr="000D7190">
        <w:rPr>
          <w:rFonts w:ascii="Times New Roman" w:hAnsi="Times New Roman" w:cs="Times New Roman"/>
          <w:sz w:val="22"/>
        </w:rPr>
        <w:t>s</w:t>
      </w:r>
      <w:r w:rsidR="00EB46C8" w:rsidRPr="000D7190">
        <w:rPr>
          <w:rFonts w:ascii="Times New Roman" w:hAnsi="Times New Roman" w:cs="Times New Roman"/>
          <w:sz w:val="22"/>
        </w:rPr>
        <w:t>,</w:t>
      </w:r>
      <w:r w:rsidR="003E48D6" w:rsidRPr="000D7190">
        <w:rPr>
          <w:rFonts w:ascii="Times New Roman" w:hAnsi="Times New Roman" w:cs="Times New Roman"/>
          <w:sz w:val="22"/>
        </w:rPr>
        <w:t xml:space="preserve"> based on our data</w:t>
      </w:r>
      <w:r w:rsidR="00EB46C8" w:rsidRPr="000D7190">
        <w:rPr>
          <w:rFonts w:ascii="Times New Roman" w:hAnsi="Times New Roman" w:cs="Times New Roman"/>
          <w:sz w:val="22"/>
        </w:rPr>
        <w:t>,</w:t>
      </w:r>
      <w:r w:rsidR="003E48D6" w:rsidRPr="000D7190">
        <w:rPr>
          <w:rFonts w:ascii="Times New Roman" w:hAnsi="Times New Roman" w:cs="Times New Roman"/>
          <w:sz w:val="22"/>
        </w:rPr>
        <w:t xml:space="preserve"> </w:t>
      </w:r>
      <w:r w:rsidRPr="000D7190">
        <w:rPr>
          <w:rFonts w:ascii="Times New Roman" w:hAnsi="Times New Roman" w:cs="Times New Roman"/>
          <w:sz w:val="22"/>
        </w:rPr>
        <w:t>was 8.7%</w:t>
      </w:r>
      <w:r w:rsidR="009804B8" w:rsidRPr="000D7190">
        <w:rPr>
          <w:rFonts w:ascii="Times New Roman" w:hAnsi="Times New Roman" w:cs="Times New Roman"/>
          <w:sz w:val="22"/>
        </w:rPr>
        <w:t>–</w:t>
      </w:r>
      <w:r w:rsidRPr="000D7190">
        <w:rPr>
          <w:rFonts w:ascii="Times New Roman" w:hAnsi="Times New Roman" w:cs="Times New Roman"/>
          <w:sz w:val="22"/>
        </w:rPr>
        <w:t>16.5%.</w:t>
      </w:r>
    </w:p>
    <w:p w14:paraId="0637DBDB" w14:textId="77777777" w:rsidR="00934D7B" w:rsidRDefault="00934D7B" w:rsidP="004E70C5">
      <w:pPr>
        <w:rPr>
          <w:rFonts w:ascii="Times New Roman" w:hAnsi="Times New Roman" w:cs="Times New Roman"/>
          <w:sz w:val="22"/>
        </w:rPr>
        <w:sectPr w:rsidR="00934D7B" w:rsidSect="007B19EE">
          <w:type w:val="continuous"/>
          <w:pgSz w:w="11906" w:h="16838" w:code="9"/>
          <w:pgMar w:top="1440" w:right="1418" w:bottom="1440" w:left="1418" w:header="851" w:footer="992" w:gutter="0"/>
          <w:cols w:space="425"/>
          <w:docGrid w:linePitch="360"/>
        </w:sectPr>
      </w:pPr>
    </w:p>
    <w:p w14:paraId="65A97F36" w14:textId="75ECCADB" w:rsidR="00AB3CD8" w:rsidRDefault="00AB3CD8" w:rsidP="004E70C5">
      <w:pPr>
        <w:rPr>
          <w:rFonts w:ascii="Times New Roman" w:hAnsi="Times New Roman" w:cs="Times New Roman"/>
          <w:sz w:val="22"/>
        </w:rPr>
      </w:pPr>
    </w:p>
    <w:p w14:paraId="182F3D81" w14:textId="675740C6" w:rsidR="007B19EE" w:rsidRDefault="007B19EE" w:rsidP="004E70C5">
      <w:pPr>
        <w:rPr>
          <w:rFonts w:ascii="Times New Roman" w:hAnsi="Times New Roman" w:cs="Times New Roman"/>
          <w:sz w:val="22"/>
        </w:rPr>
      </w:pPr>
    </w:p>
    <w:p w14:paraId="195CCDA4" w14:textId="77777777" w:rsidR="007B19EE" w:rsidRPr="000D7190" w:rsidRDefault="007B19EE" w:rsidP="004E70C5">
      <w:pPr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tbl>
      <w:tblPr>
        <w:tblW w:w="9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1134"/>
        <w:gridCol w:w="992"/>
        <w:gridCol w:w="981"/>
      </w:tblGrid>
      <w:tr w:rsidR="00AB3CD8" w:rsidRPr="00B01C78" w14:paraId="76FE11EC" w14:textId="77777777" w:rsidTr="00C30EED">
        <w:trPr>
          <w:trHeight w:val="351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823474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Variables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2306F4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MRSA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CE9D0E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MRAB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6BD077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MRPA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294FC9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CRE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E68161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VRE</w:t>
            </w:r>
          </w:p>
        </w:tc>
      </w:tr>
      <w:tr w:rsidR="00AB3CD8" w:rsidRPr="00B01C78" w14:paraId="4A9F035F" w14:textId="77777777" w:rsidTr="00C30EED">
        <w:trPr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027799" w14:textId="516DC792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Total number </w:t>
            </w:r>
            <w:r w:rsidR="00EB46C8"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</w:t>
            </w: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sentinel surveillance in 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F04A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4,070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1A34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1621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D6A4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25B8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1,834</w:t>
            </w:r>
          </w:p>
        </w:tc>
      </w:tr>
      <w:tr w:rsidR="00AB3CD8" w:rsidRPr="00B01C78" w14:paraId="4FDA8243" w14:textId="77777777" w:rsidTr="00C30EED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513358" w14:textId="4A86B075" w:rsidR="00AB3CD8" w:rsidRPr="00B01C78" w:rsidRDefault="00AB3CD8" w:rsidP="004E70C5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Cases of MDRO bacter</w:t>
            </w:r>
            <w:r w:rsidR="00A56B71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</w:t>
            </w: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emia during 6 months of study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9D06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B1CB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E93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8B3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F1EB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</w:t>
            </w:r>
          </w:p>
        </w:tc>
      </w:tr>
      <w:tr w:rsidR="00AB3CD8" w:rsidRPr="00B01C78" w14:paraId="40DADD85" w14:textId="77777777" w:rsidTr="00C30EED">
        <w:trPr>
          <w:trHeight w:val="328"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0CC41F88" w14:textId="2CA22695" w:rsidR="00AB3CD8" w:rsidRPr="00B01C78" w:rsidRDefault="00AB3CD8" w:rsidP="004E70C5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Estimation of 1 year number of MDRO bacter</w:t>
            </w:r>
            <w:r w:rsidR="00A56B71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</w:t>
            </w: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emia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A0E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A706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6627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8E6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1E7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</w:t>
            </w:r>
          </w:p>
        </w:tc>
      </w:tr>
      <w:tr w:rsidR="00AB3CD8" w:rsidRPr="00B01C78" w14:paraId="190D15A6" w14:textId="77777777" w:rsidTr="00C30EED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7101DF" w14:textId="7B8E1443" w:rsidR="00AB3CD8" w:rsidRPr="00B01C78" w:rsidRDefault="00AB3CD8" w:rsidP="004E70C5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Proportion of number of MDRO bacter</w:t>
            </w:r>
            <w:r w:rsidR="00A56B71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</w:t>
            </w: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emia in </w:t>
            </w:r>
            <w:r w:rsidR="0054362D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10-hospital</w:t>
            </w:r>
            <w:r w:rsidR="0054362D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="00364318"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:</w:t>
            </w:r>
            <w:r w:rsidRPr="00B01C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national surveillance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9796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2B95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E804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C915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E620" w14:textId="77777777" w:rsidR="00AB3CD8" w:rsidRPr="000D7190" w:rsidRDefault="00AB3CD8" w:rsidP="004E70C5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D71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11.0%</w:t>
            </w:r>
          </w:p>
        </w:tc>
      </w:tr>
    </w:tbl>
    <w:p w14:paraId="2604385F" w14:textId="77777777" w:rsidR="00AB3CD8" w:rsidRPr="00D63820" w:rsidRDefault="00AB3CD8" w:rsidP="004E70C5">
      <w:pPr>
        <w:rPr>
          <w:rFonts w:ascii="Times New Roman" w:hAnsi="Times New Roman" w:cs="Times New Roman"/>
          <w:sz w:val="22"/>
        </w:rPr>
      </w:pPr>
    </w:p>
    <w:sectPr w:rsidR="00AB3CD8" w:rsidRPr="00D63820" w:rsidSect="007B19EE">
      <w:type w:val="continuous"/>
      <w:pgSz w:w="11906" w:h="16838" w:code="9"/>
      <w:pgMar w:top="1440" w:right="1418" w:bottom="1440" w:left="1418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DE89" w16cex:dateUtc="2021-07-25T10:58:00Z"/>
  <w16cex:commentExtensible w16cex:durableId="24A6EF79" w16cex:dateUtc="2021-07-24T17:58:00Z"/>
  <w16cex:commentExtensible w16cex:durableId="24A7DCAF" w16cex:dateUtc="2021-07-25T10:50:00Z"/>
  <w16cex:commentExtensible w16cex:durableId="24A7DDFA" w16cex:dateUtc="2021-07-25T10:56:00Z"/>
  <w16cex:commentExtensible w16cex:durableId="24A7DA3A" w16cex:dateUtc="2021-07-25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9592" w16cid:durableId="24A6EF79"/>
  <w16cid:commentId w16cid:paraId="7E5A5EEA" w16cid:durableId="24A7DCAF"/>
  <w16cid:commentId w16cid:paraId="61B38A62" w16cid:durableId="24A7DD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33A6" w14:textId="77777777" w:rsidR="00663C23" w:rsidRDefault="00663C23" w:rsidP="004E70C5">
      <w:pPr>
        <w:spacing w:after="0" w:line="240" w:lineRule="auto"/>
      </w:pPr>
      <w:r>
        <w:separator/>
      </w:r>
    </w:p>
  </w:endnote>
  <w:endnote w:type="continuationSeparator" w:id="0">
    <w:p w14:paraId="5F5F3986" w14:textId="77777777" w:rsidR="00663C23" w:rsidRDefault="00663C23" w:rsidP="004E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A5A2" w14:textId="77777777" w:rsidR="00663C23" w:rsidRDefault="00663C23" w:rsidP="004E70C5">
      <w:pPr>
        <w:spacing w:after="0" w:line="240" w:lineRule="auto"/>
      </w:pPr>
      <w:r>
        <w:separator/>
      </w:r>
    </w:p>
  </w:footnote>
  <w:footnote w:type="continuationSeparator" w:id="0">
    <w:p w14:paraId="1DC34D1B" w14:textId="77777777" w:rsidR="00663C23" w:rsidRDefault="00663C23" w:rsidP="004E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26"/>
    <w:rsid w:val="00023FE5"/>
    <w:rsid w:val="00084E03"/>
    <w:rsid w:val="000A735C"/>
    <w:rsid w:val="000D7190"/>
    <w:rsid w:val="000F5967"/>
    <w:rsid w:val="00136393"/>
    <w:rsid w:val="00166771"/>
    <w:rsid w:val="0017555A"/>
    <w:rsid w:val="00193DC4"/>
    <w:rsid w:val="001C6F86"/>
    <w:rsid w:val="001F08BE"/>
    <w:rsid w:val="0020230A"/>
    <w:rsid w:val="002155F5"/>
    <w:rsid w:val="0023393C"/>
    <w:rsid w:val="002346C3"/>
    <w:rsid w:val="002815C4"/>
    <w:rsid w:val="002D3CCD"/>
    <w:rsid w:val="00364318"/>
    <w:rsid w:val="00390306"/>
    <w:rsid w:val="003C5609"/>
    <w:rsid w:val="003D1AF4"/>
    <w:rsid w:val="003E48D6"/>
    <w:rsid w:val="004016CC"/>
    <w:rsid w:val="00482CE3"/>
    <w:rsid w:val="004E70C5"/>
    <w:rsid w:val="0054362D"/>
    <w:rsid w:val="00546885"/>
    <w:rsid w:val="005641AF"/>
    <w:rsid w:val="005B16C6"/>
    <w:rsid w:val="005E4B7E"/>
    <w:rsid w:val="00663C23"/>
    <w:rsid w:val="006E3C00"/>
    <w:rsid w:val="006E5C56"/>
    <w:rsid w:val="00734695"/>
    <w:rsid w:val="007B19EE"/>
    <w:rsid w:val="007C4D55"/>
    <w:rsid w:val="007E11CD"/>
    <w:rsid w:val="008567C6"/>
    <w:rsid w:val="00875EDB"/>
    <w:rsid w:val="008A7782"/>
    <w:rsid w:val="00934D7B"/>
    <w:rsid w:val="009804B8"/>
    <w:rsid w:val="00997262"/>
    <w:rsid w:val="009D4802"/>
    <w:rsid w:val="009E33D5"/>
    <w:rsid w:val="009E52CE"/>
    <w:rsid w:val="00A07616"/>
    <w:rsid w:val="00A14FCB"/>
    <w:rsid w:val="00A20DB0"/>
    <w:rsid w:val="00A400F9"/>
    <w:rsid w:val="00A4528C"/>
    <w:rsid w:val="00A568FF"/>
    <w:rsid w:val="00A56B71"/>
    <w:rsid w:val="00AB3CD8"/>
    <w:rsid w:val="00AE455A"/>
    <w:rsid w:val="00AF5E26"/>
    <w:rsid w:val="00B01C78"/>
    <w:rsid w:val="00B13D03"/>
    <w:rsid w:val="00B34C17"/>
    <w:rsid w:val="00B513D3"/>
    <w:rsid w:val="00BC22A5"/>
    <w:rsid w:val="00BF328D"/>
    <w:rsid w:val="00CD5984"/>
    <w:rsid w:val="00CF226C"/>
    <w:rsid w:val="00D058E9"/>
    <w:rsid w:val="00D2572A"/>
    <w:rsid w:val="00D63820"/>
    <w:rsid w:val="00DA6873"/>
    <w:rsid w:val="00E726B2"/>
    <w:rsid w:val="00E84125"/>
    <w:rsid w:val="00EA02C7"/>
    <w:rsid w:val="00EB46C8"/>
    <w:rsid w:val="00EF5912"/>
    <w:rsid w:val="00F55CC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159CB"/>
  <w15:chartTrackingRefBased/>
  <w15:docId w15:val="{0AEBF80B-4E86-4EF4-9777-757A49F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0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70C5"/>
  </w:style>
  <w:style w:type="paragraph" w:styleId="a5">
    <w:name w:val="footer"/>
    <w:basedOn w:val="a"/>
    <w:link w:val="Char0"/>
    <w:uiPriority w:val="99"/>
    <w:unhideWhenUsed/>
    <w:rsid w:val="004E7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70C5"/>
  </w:style>
  <w:style w:type="character" w:styleId="a6">
    <w:name w:val="annotation reference"/>
    <w:basedOn w:val="a0"/>
    <w:uiPriority w:val="99"/>
    <w:semiHidden/>
    <w:unhideWhenUsed/>
    <w:rsid w:val="002D3CC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D3CC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2D3CCD"/>
    <w:rPr>
      <w:szCs w:val="20"/>
      <w:lang w:val="en-GB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3CCD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2D3CCD"/>
    <w:rPr>
      <w:b/>
      <w:bCs/>
      <w:szCs w:val="20"/>
      <w:lang w:val="en-GB"/>
    </w:rPr>
  </w:style>
  <w:style w:type="paragraph" w:styleId="a9">
    <w:name w:val="Balloon Text"/>
    <w:basedOn w:val="a"/>
    <w:link w:val="Char3"/>
    <w:uiPriority w:val="99"/>
    <w:semiHidden/>
    <w:unhideWhenUsed/>
    <w:rsid w:val="000D7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0D719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2021-08-16T05:24:00Z</dcterms:created>
  <dcterms:modified xsi:type="dcterms:W3CDTF">2021-08-26T12:54:00Z</dcterms:modified>
</cp:coreProperties>
</file>