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F832" w14:textId="77777777" w:rsidR="008867A0" w:rsidRPr="00A71AB2" w:rsidRDefault="008867A0" w:rsidP="008867A0">
      <w:pPr>
        <w:tabs>
          <w:tab w:val="left" w:pos="1160"/>
        </w:tabs>
        <w:rPr>
          <w:rFonts w:ascii="Times New Roman" w:hAnsi="Times New Roman" w:cs="Times New Roman"/>
          <w:b/>
        </w:rPr>
      </w:pPr>
      <w:r w:rsidRPr="00A71AB2">
        <w:rPr>
          <w:rFonts w:ascii="Times New Roman" w:hAnsi="Times New Roman" w:cs="Times New Roman"/>
          <w:b/>
        </w:rPr>
        <w:t>Supplement materials</w:t>
      </w:r>
    </w:p>
    <w:p w14:paraId="5AA08C10" w14:textId="77777777" w:rsidR="008867A0" w:rsidRPr="00A71AB2" w:rsidRDefault="008867A0" w:rsidP="008867A0">
      <w:pPr>
        <w:tabs>
          <w:tab w:val="left" w:pos="1160"/>
        </w:tabs>
        <w:rPr>
          <w:rFonts w:ascii="Times New Roman" w:hAnsi="Times New Roman" w:cs="Times New Roman"/>
          <w:b/>
        </w:rPr>
      </w:pPr>
    </w:p>
    <w:p w14:paraId="5C2A2790" w14:textId="77777777" w:rsidR="008867A0" w:rsidRPr="00A71AB2" w:rsidRDefault="008867A0" w:rsidP="008867A0">
      <w:pPr>
        <w:tabs>
          <w:tab w:val="left" w:pos="1160"/>
        </w:tabs>
        <w:jc w:val="center"/>
        <w:rPr>
          <w:rFonts w:ascii="Times New Roman" w:hAnsi="Times New Roman" w:cs="Times New Roman"/>
          <w:b/>
        </w:rPr>
      </w:pPr>
      <w:r w:rsidRPr="00A71AB2">
        <w:rPr>
          <w:rFonts w:ascii="Times New Roman" w:hAnsi="Times New Roman" w:cs="Times New Roman"/>
          <w:b/>
        </w:rPr>
        <w:t>Table S1. Socio-demographic variables at overall and follow-up samples.</w:t>
      </w:r>
    </w:p>
    <w:tbl>
      <w:tblPr>
        <w:tblW w:w="5256" w:type="pct"/>
        <w:jc w:val="center"/>
        <w:tblLook w:val="04A0" w:firstRow="1" w:lastRow="0" w:firstColumn="1" w:lastColumn="0" w:noHBand="0" w:noVBand="1"/>
      </w:tblPr>
      <w:tblGrid>
        <w:gridCol w:w="2196"/>
        <w:gridCol w:w="2356"/>
        <w:gridCol w:w="1310"/>
        <w:gridCol w:w="1349"/>
        <w:gridCol w:w="1310"/>
        <w:gridCol w:w="1349"/>
      </w:tblGrid>
      <w:tr w:rsidR="008867A0" w:rsidRPr="00A71AB2" w14:paraId="46ABC0BC" w14:textId="77777777" w:rsidTr="000F1493">
        <w:trPr>
          <w:trHeight w:val="480"/>
          <w:jc w:val="center"/>
        </w:trPr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B2C7" w14:textId="77777777" w:rsidR="008867A0" w:rsidRPr="00A71AB2" w:rsidRDefault="008867A0" w:rsidP="000F14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529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0E1A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Baseline(T0=550)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D6B5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Follow-up(T1=303)</w:t>
            </w:r>
          </w:p>
        </w:tc>
      </w:tr>
      <w:tr w:rsidR="008867A0" w:rsidRPr="00A71AB2" w14:paraId="419F08EF" w14:textId="77777777" w:rsidTr="000F1493">
        <w:trPr>
          <w:trHeight w:val="312"/>
          <w:jc w:val="center"/>
        </w:trPr>
        <w:tc>
          <w:tcPr>
            <w:tcW w:w="20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C41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Variables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961E2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Frequency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CCA4E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Percentage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FCD0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Frequency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6F4F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Percentage</w:t>
            </w:r>
          </w:p>
        </w:tc>
      </w:tr>
      <w:tr w:rsidR="008867A0" w:rsidRPr="00A71AB2" w14:paraId="497BB030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D7F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Gender(T0)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E5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ABE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4AE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650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8BD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02566C32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0FA9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814A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C4E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180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D32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46.88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D90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95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D04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45.02 </w:t>
            </w:r>
          </w:p>
        </w:tc>
      </w:tr>
      <w:tr w:rsidR="008867A0" w:rsidRPr="00A71AB2" w14:paraId="565D04EF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6E5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DD1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Female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86A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204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C9E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53.13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5C5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116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6E3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54.98 </w:t>
            </w:r>
          </w:p>
        </w:tc>
      </w:tr>
      <w:tr w:rsidR="008867A0" w:rsidRPr="00A71AB2" w14:paraId="62B2DA07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187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Major(T0)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C2A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CD6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A417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E9DC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F2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7D3C1E8E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16B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FC1F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Clinical medicine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F23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301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780F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78.39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9AF5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162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9C1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76.78 </w:t>
            </w:r>
          </w:p>
        </w:tc>
      </w:tr>
      <w:tr w:rsidR="008867A0" w:rsidRPr="00A71AB2" w14:paraId="6C9955F2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25A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1E4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Non-clinical medicine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4C2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83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9E3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21.61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E3C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E2F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23.22 </w:t>
            </w:r>
          </w:p>
        </w:tc>
      </w:tr>
      <w:tr w:rsidR="008867A0" w:rsidRPr="00A71AB2" w14:paraId="4649CA28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24A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Parents’ income(T0)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826C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3BF4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EDDC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F22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9FB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1547B0D4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2D7C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B66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Low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5F45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B49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9.64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7BC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CF2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12.32 </w:t>
            </w:r>
          </w:p>
        </w:tc>
      </w:tr>
      <w:tr w:rsidR="008867A0" w:rsidRPr="00A71AB2" w14:paraId="73BD53D8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835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8D2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Average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B2A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238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DEA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61.98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7DA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139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CA2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65.88 </w:t>
            </w:r>
          </w:p>
        </w:tc>
      </w:tr>
      <w:tr w:rsidR="008867A0" w:rsidRPr="00A71AB2" w14:paraId="659777F1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743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2770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High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DC2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109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0C7F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28.39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3F8C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CEC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21.80 </w:t>
            </w:r>
          </w:p>
        </w:tc>
      </w:tr>
      <w:tr w:rsidR="008867A0" w:rsidRPr="00A71AB2" w14:paraId="054A98C4" w14:textId="77777777" w:rsidTr="000F1493">
        <w:trPr>
          <w:trHeight w:val="312"/>
          <w:jc w:val="center"/>
        </w:trPr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359C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Academic performance(T0)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9271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BAC3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B02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519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4D071628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520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7A3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Poor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2EC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67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54D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17.45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BB1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3CA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16.59 </w:t>
            </w:r>
          </w:p>
        </w:tc>
      </w:tr>
      <w:tr w:rsidR="008867A0" w:rsidRPr="00A71AB2" w14:paraId="2855498A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D28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32C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Average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E80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215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A91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55.99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A38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123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BA9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58.29 </w:t>
            </w:r>
          </w:p>
        </w:tc>
      </w:tr>
      <w:tr w:rsidR="008867A0" w:rsidRPr="00A71AB2" w14:paraId="5F315ACE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F152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CDD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Good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EFCC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498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26.56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0FB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B35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 xml:space="preserve">25.12 </w:t>
            </w:r>
          </w:p>
        </w:tc>
      </w:tr>
      <w:tr w:rsidR="008867A0" w:rsidRPr="00A71AB2" w14:paraId="0106A54A" w14:textId="77777777" w:rsidTr="000F1493">
        <w:trPr>
          <w:trHeight w:val="312"/>
          <w:jc w:val="center"/>
        </w:trPr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810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Past-year suicidal ideation(T1)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D9F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4B2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D56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B4E5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7411D4D5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C82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13F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Yes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5B0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N.A.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E30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N.A.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41F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399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6.16</w:t>
            </w:r>
          </w:p>
        </w:tc>
      </w:tr>
      <w:tr w:rsidR="008867A0" w:rsidRPr="00A71AB2" w14:paraId="5A7324B5" w14:textId="77777777" w:rsidTr="000F1493">
        <w:trPr>
          <w:trHeight w:val="312"/>
          <w:jc w:val="center"/>
        </w:trPr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F44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10C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No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78C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N.A.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C1F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N.A.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E4E2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198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A3F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93.84</w:t>
            </w:r>
          </w:p>
        </w:tc>
      </w:tr>
    </w:tbl>
    <w:p w14:paraId="0E542101" w14:textId="77777777" w:rsidR="008867A0" w:rsidRPr="00A71AB2" w:rsidRDefault="008867A0" w:rsidP="008867A0">
      <w:pPr>
        <w:tabs>
          <w:tab w:val="left" w:pos="1160"/>
        </w:tabs>
        <w:jc w:val="center"/>
        <w:rPr>
          <w:rFonts w:ascii="Times New Roman" w:hAnsi="Times New Roman" w:cs="Times New Roman"/>
          <w:b/>
        </w:rPr>
      </w:pPr>
    </w:p>
    <w:p w14:paraId="4C82D065" w14:textId="77777777" w:rsidR="008867A0" w:rsidRPr="00A71AB2" w:rsidRDefault="008867A0" w:rsidP="008867A0">
      <w:pPr>
        <w:tabs>
          <w:tab w:val="left" w:pos="1160"/>
        </w:tabs>
        <w:jc w:val="center"/>
        <w:rPr>
          <w:rFonts w:ascii="Times New Roman" w:hAnsi="Times New Roman" w:cs="Times New Roman"/>
          <w:b/>
        </w:rPr>
      </w:pPr>
      <w:r w:rsidRPr="00A71AB2">
        <w:rPr>
          <w:rFonts w:ascii="Times New Roman" w:hAnsi="Times New Roman" w:cs="Times New Roman"/>
          <w:b/>
        </w:rPr>
        <w:t>Table S2. Socio-demographic variables among 4 subgroups(</w:t>
      </w:r>
      <w:proofErr w:type="gramStart"/>
      <w:r w:rsidRPr="00A71AB2">
        <w:rPr>
          <w:rFonts w:ascii="Times New Roman" w:hAnsi="Times New Roman" w:cs="Times New Roman"/>
          <w:b/>
        </w:rPr>
        <w:t>N,%</w:t>
      </w:r>
      <w:proofErr w:type="gramEnd"/>
      <w:r w:rsidRPr="00A71AB2">
        <w:rPr>
          <w:rFonts w:ascii="Times New Roman" w:hAnsi="Times New Roman" w:cs="Times New Roman"/>
          <w:b/>
        </w:rPr>
        <w:t>).</w:t>
      </w:r>
    </w:p>
    <w:tbl>
      <w:tblPr>
        <w:tblW w:w="5683" w:type="pct"/>
        <w:jc w:val="center"/>
        <w:tblLook w:val="04A0" w:firstRow="1" w:lastRow="0" w:firstColumn="1" w:lastColumn="0" w:noHBand="0" w:noVBand="1"/>
      </w:tblPr>
      <w:tblGrid>
        <w:gridCol w:w="936"/>
        <w:gridCol w:w="2356"/>
        <w:gridCol w:w="436"/>
        <w:gridCol w:w="895"/>
        <w:gridCol w:w="436"/>
        <w:gridCol w:w="895"/>
        <w:gridCol w:w="436"/>
        <w:gridCol w:w="895"/>
        <w:gridCol w:w="436"/>
        <w:gridCol w:w="895"/>
        <w:gridCol w:w="711"/>
        <w:gridCol w:w="711"/>
      </w:tblGrid>
      <w:tr w:rsidR="008867A0" w:rsidRPr="00A71AB2" w14:paraId="65F1998B" w14:textId="77777777" w:rsidTr="000F1493">
        <w:trPr>
          <w:trHeight w:val="312"/>
          <w:jc w:val="center"/>
        </w:trPr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92E6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Variables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D6415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New-onset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5745D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Reduced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DDBA4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Persistent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003D7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Control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FF9E3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hAnsi="Times New Roman" w:cs="Times New Roman"/>
                <w:b/>
                <w:bCs/>
              </w:rPr>
              <w:sym w:font="Symbol" w:char="F063"/>
            </w:r>
            <w:r w:rsidRPr="00A71AB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26ECE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b/>
                <w:bCs/>
                <w:kern w:val="0"/>
              </w:rPr>
              <w:t>p</w:t>
            </w:r>
          </w:p>
        </w:tc>
      </w:tr>
      <w:tr w:rsidR="008867A0" w:rsidRPr="00A71AB2" w14:paraId="068C7A73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8F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Gender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68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73C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526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3FB3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79C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F6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9761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374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2B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6A8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8F8A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52B81082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550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0A2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Male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F90C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FF6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40.54%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D52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197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78.95%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08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AA2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44.44%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74B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475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41.41%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39DB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9.814 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6651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0.020 </w:t>
            </w:r>
          </w:p>
        </w:tc>
      </w:tr>
      <w:tr w:rsidR="008867A0" w:rsidRPr="00A71AB2" w14:paraId="2F17C5B8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3852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8D9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Female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823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A0E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59.46%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084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CF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21.05%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15D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BCD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55.56%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2E8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5BE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58.59%</w:t>
            </w: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EF14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C1A40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</w:tr>
      <w:tr w:rsidR="008867A0" w:rsidRPr="00A71AB2" w14:paraId="119A3707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EDB9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Major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AFCA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D391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2CD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A1F9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A8F3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D6F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D24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C48C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9D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64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210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730E487A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BAB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010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Clinical medicine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6D3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89E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75.68%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A34F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B902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89.47%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5B1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5C2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66.67%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036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C3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77.34%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5ADE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3.314 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4CE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0.346 </w:t>
            </w:r>
          </w:p>
        </w:tc>
      </w:tr>
      <w:tr w:rsidR="008867A0" w:rsidRPr="00A71AB2" w14:paraId="525B6683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61C4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4FF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Non-clinical medicine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175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3A0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24.32%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FAD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B3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10.53%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8CB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30DC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33.33%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1C5F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480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22.66%</w:t>
            </w: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BBE8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98761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</w:tr>
      <w:tr w:rsidR="008867A0" w:rsidRPr="00A71AB2" w14:paraId="301BB9EC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7F7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Income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C3D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A6C9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2FC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DF6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354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FF73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8EA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9F7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9B2A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4D6F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777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1FD8A397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5F7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0BB4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Low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F06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5EF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8.11%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E22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B077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0.00%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792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3CE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22.22%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FE4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D942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13.28%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840D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7.390 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E714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0.286 </w:t>
            </w:r>
          </w:p>
        </w:tc>
      </w:tr>
      <w:tr w:rsidR="008867A0" w:rsidRPr="00A71AB2" w14:paraId="598241AA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899B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F08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Average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302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79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62.16%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E89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5BD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73.68%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701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2D0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62.96%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E19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864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66.41%</w:t>
            </w: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1AB9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034B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</w:tr>
      <w:tr w:rsidR="008867A0" w:rsidRPr="00A71AB2" w14:paraId="235D37B7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0F0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FAC0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High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599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8E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29.73%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DA6D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2AA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26.32%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95E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FD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14.81%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E70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5A4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20.31%</w:t>
            </w: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FAD4A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7B2A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</w:tr>
      <w:tr w:rsidR="008867A0" w:rsidRPr="00A71AB2" w14:paraId="6AD829D1" w14:textId="77777777" w:rsidTr="000F1493">
        <w:trPr>
          <w:trHeight w:val="312"/>
          <w:jc w:val="center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1DC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Academic performance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35C4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501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121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DBB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C443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400B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A995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CD2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505F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1E8E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67A0" w:rsidRPr="00A71AB2" w14:paraId="40260289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1710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761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Poor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097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815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8.11%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4E3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327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21.05%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496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375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25.93%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501C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28E6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16.41%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DA84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6.910 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E76D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 xml:space="preserve">0.329 </w:t>
            </w:r>
          </w:p>
        </w:tc>
      </w:tr>
      <w:tr w:rsidR="008867A0" w:rsidRPr="00A71AB2" w14:paraId="107CB340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159E" w14:textId="77777777" w:rsidR="008867A0" w:rsidRPr="00A71AB2" w:rsidRDefault="008867A0" w:rsidP="000F149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0BB0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Average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4F1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956E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59.46%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4F8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2BEA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42.11%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6E45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4B19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55.56%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DC9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826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60.94%</w:t>
            </w: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CF664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53FC7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</w:tr>
      <w:tr w:rsidR="008867A0" w:rsidRPr="00A71AB2" w14:paraId="1FD891C0" w14:textId="77777777" w:rsidTr="000F1493">
        <w:trPr>
          <w:trHeight w:val="312"/>
          <w:jc w:val="center"/>
        </w:trPr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55EC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147BD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</w:rPr>
              <w:t>Good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02E4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A783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32.43%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3FC1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AFE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36.84%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BE48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D05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18.52%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2B2B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F10F" w14:textId="77777777" w:rsidR="008867A0" w:rsidRPr="00A71AB2" w:rsidRDefault="008867A0" w:rsidP="000F149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 w:rsidRPr="00A71AB2"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  <w:t>22.66%</w:t>
            </w:r>
          </w:p>
        </w:tc>
        <w:tc>
          <w:tcPr>
            <w:tcW w:w="3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17728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527E6" w14:textId="77777777" w:rsidR="008867A0" w:rsidRPr="00A71AB2" w:rsidRDefault="008867A0" w:rsidP="000F14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46BA6317" w14:textId="77777777" w:rsidR="00B61146" w:rsidRDefault="00B61146"/>
    <w:sectPr w:rsidR="00B61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A0"/>
    <w:rsid w:val="008867A0"/>
    <w:rsid w:val="00AE7B08"/>
    <w:rsid w:val="00B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EF6D"/>
  <w15:chartTrackingRefBased/>
  <w15:docId w15:val="{D473F61A-1CA9-4006-A562-9F41AA27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7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睿婕</dc:creator>
  <cp:keywords/>
  <dc:description/>
  <cp:lastModifiedBy>龚 睿婕</cp:lastModifiedBy>
  <cp:revision>1</cp:revision>
  <dcterms:created xsi:type="dcterms:W3CDTF">2022-01-10T13:55:00Z</dcterms:created>
  <dcterms:modified xsi:type="dcterms:W3CDTF">2022-01-10T13:55:00Z</dcterms:modified>
</cp:coreProperties>
</file>