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08E" w:rsidRDefault="001C408E" w:rsidP="001C408E">
      <w:pPr>
        <w:spacing w:after="0" w:line="240" w:lineRule="auto"/>
        <w:rPr>
          <w:rFonts w:ascii="Times New Roman" w:hAnsi="Times New Roman" w:cs="Times New Roman"/>
          <w:b/>
          <w:bCs/>
          <w:sz w:val="24"/>
          <w:szCs w:val="24"/>
        </w:rPr>
      </w:pPr>
      <w:r w:rsidRPr="00434F04">
        <w:rPr>
          <w:rFonts w:ascii="Times New Roman" w:hAnsi="Times New Roman" w:cs="Times New Roman"/>
          <w:b/>
          <w:bCs/>
          <w:sz w:val="24"/>
          <w:szCs w:val="24"/>
        </w:rPr>
        <w:t xml:space="preserve">Analysis of lncRNA-miRNA-mRNA expression pattern in </w:t>
      </w:r>
      <w:r w:rsidR="00DC0F07">
        <w:rPr>
          <w:rFonts w:ascii="Times New Roman" w:hAnsi="Times New Roman" w:cs="Times New Roman"/>
          <w:b/>
          <w:bCs/>
          <w:sz w:val="24"/>
          <w:szCs w:val="24"/>
        </w:rPr>
        <w:t>h</w:t>
      </w:r>
      <w:r w:rsidRPr="00434F04">
        <w:rPr>
          <w:rFonts w:ascii="Times New Roman" w:hAnsi="Times New Roman" w:cs="Times New Roman"/>
          <w:b/>
          <w:bCs/>
          <w:sz w:val="24"/>
          <w:szCs w:val="24"/>
        </w:rPr>
        <w:t xml:space="preserve">eart </w:t>
      </w:r>
      <w:r w:rsidR="00DC0F07">
        <w:rPr>
          <w:rFonts w:ascii="Times New Roman" w:hAnsi="Times New Roman" w:cs="Times New Roman"/>
          <w:b/>
          <w:bCs/>
          <w:sz w:val="24"/>
          <w:szCs w:val="24"/>
        </w:rPr>
        <w:t>t</w:t>
      </w:r>
      <w:r w:rsidRPr="00434F04">
        <w:rPr>
          <w:rFonts w:ascii="Times New Roman" w:hAnsi="Times New Roman" w:cs="Times New Roman"/>
          <w:b/>
          <w:bCs/>
          <w:sz w:val="24"/>
          <w:szCs w:val="24"/>
        </w:rPr>
        <w:t xml:space="preserve">issue after </w:t>
      </w:r>
      <w:r>
        <w:rPr>
          <w:rFonts w:ascii="Times New Roman" w:hAnsi="Times New Roman" w:cs="Times New Roman"/>
          <w:b/>
          <w:bCs/>
          <w:sz w:val="24"/>
          <w:szCs w:val="24"/>
        </w:rPr>
        <w:t>total</w:t>
      </w:r>
      <w:r w:rsidRPr="00A23B42">
        <w:rPr>
          <w:rFonts w:ascii="Times New Roman" w:hAnsi="Times New Roman" w:cs="Times New Roman"/>
          <w:b/>
          <w:bCs/>
          <w:sz w:val="24"/>
          <w:szCs w:val="24"/>
        </w:rPr>
        <w:t xml:space="preserve"> body </w:t>
      </w:r>
      <w:r w:rsidR="00DC0F07">
        <w:rPr>
          <w:rFonts w:ascii="Times New Roman" w:hAnsi="Times New Roman" w:cs="Times New Roman"/>
          <w:b/>
          <w:bCs/>
          <w:sz w:val="24"/>
          <w:szCs w:val="24"/>
        </w:rPr>
        <w:t>ir</w:t>
      </w:r>
      <w:r w:rsidRPr="00A23B42">
        <w:rPr>
          <w:rFonts w:ascii="Times New Roman" w:hAnsi="Times New Roman" w:cs="Times New Roman"/>
          <w:b/>
          <w:bCs/>
          <w:sz w:val="24"/>
          <w:szCs w:val="24"/>
        </w:rPr>
        <w:t xml:space="preserve">radiation in a mouse model </w:t>
      </w:r>
      <w:bookmarkStart w:id="0" w:name="_GoBack"/>
      <w:bookmarkEnd w:id="0"/>
    </w:p>
    <w:p w:rsidR="00A63E0C" w:rsidRDefault="00A63E0C">
      <w:pPr>
        <w:rPr>
          <w:rFonts w:ascii="Times New Roman" w:hAnsi="Times New Roman" w:cs="Times New Roman"/>
          <w:sz w:val="24"/>
          <w:szCs w:val="24"/>
        </w:rPr>
      </w:pPr>
    </w:p>
    <w:p w:rsidR="001C408E" w:rsidRPr="001C408E" w:rsidRDefault="001C408E">
      <w:pPr>
        <w:rPr>
          <w:rFonts w:ascii="Times New Roman" w:hAnsi="Times New Roman" w:cs="Times New Roman"/>
          <w:b/>
          <w:bCs/>
          <w:sz w:val="24"/>
          <w:szCs w:val="24"/>
        </w:rPr>
      </w:pPr>
      <w:r w:rsidRPr="001C408E">
        <w:rPr>
          <w:rFonts w:ascii="Times New Roman" w:hAnsi="Times New Roman" w:cs="Times New Roman"/>
          <w:b/>
          <w:bCs/>
          <w:sz w:val="24"/>
          <w:szCs w:val="24"/>
        </w:rPr>
        <w:t>Supplemental Table Legends</w:t>
      </w:r>
    </w:p>
    <w:p w:rsidR="001C408E" w:rsidRPr="007E7243" w:rsidRDefault="001C408E" w:rsidP="001C408E">
      <w:pPr>
        <w:spacing w:after="0" w:line="480" w:lineRule="auto"/>
        <w:jc w:val="both"/>
        <w:rPr>
          <w:rFonts w:ascii="Times New Roman" w:hAnsi="Times New Roman" w:cs="Times New Roman"/>
          <w:sz w:val="24"/>
          <w:szCs w:val="24"/>
        </w:rPr>
      </w:pPr>
      <w:r w:rsidRPr="007E7243">
        <w:rPr>
          <w:rFonts w:ascii="Times New Roman" w:hAnsi="Times New Roman" w:cs="Times New Roman"/>
          <w:b/>
          <w:bCs/>
          <w:sz w:val="24"/>
          <w:szCs w:val="24"/>
        </w:rPr>
        <w:t xml:space="preserve">Supplemental Table S1: Differentially expressed genes at each dose compared to controls. </w:t>
      </w:r>
      <w:r w:rsidRPr="007E7243">
        <w:rPr>
          <w:rFonts w:ascii="Times New Roman" w:hAnsi="Times New Roman" w:cs="Times New Roman"/>
          <w:sz w:val="24"/>
          <w:szCs w:val="24"/>
        </w:rPr>
        <w:t xml:space="preserve">Each tab corresponds to a specific dose. Columns B through G list the Agilent probe ID, systematic name (ID of target sequence designed to hybridize with the Agilent probe), p-value, </w:t>
      </w:r>
      <w:proofErr w:type="spellStart"/>
      <w:r w:rsidRPr="007E7243">
        <w:rPr>
          <w:rFonts w:ascii="Times New Roman" w:hAnsi="Times New Roman" w:cs="Times New Roman"/>
          <w:sz w:val="24"/>
          <w:szCs w:val="24"/>
        </w:rPr>
        <w:t>Benjamini</w:t>
      </w:r>
      <w:proofErr w:type="spellEnd"/>
      <w:r w:rsidRPr="007E7243">
        <w:rPr>
          <w:rFonts w:ascii="Times New Roman" w:hAnsi="Times New Roman" w:cs="Times New Roman"/>
          <w:sz w:val="24"/>
          <w:szCs w:val="24"/>
        </w:rPr>
        <w:t>-Hochberg adjusted p-value, B statistic (log of the odds that the gene is differentially expressed), and the average log</w:t>
      </w:r>
      <w:r w:rsidRPr="007E7243">
        <w:rPr>
          <w:rFonts w:ascii="Times New Roman" w:hAnsi="Times New Roman" w:cs="Times New Roman"/>
          <w:sz w:val="24"/>
          <w:szCs w:val="24"/>
          <w:vertAlign w:val="subscript"/>
        </w:rPr>
        <w:t>2</w:t>
      </w:r>
      <w:r w:rsidRPr="007E7243">
        <w:rPr>
          <w:rFonts w:ascii="Times New Roman" w:hAnsi="Times New Roman" w:cs="Times New Roman"/>
          <w:sz w:val="24"/>
          <w:szCs w:val="24"/>
        </w:rPr>
        <w:t>Fold Change (FC) across samples exposed to the dose, respectively. Probes are listed in order of decreasing significance.</w:t>
      </w:r>
    </w:p>
    <w:p w:rsidR="001C408E" w:rsidRPr="007E7243" w:rsidRDefault="001C408E" w:rsidP="001C408E">
      <w:pPr>
        <w:spacing w:after="0" w:line="480" w:lineRule="auto"/>
        <w:jc w:val="both"/>
        <w:rPr>
          <w:rFonts w:ascii="Times New Roman" w:hAnsi="Times New Roman" w:cs="Times New Roman"/>
          <w:sz w:val="24"/>
          <w:szCs w:val="24"/>
        </w:rPr>
      </w:pPr>
      <w:r w:rsidRPr="007E7243">
        <w:rPr>
          <w:rFonts w:ascii="Times New Roman" w:hAnsi="Times New Roman" w:cs="Times New Roman"/>
          <w:b/>
          <w:bCs/>
          <w:sz w:val="24"/>
          <w:szCs w:val="24"/>
        </w:rPr>
        <w:t>Supplemental Table S2: Top 20 most significantly up- and down-regulated mRNAs that showed a linear trend across all doses.</w:t>
      </w:r>
      <w:r w:rsidRPr="007E7243">
        <w:rPr>
          <w:rFonts w:ascii="Times New Roman" w:hAnsi="Times New Roman" w:cs="Times New Roman"/>
          <w:sz w:val="24"/>
          <w:szCs w:val="24"/>
        </w:rPr>
        <w:t xml:space="preserve"> </w:t>
      </w:r>
      <w:bookmarkStart w:id="1" w:name="_Hlk46408815"/>
      <w:r w:rsidRPr="007E7243">
        <w:rPr>
          <w:rFonts w:ascii="Times New Roman" w:hAnsi="Times New Roman" w:cs="Times New Roman"/>
          <w:sz w:val="24"/>
          <w:szCs w:val="24"/>
        </w:rPr>
        <w:t xml:space="preserve">Tables of up-regulated (A) and down-regulated (B) linear, or dose-responsive, mRNAs. Gene symbol, systematic name, </w:t>
      </w:r>
      <w:proofErr w:type="spellStart"/>
      <w:r w:rsidRPr="007E7243">
        <w:rPr>
          <w:rFonts w:ascii="Times New Roman" w:hAnsi="Times New Roman" w:cs="Times New Roman"/>
          <w:sz w:val="24"/>
          <w:szCs w:val="24"/>
        </w:rPr>
        <w:t>Benjamini</w:t>
      </w:r>
      <w:proofErr w:type="spellEnd"/>
      <w:r w:rsidRPr="007E7243">
        <w:rPr>
          <w:rFonts w:ascii="Times New Roman" w:hAnsi="Times New Roman" w:cs="Times New Roman"/>
          <w:sz w:val="24"/>
          <w:szCs w:val="24"/>
        </w:rPr>
        <w:t>-Hochberg adjusted p-value, B statistic, and the average log</w:t>
      </w:r>
      <w:r w:rsidRPr="007E7243">
        <w:rPr>
          <w:rFonts w:ascii="Times New Roman" w:hAnsi="Times New Roman" w:cs="Times New Roman"/>
          <w:sz w:val="24"/>
          <w:szCs w:val="24"/>
          <w:vertAlign w:val="subscript"/>
        </w:rPr>
        <w:t>2</w:t>
      </w:r>
      <w:r w:rsidRPr="007E7243">
        <w:rPr>
          <w:rFonts w:ascii="Times New Roman" w:hAnsi="Times New Roman" w:cs="Times New Roman"/>
          <w:sz w:val="24"/>
          <w:szCs w:val="24"/>
        </w:rPr>
        <w:t>FC across all doses are shown in each table. Genes are listed in order of decreasing significance.</w:t>
      </w:r>
      <w:bookmarkEnd w:id="1"/>
    </w:p>
    <w:p w:rsidR="001C408E" w:rsidRPr="007E7243" w:rsidRDefault="001C408E" w:rsidP="001C408E">
      <w:pPr>
        <w:spacing w:after="0" w:line="480" w:lineRule="auto"/>
        <w:jc w:val="both"/>
        <w:rPr>
          <w:rFonts w:ascii="Times New Roman" w:hAnsi="Times New Roman" w:cs="Times New Roman"/>
          <w:sz w:val="24"/>
          <w:szCs w:val="24"/>
        </w:rPr>
      </w:pPr>
      <w:r w:rsidRPr="007E7243">
        <w:rPr>
          <w:rFonts w:ascii="Times New Roman" w:hAnsi="Times New Roman" w:cs="Times New Roman"/>
          <w:b/>
          <w:bCs/>
          <w:sz w:val="24"/>
          <w:szCs w:val="24"/>
        </w:rPr>
        <w:t xml:space="preserve">Supplemental Table S3: Differentially expressed lncRNAs at each dose compared to controls. </w:t>
      </w:r>
      <w:r w:rsidRPr="007E7243">
        <w:rPr>
          <w:rFonts w:ascii="Times New Roman" w:hAnsi="Times New Roman" w:cs="Times New Roman"/>
          <w:sz w:val="24"/>
          <w:szCs w:val="24"/>
        </w:rPr>
        <w:t xml:space="preserve">Each tab corresponds to a specific dose. Columns B through G list the Agilent probe ID, systematic name, p-value, </w:t>
      </w:r>
      <w:proofErr w:type="spellStart"/>
      <w:r w:rsidRPr="007E7243">
        <w:rPr>
          <w:rFonts w:ascii="Times New Roman" w:hAnsi="Times New Roman" w:cs="Times New Roman"/>
          <w:sz w:val="24"/>
          <w:szCs w:val="24"/>
        </w:rPr>
        <w:t>Benjamini</w:t>
      </w:r>
      <w:proofErr w:type="spellEnd"/>
      <w:r w:rsidRPr="007E7243">
        <w:rPr>
          <w:rFonts w:ascii="Times New Roman" w:hAnsi="Times New Roman" w:cs="Times New Roman"/>
          <w:sz w:val="24"/>
          <w:szCs w:val="24"/>
        </w:rPr>
        <w:t>-Hochberg adjusted p-value, B statistic, and the average log</w:t>
      </w:r>
      <w:r w:rsidRPr="007E7243">
        <w:rPr>
          <w:rFonts w:ascii="Times New Roman" w:hAnsi="Times New Roman" w:cs="Times New Roman"/>
          <w:sz w:val="24"/>
          <w:szCs w:val="24"/>
          <w:vertAlign w:val="subscript"/>
        </w:rPr>
        <w:t>2</w:t>
      </w:r>
      <w:r w:rsidRPr="007E7243">
        <w:rPr>
          <w:rFonts w:ascii="Times New Roman" w:hAnsi="Times New Roman" w:cs="Times New Roman"/>
          <w:sz w:val="24"/>
          <w:szCs w:val="24"/>
        </w:rPr>
        <w:t>FC across samples exposed to the dose, respectively. Probes are listed in order of decreasing significance.</w:t>
      </w:r>
    </w:p>
    <w:p w:rsidR="001C408E" w:rsidRPr="007E7243" w:rsidRDefault="001C408E" w:rsidP="001C408E">
      <w:pPr>
        <w:spacing w:after="0" w:line="480" w:lineRule="auto"/>
        <w:jc w:val="both"/>
        <w:rPr>
          <w:rFonts w:ascii="Times New Roman" w:hAnsi="Times New Roman" w:cs="Times New Roman"/>
          <w:sz w:val="24"/>
          <w:szCs w:val="24"/>
        </w:rPr>
      </w:pPr>
      <w:r w:rsidRPr="007E7243">
        <w:rPr>
          <w:rFonts w:ascii="Times New Roman" w:hAnsi="Times New Roman" w:cs="Times New Roman"/>
          <w:b/>
          <w:bCs/>
          <w:sz w:val="24"/>
          <w:szCs w:val="24"/>
        </w:rPr>
        <w:t>Supplemental Table S4: Significantly up- and down-regulated lncRNAs that showed a linear trend across all doses.</w:t>
      </w:r>
      <w:r w:rsidRPr="007E7243">
        <w:rPr>
          <w:rFonts w:ascii="Times New Roman" w:hAnsi="Times New Roman" w:cs="Times New Roman"/>
          <w:sz w:val="24"/>
          <w:szCs w:val="24"/>
        </w:rPr>
        <w:t xml:space="preserve"> Table of up- and down-regulated linear, or dose-responsive, lncRNAs. lncRNA symbol (if annotated), systematic name, </w:t>
      </w:r>
      <w:proofErr w:type="spellStart"/>
      <w:r w:rsidRPr="007E7243">
        <w:rPr>
          <w:rFonts w:ascii="Times New Roman" w:hAnsi="Times New Roman" w:cs="Times New Roman"/>
          <w:sz w:val="24"/>
          <w:szCs w:val="24"/>
        </w:rPr>
        <w:t>Benjamini</w:t>
      </w:r>
      <w:proofErr w:type="spellEnd"/>
      <w:r w:rsidRPr="007E7243">
        <w:rPr>
          <w:rFonts w:ascii="Times New Roman" w:hAnsi="Times New Roman" w:cs="Times New Roman"/>
          <w:sz w:val="24"/>
          <w:szCs w:val="24"/>
        </w:rPr>
        <w:t>-Hochberg adjusted p-value, B statistic, and the average log</w:t>
      </w:r>
      <w:r w:rsidRPr="007E7243">
        <w:rPr>
          <w:rFonts w:ascii="Times New Roman" w:hAnsi="Times New Roman" w:cs="Times New Roman"/>
          <w:sz w:val="24"/>
          <w:szCs w:val="24"/>
          <w:vertAlign w:val="subscript"/>
        </w:rPr>
        <w:t>2</w:t>
      </w:r>
      <w:r w:rsidRPr="007E7243">
        <w:rPr>
          <w:rFonts w:ascii="Times New Roman" w:hAnsi="Times New Roman" w:cs="Times New Roman"/>
          <w:sz w:val="24"/>
          <w:szCs w:val="24"/>
        </w:rPr>
        <w:t xml:space="preserve">FC across all doses are shown in each table. For unannotated lncRNAs, a BLAT analysis was performed using ensmbl.org and the overlapping transcript, if any, </w:t>
      </w:r>
      <w:r w:rsidRPr="007E7243">
        <w:rPr>
          <w:rFonts w:ascii="Times New Roman" w:hAnsi="Times New Roman" w:cs="Times New Roman"/>
          <w:sz w:val="24"/>
          <w:szCs w:val="24"/>
        </w:rPr>
        <w:lastRenderedPageBreak/>
        <w:t xml:space="preserve">was listed in the table. The asterisk (*) denotes the transcripts identified through BLAT. lncRNAs are listed in order of decreasing significance. </w:t>
      </w:r>
    </w:p>
    <w:p w:rsidR="001C408E" w:rsidRPr="007E7243" w:rsidRDefault="001C408E" w:rsidP="001C408E">
      <w:pPr>
        <w:spacing w:after="0" w:line="480" w:lineRule="auto"/>
        <w:jc w:val="both"/>
        <w:rPr>
          <w:rFonts w:ascii="Times New Roman" w:hAnsi="Times New Roman" w:cs="Times New Roman"/>
          <w:sz w:val="24"/>
          <w:szCs w:val="24"/>
        </w:rPr>
      </w:pPr>
      <w:r w:rsidRPr="007E7243">
        <w:rPr>
          <w:rFonts w:ascii="Times New Roman" w:hAnsi="Times New Roman" w:cs="Times New Roman"/>
          <w:b/>
          <w:bCs/>
          <w:sz w:val="24"/>
          <w:szCs w:val="24"/>
        </w:rPr>
        <w:t xml:space="preserve">Supplemental Table S5: Differentially expressed miRNAs at each dose compared to controls. </w:t>
      </w:r>
      <w:r w:rsidRPr="007E7243">
        <w:rPr>
          <w:rFonts w:ascii="Times New Roman" w:hAnsi="Times New Roman" w:cs="Times New Roman"/>
          <w:sz w:val="24"/>
          <w:szCs w:val="24"/>
        </w:rPr>
        <w:t xml:space="preserve">Each tab corresponds to miRNAs that were significantly differentially expressed at the specific dose. Columns B through G list the Agilent probe ID, systematic name, p-value, </w:t>
      </w:r>
      <w:proofErr w:type="spellStart"/>
      <w:r w:rsidRPr="007E7243">
        <w:rPr>
          <w:rFonts w:ascii="Times New Roman" w:hAnsi="Times New Roman" w:cs="Times New Roman"/>
          <w:sz w:val="24"/>
          <w:szCs w:val="24"/>
        </w:rPr>
        <w:t>Benjamini</w:t>
      </w:r>
      <w:proofErr w:type="spellEnd"/>
      <w:r w:rsidRPr="007E7243">
        <w:rPr>
          <w:rFonts w:ascii="Times New Roman" w:hAnsi="Times New Roman" w:cs="Times New Roman"/>
          <w:sz w:val="24"/>
          <w:szCs w:val="24"/>
        </w:rPr>
        <w:t>-Hochberg adjusted p-value, B statistic, and the average log</w:t>
      </w:r>
      <w:r w:rsidRPr="007E7243">
        <w:rPr>
          <w:rFonts w:ascii="Times New Roman" w:hAnsi="Times New Roman" w:cs="Times New Roman"/>
          <w:sz w:val="24"/>
          <w:szCs w:val="24"/>
          <w:vertAlign w:val="subscript"/>
        </w:rPr>
        <w:t>2</w:t>
      </w:r>
      <w:r w:rsidRPr="007E7243">
        <w:rPr>
          <w:rFonts w:ascii="Times New Roman" w:hAnsi="Times New Roman" w:cs="Times New Roman"/>
          <w:sz w:val="24"/>
          <w:szCs w:val="24"/>
        </w:rPr>
        <w:t>FC across samples exposed to the dose, respectively. Probes are listed in order of decreasing significance.</w:t>
      </w:r>
    </w:p>
    <w:p w:rsidR="001C408E" w:rsidRPr="007E7243" w:rsidRDefault="001C408E" w:rsidP="001C408E">
      <w:pPr>
        <w:spacing w:after="0" w:line="480" w:lineRule="auto"/>
        <w:jc w:val="both"/>
        <w:rPr>
          <w:rFonts w:ascii="Times New Roman" w:hAnsi="Times New Roman" w:cs="Times New Roman"/>
          <w:sz w:val="24"/>
          <w:szCs w:val="24"/>
        </w:rPr>
      </w:pPr>
      <w:r w:rsidRPr="007E7243">
        <w:rPr>
          <w:rFonts w:ascii="Times New Roman" w:hAnsi="Times New Roman" w:cs="Times New Roman"/>
          <w:b/>
          <w:bCs/>
          <w:sz w:val="24"/>
          <w:szCs w:val="24"/>
        </w:rPr>
        <w:t>Supplemental Table S6: Top 20 most significant miRNAs that showed a linear trend across all doses.</w:t>
      </w:r>
      <w:r w:rsidRPr="007E7243">
        <w:rPr>
          <w:rFonts w:ascii="Times New Roman" w:hAnsi="Times New Roman" w:cs="Times New Roman"/>
          <w:sz w:val="24"/>
          <w:szCs w:val="24"/>
        </w:rPr>
        <w:t xml:space="preserve"> Table of up-regulated linear, or dose-responsive, miRNAs. lncRNA symbol (if annotated), systematic name, </w:t>
      </w:r>
      <w:proofErr w:type="spellStart"/>
      <w:r w:rsidRPr="007E7243">
        <w:rPr>
          <w:rFonts w:ascii="Times New Roman" w:hAnsi="Times New Roman" w:cs="Times New Roman"/>
          <w:sz w:val="24"/>
          <w:szCs w:val="24"/>
        </w:rPr>
        <w:t>Benjamini</w:t>
      </w:r>
      <w:proofErr w:type="spellEnd"/>
      <w:r w:rsidRPr="007E7243">
        <w:rPr>
          <w:rFonts w:ascii="Times New Roman" w:hAnsi="Times New Roman" w:cs="Times New Roman"/>
          <w:sz w:val="24"/>
          <w:szCs w:val="24"/>
        </w:rPr>
        <w:t>-Hochberg adjusted p-value, B statistic, and the average log</w:t>
      </w:r>
      <w:r w:rsidRPr="007E7243">
        <w:rPr>
          <w:rFonts w:ascii="Times New Roman" w:hAnsi="Times New Roman" w:cs="Times New Roman"/>
          <w:sz w:val="24"/>
          <w:szCs w:val="24"/>
          <w:vertAlign w:val="subscript"/>
        </w:rPr>
        <w:t>2</w:t>
      </w:r>
      <w:r w:rsidRPr="007E7243">
        <w:rPr>
          <w:rFonts w:ascii="Times New Roman" w:hAnsi="Times New Roman" w:cs="Times New Roman"/>
          <w:sz w:val="24"/>
          <w:szCs w:val="24"/>
        </w:rPr>
        <w:t xml:space="preserve">FC across all doses are shown in each table. For unannotated lncRNAs, a BLAT analysis was performed using ensmbl.org and the overlapping transcript, if any, was listed in the table. The asterisk (*) denotes the transcripts identified through BLAT. lncRNAs are listed in order of decreasing significance. </w:t>
      </w:r>
    </w:p>
    <w:p w:rsidR="001C408E" w:rsidRPr="007E7243" w:rsidRDefault="001C408E" w:rsidP="001C408E">
      <w:pPr>
        <w:spacing w:after="0" w:line="480" w:lineRule="auto"/>
        <w:jc w:val="both"/>
        <w:rPr>
          <w:rFonts w:ascii="Times New Roman" w:hAnsi="Times New Roman" w:cs="Times New Roman"/>
          <w:sz w:val="24"/>
          <w:szCs w:val="24"/>
        </w:rPr>
      </w:pPr>
      <w:bookmarkStart w:id="2" w:name="_Hlk55915995"/>
      <w:r w:rsidRPr="007E7243">
        <w:rPr>
          <w:rFonts w:ascii="Times New Roman" w:hAnsi="Times New Roman" w:cs="Times New Roman"/>
          <w:b/>
          <w:bCs/>
          <w:sz w:val="24"/>
          <w:szCs w:val="24"/>
        </w:rPr>
        <w:t xml:space="preserve">Supplemental Table S7: </w:t>
      </w:r>
      <w:bookmarkEnd w:id="2"/>
      <w:r w:rsidRPr="007E7243">
        <w:rPr>
          <w:rFonts w:ascii="Times New Roman" w:hAnsi="Times New Roman" w:cs="Times New Roman"/>
          <w:b/>
          <w:bCs/>
          <w:sz w:val="24"/>
          <w:szCs w:val="24"/>
        </w:rPr>
        <w:t xml:space="preserve">Differentially expressed genes with involvement in the most activated and most deactivated pathways. </w:t>
      </w:r>
      <w:r w:rsidRPr="007E7243">
        <w:rPr>
          <w:rFonts w:ascii="Times New Roman" w:hAnsi="Times New Roman" w:cs="Times New Roman"/>
          <w:sz w:val="24"/>
          <w:szCs w:val="24"/>
        </w:rPr>
        <w:t>A list of differentially expressed genes and the corresponding log</w:t>
      </w:r>
      <w:r w:rsidRPr="007E7243">
        <w:rPr>
          <w:rFonts w:ascii="Times New Roman" w:hAnsi="Times New Roman" w:cs="Times New Roman"/>
          <w:sz w:val="24"/>
          <w:szCs w:val="24"/>
          <w:vertAlign w:val="subscript"/>
        </w:rPr>
        <w:t>2</w:t>
      </w:r>
      <w:r w:rsidRPr="007E7243">
        <w:rPr>
          <w:rFonts w:ascii="Times New Roman" w:hAnsi="Times New Roman" w:cs="Times New Roman"/>
          <w:sz w:val="24"/>
          <w:szCs w:val="24"/>
        </w:rPr>
        <w:t>FC at each dose are included in each tab. The 78 genes in the activated pathways are listed in the first tab, and the 79 genes in the deactivated pathways are listed in the second tab.</w:t>
      </w:r>
    </w:p>
    <w:p w:rsidR="001C408E" w:rsidRPr="001C408E" w:rsidRDefault="001C408E" w:rsidP="001C408E">
      <w:pPr>
        <w:autoSpaceDE w:val="0"/>
        <w:autoSpaceDN w:val="0"/>
        <w:adjustRightInd w:val="0"/>
        <w:spacing w:after="0" w:line="480" w:lineRule="auto"/>
        <w:rPr>
          <w:rFonts w:ascii="Times New Roman" w:hAnsi="Times New Roman" w:cs="Times New Roman"/>
          <w:sz w:val="24"/>
          <w:szCs w:val="24"/>
        </w:rPr>
      </w:pPr>
      <w:r w:rsidRPr="007E7243">
        <w:rPr>
          <w:rFonts w:ascii="Times New Roman" w:hAnsi="Times New Roman" w:cs="Times New Roman"/>
          <w:b/>
          <w:bCs/>
          <w:sz w:val="24"/>
          <w:szCs w:val="24"/>
        </w:rPr>
        <w:t>Supplemental Table S8:</w:t>
      </w:r>
      <w:r w:rsidRPr="007E7243">
        <w:rPr>
          <w:rFonts w:ascii="Times New Roman" w:hAnsi="Times New Roman" w:cs="Times New Roman"/>
          <w:sz w:val="24"/>
          <w:szCs w:val="24"/>
        </w:rPr>
        <w:t xml:space="preserve"> </w:t>
      </w:r>
      <w:r w:rsidRPr="001C408E">
        <w:rPr>
          <w:rFonts w:ascii="Times New Roman" w:hAnsi="Times New Roman" w:cs="Times New Roman"/>
          <w:b/>
          <w:bCs/>
          <w:sz w:val="24"/>
          <w:szCs w:val="24"/>
        </w:rPr>
        <w:t>Top 20 probes differentially expressed in this study compared to whole blood from the same animals and human coronary artery endothelial cells.</w:t>
      </w:r>
      <w:r>
        <w:rPr>
          <w:rFonts w:ascii="Times New Roman" w:hAnsi="Times New Roman" w:cs="Times New Roman"/>
          <w:sz w:val="24"/>
          <w:szCs w:val="24"/>
        </w:rPr>
        <w:t xml:space="preserve"> The most significant 20 genes regulated </w:t>
      </w:r>
      <w:r w:rsidRPr="007E7243">
        <w:rPr>
          <w:rFonts w:ascii="Times New Roman" w:hAnsi="Times New Roman" w:cs="Times New Roman"/>
          <w:sz w:val="24"/>
          <w:szCs w:val="24"/>
        </w:rPr>
        <w:t>in a dose dependent manner in the heart samples</w:t>
      </w:r>
      <w:r>
        <w:rPr>
          <w:rFonts w:ascii="Times New Roman" w:hAnsi="Times New Roman" w:cs="Times New Roman"/>
          <w:sz w:val="24"/>
          <w:szCs w:val="24"/>
        </w:rPr>
        <w:t xml:space="preserve"> were</w:t>
      </w:r>
      <w:r w:rsidRPr="007E7243">
        <w:rPr>
          <w:rFonts w:ascii="Times New Roman" w:hAnsi="Times New Roman" w:cs="Times New Roman"/>
          <w:sz w:val="24"/>
          <w:szCs w:val="24"/>
        </w:rPr>
        <w:t xml:space="preserve"> compared to differentially expressed genes from whole blood collected from the same animals at 48h and compared to </w:t>
      </w:r>
      <w:r>
        <w:rPr>
          <w:rFonts w:ascii="Times New Roman" w:hAnsi="Times New Roman" w:cs="Times New Roman"/>
          <w:sz w:val="24"/>
          <w:szCs w:val="24"/>
        </w:rPr>
        <w:t>h</w:t>
      </w:r>
      <w:r w:rsidRPr="007E7243">
        <w:rPr>
          <w:rFonts w:ascii="Times New Roman" w:hAnsi="Times New Roman" w:cs="Times New Roman"/>
          <w:sz w:val="24"/>
          <w:szCs w:val="24"/>
        </w:rPr>
        <w:t xml:space="preserve">uman </w:t>
      </w:r>
      <w:r>
        <w:rPr>
          <w:rFonts w:ascii="Times New Roman" w:hAnsi="Times New Roman" w:cs="Times New Roman"/>
          <w:sz w:val="24"/>
          <w:szCs w:val="24"/>
        </w:rPr>
        <w:t>c</w:t>
      </w:r>
      <w:r w:rsidRPr="007E7243">
        <w:rPr>
          <w:rFonts w:ascii="Times New Roman" w:hAnsi="Times New Roman" w:cs="Times New Roman"/>
          <w:sz w:val="24"/>
          <w:szCs w:val="24"/>
        </w:rPr>
        <w:t xml:space="preserve">oronary </w:t>
      </w:r>
      <w:r>
        <w:rPr>
          <w:rFonts w:ascii="Times New Roman" w:hAnsi="Times New Roman" w:cs="Times New Roman"/>
          <w:sz w:val="24"/>
          <w:szCs w:val="24"/>
        </w:rPr>
        <w:t>a</w:t>
      </w:r>
      <w:r w:rsidRPr="007E7243">
        <w:rPr>
          <w:rFonts w:ascii="Times New Roman" w:hAnsi="Times New Roman" w:cs="Times New Roman"/>
          <w:sz w:val="24"/>
          <w:szCs w:val="24"/>
        </w:rPr>
        <w:t xml:space="preserve">rtery </w:t>
      </w:r>
      <w:r>
        <w:rPr>
          <w:rFonts w:ascii="Times New Roman" w:hAnsi="Times New Roman" w:cs="Times New Roman"/>
          <w:sz w:val="24"/>
          <w:szCs w:val="24"/>
        </w:rPr>
        <w:t>e</w:t>
      </w:r>
      <w:r w:rsidRPr="007E7243">
        <w:rPr>
          <w:rFonts w:ascii="Times New Roman" w:hAnsi="Times New Roman" w:cs="Times New Roman"/>
          <w:sz w:val="24"/>
          <w:szCs w:val="24"/>
        </w:rPr>
        <w:t xml:space="preserve">ndothelial cells </w:t>
      </w:r>
      <w:r>
        <w:rPr>
          <w:rFonts w:ascii="Times New Roman" w:hAnsi="Times New Roman" w:cs="Times New Roman"/>
          <w:sz w:val="24"/>
          <w:szCs w:val="24"/>
        </w:rPr>
        <w:t>24h after exposure</w:t>
      </w:r>
      <w:r w:rsidRPr="007E7243">
        <w:rPr>
          <w:rFonts w:ascii="Times New Roman" w:hAnsi="Times New Roman" w:cs="Times New Roman"/>
          <w:sz w:val="24"/>
          <w:szCs w:val="24"/>
        </w:rPr>
        <w:t xml:space="preserve"> to 10</w:t>
      </w:r>
      <w:r>
        <w:rPr>
          <w:rFonts w:ascii="Times New Roman" w:hAnsi="Times New Roman" w:cs="Times New Roman"/>
          <w:sz w:val="24"/>
          <w:szCs w:val="24"/>
        </w:rPr>
        <w:t xml:space="preserve"> </w:t>
      </w:r>
      <w:r w:rsidRPr="007E7243">
        <w:rPr>
          <w:rFonts w:ascii="Times New Roman" w:hAnsi="Times New Roman" w:cs="Times New Roman"/>
          <w:sz w:val="24"/>
          <w:szCs w:val="24"/>
        </w:rPr>
        <w:t xml:space="preserve">Gy </w:t>
      </w:r>
      <w:r>
        <w:rPr>
          <w:rFonts w:ascii="Times New Roman" w:hAnsi="Times New Roman" w:cs="Times New Roman"/>
          <w:sz w:val="24"/>
          <w:szCs w:val="24"/>
        </w:rPr>
        <w:t>ir</w:t>
      </w:r>
      <w:r w:rsidRPr="007E7243">
        <w:rPr>
          <w:rFonts w:ascii="Times New Roman" w:hAnsi="Times New Roman" w:cs="Times New Roman"/>
          <w:sz w:val="24"/>
          <w:szCs w:val="24"/>
        </w:rPr>
        <w:t>radiation</w:t>
      </w:r>
      <w:r>
        <w:rPr>
          <w:rFonts w:ascii="Times New Roman" w:hAnsi="Times New Roman" w:cs="Times New Roman"/>
          <w:sz w:val="24"/>
          <w:szCs w:val="24"/>
        </w:rPr>
        <w:t>.</w:t>
      </w:r>
      <w:r w:rsidRPr="007E7243">
        <w:rPr>
          <w:rFonts w:ascii="Times New Roman" w:hAnsi="Times New Roman" w:cs="Times New Roman"/>
          <w:sz w:val="24"/>
          <w:szCs w:val="24"/>
        </w:rPr>
        <w:t xml:space="preserve"> </w:t>
      </w:r>
    </w:p>
    <w:sectPr w:rsidR="001C408E" w:rsidRPr="001C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8E"/>
    <w:rsid w:val="001C408E"/>
    <w:rsid w:val="00A63E0C"/>
    <w:rsid w:val="00DC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121B"/>
  <w15:chartTrackingRefBased/>
  <w15:docId w15:val="{7A3D18FA-2F3D-41B8-A241-7C312BFE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Jared (NIH/NCI) [F]</dc:creator>
  <cp:keywords/>
  <dc:description/>
  <cp:lastModifiedBy>May, Jared (NIH/NCI) [F]</cp:lastModifiedBy>
  <cp:revision>2</cp:revision>
  <dcterms:created xsi:type="dcterms:W3CDTF">2020-12-03T17:55:00Z</dcterms:created>
  <dcterms:modified xsi:type="dcterms:W3CDTF">2020-12-03T18:19:00Z</dcterms:modified>
</cp:coreProperties>
</file>