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71C" w:rsidRPr="00410CA5" w:rsidRDefault="00A1371C" w:rsidP="00A1371C">
      <w:pPr>
        <w:spacing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lang w:bidi="fa-IR"/>
        </w:rPr>
      </w:pPr>
      <w:r w:rsidRPr="00410CA5">
        <w:rPr>
          <w:rFonts w:ascii="Times New Roman" w:hAnsi="Times New Roman" w:cs="B Nazanin"/>
          <w:b/>
          <w:bCs/>
          <w:sz w:val="28"/>
          <w:szCs w:val="28"/>
          <w:lang w:bidi="fa-IR"/>
        </w:rPr>
        <w:t>Supplementary</w:t>
      </w:r>
    </w:p>
    <w:p w:rsidR="00A1371C" w:rsidRDefault="00A1371C" w:rsidP="00A1371C">
      <w:pPr>
        <w:spacing w:line="240" w:lineRule="auto"/>
        <w:jc w:val="both"/>
        <w:rPr>
          <w:rFonts w:cs="B Nazanin"/>
          <w:sz w:val="24"/>
          <w:szCs w:val="24"/>
          <w:lang w:bidi="fa-IR"/>
        </w:rPr>
      </w:pPr>
    </w:p>
    <w:p w:rsidR="00A1371C" w:rsidRDefault="00A1371C" w:rsidP="00A1371C">
      <w:pPr>
        <w:spacing w:after="0" w:line="240" w:lineRule="auto"/>
        <w:jc w:val="both"/>
        <w:rPr>
          <w:rFonts w:cs="B Nazanin"/>
          <w:sz w:val="24"/>
          <w:szCs w:val="24"/>
          <w:lang w:bidi="fa-IR"/>
        </w:rPr>
      </w:pPr>
      <w:r>
        <w:rPr>
          <w:rFonts w:cs="B Nazanin"/>
          <w:sz w:val="24"/>
          <w:szCs w:val="24"/>
          <w:lang w:bidi="fa-IR"/>
        </w:rPr>
        <w:t xml:space="preserve">A genome-wide association study on blood pressure traits in the Iranian population suggests </w:t>
      </w:r>
      <w:r w:rsidRPr="005F0308">
        <w:rPr>
          <w:rFonts w:cs="B Nazanin"/>
          <w:i/>
          <w:iCs/>
          <w:sz w:val="24"/>
          <w:szCs w:val="24"/>
          <w:lang w:bidi="fa-IR"/>
        </w:rPr>
        <w:t>ZBED9</w:t>
      </w:r>
      <w:r>
        <w:rPr>
          <w:rFonts w:cs="B Nazanin"/>
          <w:sz w:val="24"/>
          <w:szCs w:val="24"/>
          <w:lang w:bidi="fa-IR"/>
        </w:rPr>
        <w:t xml:space="preserve"> as a new locus for hypertension.</w:t>
      </w:r>
    </w:p>
    <w:p w:rsidR="00F223A2" w:rsidRPr="007F330D" w:rsidRDefault="00F223A2" w:rsidP="00F223A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cstheme="minorHAnsi"/>
          <w:b/>
          <w:bCs/>
          <w:sz w:val="24"/>
          <w:szCs w:val="24"/>
        </w:rPr>
      </w:pPr>
      <w:r w:rsidRPr="007F330D">
        <w:rPr>
          <w:rFonts w:cstheme="minorHAnsi"/>
          <w:b/>
          <w:bCs/>
          <w:sz w:val="24"/>
          <w:szCs w:val="24"/>
        </w:rPr>
        <w:t>Authors:</w:t>
      </w:r>
    </w:p>
    <w:p w:rsidR="00F223A2" w:rsidRPr="007F330D" w:rsidRDefault="00F223A2" w:rsidP="00F223A2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b/>
          <w:bCs/>
        </w:rPr>
      </w:pPr>
      <w:proofErr w:type="spellStart"/>
      <w:r w:rsidRPr="007F330D">
        <w:rPr>
          <w:b/>
          <w:bCs/>
        </w:rPr>
        <w:t>Goodarz</w:t>
      </w:r>
      <w:proofErr w:type="spellEnd"/>
      <w:r w:rsidRPr="007F330D">
        <w:rPr>
          <w:b/>
          <w:bCs/>
        </w:rPr>
        <w:t xml:space="preserve"> Kolifarhood</w:t>
      </w:r>
      <w:r w:rsidRPr="007F330D">
        <w:rPr>
          <w:b/>
          <w:bCs/>
          <w:vertAlign w:val="superscript"/>
        </w:rPr>
        <w:t>1,2</w:t>
      </w:r>
      <w:r w:rsidRPr="007F330D">
        <w:rPr>
          <w:b/>
          <w:bCs/>
        </w:rPr>
        <w:t>, Siamak Sabour</w:t>
      </w:r>
      <w:r w:rsidRPr="007F330D">
        <w:rPr>
          <w:b/>
          <w:bCs/>
          <w:vertAlign w:val="superscript"/>
        </w:rPr>
        <w:t>3</w:t>
      </w:r>
      <w:r w:rsidRPr="007F330D">
        <w:rPr>
          <w:b/>
          <w:bCs/>
        </w:rPr>
        <w:t>, Mahdi Akbarzadeh</w:t>
      </w:r>
      <w:r w:rsidRPr="007F330D">
        <w:rPr>
          <w:b/>
          <w:bCs/>
          <w:vertAlign w:val="superscript"/>
        </w:rPr>
        <w:t>4</w:t>
      </w:r>
      <w:r w:rsidRPr="007F330D">
        <w:rPr>
          <w:b/>
          <w:bCs/>
        </w:rPr>
        <w:t xml:space="preserve">, </w:t>
      </w:r>
      <w:proofErr w:type="spellStart"/>
      <w:r w:rsidRPr="007F330D">
        <w:rPr>
          <w:b/>
          <w:bCs/>
        </w:rPr>
        <w:t>Bahareh</w:t>
      </w:r>
      <w:proofErr w:type="spellEnd"/>
      <w:r w:rsidRPr="007F330D">
        <w:rPr>
          <w:b/>
          <w:bCs/>
        </w:rPr>
        <w:t xml:space="preserve"> Sedaghati-khayat</w:t>
      </w:r>
      <w:r w:rsidRPr="007F330D">
        <w:rPr>
          <w:b/>
          <w:bCs/>
          <w:vertAlign w:val="superscript"/>
        </w:rPr>
        <w:t>5</w:t>
      </w:r>
      <w:r w:rsidRPr="007F330D">
        <w:rPr>
          <w:b/>
          <w:bCs/>
        </w:rPr>
        <w:t>, Kamran Guity</w:t>
      </w:r>
      <w:r w:rsidRPr="007F330D">
        <w:rPr>
          <w:b/>
          <w:bCs/>
          <w:vertAlign w:val="superscript"/>
        </w:rPr>
        <w:t>6</w:t>
      </w:r>
      <w:r w:rsidRPr="007F330D">
        <w:rPr>
          <w:b/>
          <w:bCs/>
        </w:rPr>
        <w:t xml:space="preserve">, </w:t>
      </w:r>
      <w:proofErr w:type="spellStart"/>
      <w:r w:rsidRPr="007F330D">
        <w:rPr>
          <w:b/>
          <w:bCs/>
        </w:rPr>
        <w:t>Saeid</w:t>
      </w:r>
      <w:proofErr w:type="spellEnd"/>
      <w:r w:rsidRPr="007F330D">
        <w:rPr>
          <w:b/>
          <w:bCs/>
        </w:rPr>
        <w:t xml:space="preserve"> Rasekhi</w:t>
      </w:r>
      <w:r w:rsidRPr="007F330D">
        <w:rPr>
          <w:b/>
          <w:bCs/>
          <w:vertAlign w:val="superscript"/>
        </w:rPr>
        <w:t>7</w:t>
      </w:r>
      <w:r w:rsidRPr="007F330D">
        <w:rPr>
          <w:b/>
          <w:bCs/>
        </w:rPr>
        <w:t xml:space="preserve">, </w:t>
      </w:r>
      <w:r w:rsidRPr="00803B68">
        <w:rPr>
          <w:b/>
          <w:bCs/>
        </w:rPr>
        <w:t xml:space="preserve">Mahmoud </w:t>
      </w:r>
      <w:proofErr w:type="spellStart"/>
      <w:r w:rsidRPr="00803B68">
        <w:rPr>
          <w:b/>
          <w:bCs/>
        </w:rPr>
        <w:t>Amiri</w:t>
      </w:r>
      <w:proofErr w:type="spellEnd"/>
      <w:r w:rsidRPr="00803B68">
        <w:rPr>
          <w:b/>
          <w:bCs/>
        </w:rPr>
        <w:t xml:space="preserve"> Roudbar</w:t>
      </w:r>
      <w:r w:rsidRPr="007F330D">
        <w:rPr>
          <w:b/>
          <w:bCs/>
          <w:vertAlign w:val="superscript"/>
        </w:rPr>
        <w:t>8</w:t>
      </w:r>
      <w:r>
        <w:rPr>
          <w:b/>
          <w:bCs/>
        </w:rPr>
        <w:t>,</w:t>
      </w:r>
      <w:r w:rsidRPr="00803B68">
        <w:rPr>
          <w:b/>
          <w:bCs/>
        </w:rPr>
        <w:t xml:space="preserve"> </w:t>
      </w:r>
      <w:proofErr w:type="spellStart"/>
      <w:r w:rsidRPr="007F330D">
        <w:rPr>
          <w:b/>
          <w:bCs/>
        </w:rPr>
        <w:t>Farzad</w:t>
      </w:r>
      <w:proofErr w:type="spellEnd"/>
      <w:r w:rsidRPr="007F330D">
        <w:rPr>
          <w:b/>
          <w:bCs/>
        </w:rPr>
        <w:t xml:space="preserve"> Hadaegh</w:t>
      </w:r>
      <w:r w:rsidRPr="007F330D">
        <w:rPr>
          <w:b/>
          <w:bCs/>
          <w:vertAlign w:val="superscript"/>
        </w:rPr>
        <w:t>9</w:t>
      </w:r>
      <w:r w:rsidRPr="007F330D">
        <w:rPr>
          <w:b/>
          <w:bCs/>
        </w:rPr>
        <w:t xml:space="preserve">, </w:t>
      </w:r>
      <w:proofErr w:type="spellStart"/>
      <w:r w:rsidRPr="007F330D">
        <w:rPr>
          <w:b/>
          <w:bCs/>
        </w:rPr>
        <w:t>Fereidoun</w:t>
      </w:r>
      <w:proofErr w:type="spellEnd"/>
      <w:r w:rsidRPr="007F330D">
        <w:rPr>
          <w:b/>
          <w:bCs/>
        </w:rPr>
        <w:t xml:space="preserve"> Azizi</w:t>
      </w:r>
      <w:r w:rsidRPr="007F330D">
        <w:rPr>
          <w:b/>
          <w:bCs/>
          <w:vertAlign w:val="superscript"/>
        </w:rPr>
        <w:t>10</w:t>
      </w:r>
      <w:r w:rsidRPr="007F330D">
        <w:rPr>
          <w:b/>
          <w:bCs/>
        </w:rPr>
        <w:t>, Maryam S Daneshpour</w:t>
      </w:r>
      <w:r w:rsidRPr="00803B68">
        <w:rPr>
          <w:b/>
          <w:bCs/>
          <w:vertAlign w:val="superscript"/>
        </w:rPr>
        <w:t>11</w:t>
      </w:r>
      <w:r w:rsidRPr="007F330D">
        <w:rPr>
          <w:b/>
          <w:bCs/>
        </w:rPr>
        <w:t>*</w:t>
      </w:r>
    </w:p>
    <w:p w:rsidR="00F223A2" w:rsidRPr="00CB4978" w:rsidRDefault="00F223A2" w:rsidP="00F223A2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cs="B Nazanin"/>
          <w:sz w:val="24"/>
          <w:szCs w:val="24"/>
        </w:rPr>
      </w:pPr>
      <w:proofErr w:type="spellStart"/>
      <w:r w:rsidRPr="00CB4978">
        <w:rPr>
          <w:rFonts w:cs="B Nazanin"/>
          <w:sz w:val="24"/>
          <w:szCs w:val="24"/>
        </w:rPr>
        <w:t>Goodarz</w:t>
      </w:r>
      <w:proofErr w:type="spellEnd"/>
      <w:r w:rsidRPr="00CB4978">
        <w:rPr>
          <w:rFonts w:cs="B Nazanin"/>
          <w:sz w:val="24"/>
          <w:szCs w:val="24"/>
        </w:rPr>
        <w:t xml:space="preserve"> </w:t>
      </w:r>
      <w:proofErr w:type="spellStart"/>
      <w:r w:rsidRPr="00CB4978">
        <w:rPr>
          <w:rFonts w:cs="B Nazanin"/>
          <w:sz w:val="24"/>
          <w:szCs w:val="24"/>
        </w:rPr>
        <w:t>Kolifarhood</w:t>
      </w:r>
      <w:proofErr w:type="spellEnd"/>
      <w:r w:rsidRPr="00CB4978">
        <w:rPr>
          <w:rFonts w:cs="B Nazanin"/>
          <w:sz w:val="24"/>
          <w:szCs w:val="24"/>
        </w:rPr>
        <w:t xml:space="preserve">, MSc, Ph.D., Department of Epidemiology, School of Public Health and Safety, </w:t>
      </w:r>
      <w:proofErr w:type="spellStart"/>
      <w:r w:rsidRPr="00CB4978">
        <w:rPr>
          <w:rFonts w:cs="B Nazanin"/>
          <w:sz w:val="24"/>
          <w:szCs w:val="24"/>
        </w:rPr>
        <w:t>Shahid</w:t>
      </w:r>
      <w:proofErr w:type="spellEnd"/>
      <w:r w:rsidRPr="00CB4978">
        <w:rPr>
          <w:rFonts w:cs="B Nazanin"/>
          <w:sz w:val="24"/>
          <w:szCs w:val="24"/>
        </w:rPr>
        <w:t xml:space="preserve"> </w:t>
      </w:r>
      <w:proofErr w:type="spellStart"/>
      <w:r w:rsidRPr="00CB4978">
        <w:rPr>
          <w:rFonts w:cs="B Nazanin"/>
          <w:sz w:val="24"/>
          <w:szCs w:val="24"/>
        </w:rPr>
        <w:t>Beheshti</w:t>
      </w:r>
      <w:proofErr w:type="spellEnd"/>
      <w:r w:rsidRPr="00CB4978">
        <w:rPr>
          <w:rFonts w:cs="B Nazanin"/>
          <w:sz w:val="24"/>
          <w:szCs w:val="24"/>
        </w:rPr>
        <w:t xml:space="preserve"> University of Medical Sciences, Tehran, Iran. Email: </w:t>
      </w:r>
      <w:hyperlink r:id="rId7" w:history="1">
        <w:r w:rsidRPr="00CB4978">
          <w:rPr>
            <w:rStyle w:val="Hyperlink"/>
            <w:rFonts w:cs="B Nazanin"/>
            <w:sz w:val="24"/>
            <w:szCs w:val="24"/>
          </w:rPr>
          <w:t>gfarhood@gmail.com</w:t>
        </w:r>
      </w:hyperlink>
    </w:p>
    <w:p w:rsidR="00F223A2" w:rsidRPr="00B822E6" w:rsidRDefault="00F223A2" w:rsidP="00F223A2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cs="B Nazanin"/>
          <w:sz w:val="24"/>
          <w:szCs w:val="24"/>
        </w:rPr>
      </w:pPr>
      <w:r w:rsidRPr="00B822E6">
        <w:rPr>
          <w:rFonts w:cs="B Nazanin"/>
          <w:sz w:val="24"/>
          <w:szCs w:val="24"/>
        </w:rPr>
        <w:t xml:space="preserve">Cellular and Molecular Research Center, Research Institute for Endocrine Sciences, </w:t>
      </w:r>
      <w:proofErr w:type="spellStart"/>
      <w:r w:rsidRPr="00B822E6">
        <w:rPr>
          <w:rFonts w:cs="B Nazanin"/>
          <w:sz w:val="24"/>
          <w:szCs w:val="24"/>
        </w:rPr>
        <w:t>Shahid</w:t>
      </w:r>
      <w:proofErr w:type="spellEnd"/>
      <w:r w:rsidRPr="00B822E6">
        <w:rPr>
          <w:rFonts w:cs="B Nazanin"/>
          <w:sz w:val="24"/>
          <w:szCs w:val="24"/>
        </w:rPr>
        <w:t xml:space="preserve"> </w:t>
      </w:r>
      <w:proofErr w:type="spellStart"/>
      <w:r w:rsidRPr="00B822E6">
        <w:rPr>
          <w:rFonts w:cs="B Nazanin"/>
          <w:sz w:val="24"/>
          <w:szCs w:val="24"/>
        </w:rPr>
        <w:t>Beheshti</w:t>
      </w:r>
      <w:proofErr w:type="spellEnd"/>
      <w:r w:rsidRPr="00B822E6">
        <w:rPr>
          <w:rFonts w:cs="B Nazanin"/>
          <w:sz w:val="24"/>
          <w:szCs w:val="24"/>
        </w:rPr>
        <w:t xml:space="preserve"> University of Medical Sciences, Tehran, Iran.</w:t>
      </w:r>
    </w:p>
    <w:p w:rsidR="00F223A2" w:rsidRPr="00104E01" w:rsidRDefault="00F223A2" w:rsidP="00F223A2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cs="B Nazanin"/>
          <w:sz w:val="24"/>
          <w:szCs w:val="24"/>
        </w:rPr>
      </w:pPr>
      <w:r w:rsidRPr="00104E01">
        <w:rPr>
          <w:rFonts w:cs="B Nazanin"/>
          <w:sz w:val="24"/>
          <w:szCs w:val="24"/>
        </w:rPr>
        <w:t xml:space="preserve">Siamak </w:t>
      </w:r>
      <w:proofErr w:type="spellStart"/>
      <w:r w:rsidRPr="00104E01">
        <w:rPr>
          <w:rFonts w:cs="B Nazanin"/>
          <w:sz w:val="24"/>
          <w:szCs w:val="24"/>
        </w:rPr>
        <w:t>Sabour</w:t>
      </w:r>
      <w:proofErr w:type="spellEnd"/>
      <w:r w:rsidRPr="00104E01">
        <w:rPr>
          <w:rFonts w:cs="B Nazanin"/>
          <w:sz w:val="24"/>
          <w:szCs w:val="24"/>
        </w:rPr>
        <w:t xml:space="preserve">, MD, Ph.D., Department of Epidemiology, School of Public Health and </w:t>
      </w:r>
      <w:r>
        <w:rPr>
          <w:rFonts w:cs="B Nazanin"/>
          <w:sz w:val="24"/>
          <w:szCs w:val="24"/>
        </w:rPr>
        <w:t>Safety</w:t>
      </w:r>
      <w:r w:rsidRPr="00104E01">
        <w:rPr>
          <w:rFonts w:cs="B Nazanin"/>
          <w:sz w:val="24"/>
          <w:szCs w:val="24"/>
        </w:rPr>
        <w:t xml:space="preserve">, </w:t>
      </w:r>
      <w:proofErr w:type="spellStart"/>
      <w:r w:rsidRPr="00104E01">
        <w:rPr>
          <w:rFonts w:cs="B Nazanin"/>
          <w:sz w:val="24"/>
          <w:szCs w:val="24"/>
        </w:rPr>
        <w:t>Shahid</w:t>
      </w:r>
      <w:proofErr w:type="spellEnd"/>
      <w:r w:rsidRPr="00104E01">
        <w:rPr>
          <w:rFonts w:cs="B Nazanin"/>
          <w:sz w:val="24"/>
          <w:szCs w:val="24"/>
        </w:rPr>
        <w:t xml:space="preserve"> </w:t>
      </w:r>
      <w:proofErr w:type="spellStart"/>
      <w:r w:rsidRPr="00104E01">
        <w:rPr>
          <w:rFonts w:cs="B Nazanin"/>
          <w:sz w:val="24"/>
          <w:szCs w:val="24"/>
        </w:rPr>
        <w:t>Beheshti</w:t>
      </w:r>
      <w:proofErr w:type="spellEnd"/>
      <w:r w:rsidRPr="00104E01">
        <w:rPr>
          <w:rFonts w:cs="B Nazanin"/>
          <w:sz w:val="24"/>
          <w:szCs w:val="24"/>
        </w:rPr>
        <w:t xml:space="preserve"> University of Medical Sciences, Tehran, Iran. Email:</w:t>
      </w:r>
      <w:r w:rsidRPr="00104E01">
        <w:t xml:space="preserve"> </w:t>
      </w:r>
      <w:r w:rsidRPr="00104E01">
        <w:rPr>
          <w:rFonts w:cs="B Nazanin"/>
          <w:sz w:val="24"/>
          <w:szCs w:val="24"/>
        </w:rPr>
        <w:t xml:space="preserve"> </w:t>
      </w:r>
      <w:hyperlink r:id="rId8" w:history="1">
        <w:r w:rsidRPr="001279DF">
          <w:rPr>
            <w:rStyle w:val="Hyperlink"/>
            <w:rFonts w:cs="B Nazanin"/>
            <w:sz w:val="24"/>
            <w:szCs w:val="24"/>
          </w:rPr>
          <w:t>s.sabour@sbmu.ac.ir</w:t>
        </w:r>
      </w:hyperlink>
      <w:r>
        <w:rPr>
          <w:rFonts w:cs="B Nazanin"/>
          <w:sz w:val="24"/>
          <w:szCs w:val="24"/>
        </w:rPr>
        <w:t xml:space="preserve"> </w:t>
      </w:r>
      <w:r w:rsidRPr="00104E01">
        <w:rPr>
          <w:rFonts w:cs="B Nazanin"/>
          <w:sz w:val="24"/>
          <w:szCs w:val="24"/>
        </w:rPr>
        <w:t xml:space="preserve"> </w:t>
      </w:r>
    </w:p>
    <w:p w:rsidR="00F223A2" w:rsidRPr="00104E01" w:rsidRDefault="00F223A2" w:rsidP="00F223A2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cs="B Nazanin"/>
          <w:sz w:val="24"/>
          <w:szCs w:val="24"/>
        </w:rPr>
      </w:pPr>
      <w:r w:rsidRPr="00104E01">
        <w:rPr>
          <w:rFonts w:cs="B Nazanin"/>
          <w:sz w:val="24"/>
          <w:szCs w:val="24"/>
        </w:rPr>
        <w:t xml:space="preserve">Mahdi Akbarzadeh, MSc, Ph.D., Cellular, and Molecular Research Center, Research Institute for Endocrine Sciences, </w:t>
      </w:r>
      <w:proofErr w:type="spellStart"/>
      <w:r w:rsidRPr="00104E01">
        <w:rPr>
          <w:rFonts w:cs="B Nazanin"/>
          <w:sz w:val="24"/>
          <w:szCs w:val="24"/>
        </w:rPr>
        <w:t>Shahid</w:t>
      </w:r>
      <w:proofErr w:type="spellEnd"/>
      <w:r w:rsidRPr="00104E01">
        <w:rPr>
          <w:rFonts w:cs="B Nazanin"/>
          <w:sz w:val="24"/>
          <w:szCs w:val="24"/>
        </w:rPr>
        <w:t xml:space="preserve"> </w:t>
      </w:r>
      <w:proofErr w:type="spellStart"/>
      <w:r w:rsidRPr="00104E01">
        <w:rPr>
          <w:rFonts w:cs="B Nazanin"/>
          <w:sz w:val="24"/>
          <w:szCs w:val="24"/>
        </w:rPr>
        <w:t>Beheshti</w:t>
      </w:r>
      <w:proofErr w:type="spellEnd"/>
      <w:r w:rsidRPr="00104E01">
        <w:rPr>
          <w:rFonts w:cs="B Nazanin"/>
          <w:sz w:val="24"/>
          <w:szCs w:val="24"/>
        </w:rPr>
        <w:t xml:space="preserve"> University of Medical Sciences, Tehran, Iran.  Email: </w:t>
      </w:r>
      <w:hyperlink r:id="rId9" w:history="1">
        <w:r w:rsidRPr="001279DF">
          <w:rPr>
            <w:rStyle w:val="Hyperlink"/>
            <w:rFonts w:cs="B Nazanin"/>
            <w:sz w:val="24"/>
            <w:szCs w:val="24"/>
          </w:rPr>
          <w:t>akbarzadeh.ms@gmail.com</w:t>
        </w:r>
      </w:hyperlink>
      <w:r>
        <w:rPr>
          <w:rFonts w:cs="B Nazanin"/>
          <w:sz w:val="24"/>
          <w:szCs w:val="24"/>
        </w:rPr>
        <w:t xml:space="preserve"> </w:t>
      </w:r>
    </w:p>
    <w:p w:rsidR="00F223A2" w:rsidRPr="00104E01" w:rsidRDefault="00F223A2" w:rsidP="00F223A2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cs="B Nazanin"/>
          <w:sz w:val="24"/>
          <w:szCs w:val="24"/>
        </w:rPr>
      </w:pPr>
      <w:proofErr w:type="spellStart"/>
      <w:r w:rsidRPr="00104E01">
        <w:rPr>
          <w:rFonts w:cs="B Nazanin"/>
          <w:sz w:val="24"/>
          <w:szCs w:val="24"/>
        </w:rPr>
        <w:t>Bahareh</w:t>
      </w:r>
      <w:proofErr w:type="spellEnd"/>
      <w:r w:rsidRPr="00104E01">
        <w:rPr>
          <w:rFonts w:cs="B Nazanin"/>
          <w:sz w:val="24"/>
          <w:szCs w:val="24"/>
        </w:rPr>
        <w:t xml:space="preserve"> </w:t>
      </w:r>
      <w:proofErr w:type="spellStart"/>
      <w:r w:rsidRPr="00104E01">
        <w:rPr>
          <w:rFonts w:cs="B Nazanin"/>
          <w:sz w:val="24"/>
          <w:szCs w:val="24"/>
        </w:rPr>
        <w:t>Sedaghati-khayat</w:t>
      </w:r>
      <w:proofErr w:type="spellEnd"/>
      <w:r w:rsidRPr="00104E01">
        <w:rPr>
          <w:rFonts w:cs="B Nazanin"/>
          <w:sz w:val="24"/>
          <w:szCs w:val="24"/>
        </w:rPr>
        <w:t xml:space="preserve">, MSc, Cellular and Molecular Research Center, Research Institute for Endocrine Sciences, </w:t>
      </w:r>
      <w:proofErr w:type="spellStart"/>
      <w:r w:rsidRPr="00104E01">
        <w:rPr>
          <w:rFonts w:cs="B Nazanin"/>
          <w:sz w:val="24"/>
          <w:szCs w:val="24"/>
        </w:rPr>
        <w:t>Shahid</w:t>
      </w:r>
      <w:proofErr w:type="spellEnd"/>
      <w:r w:rsidRPr="00104E01">
        <w:rPr>
          <w:rFonts w:cs="B Nazanin"/>
          <w:sz w:val="24"/>
          <w:szCs w:val="24"/>
        </w:rPr>
        <w:t xml:space="preserve"> </w:t>
      </w:r>
      <w:proofErr w:type="spellStart"/>
      <w:r w:rsidRPr="00104E01">
        <w:rPr>
          <w:rFonts w:cs="B Nazanin"/>
          <w:sz w:val="24"/>
          <w:szCs w:val="24"/>
        </w:rPr>
        <w:t>Beheshti</w:t>
      </w:r>
      <w:proofErr w:type="spellEnd"/>
      <w:r w:rsidRPr="00104E01">
        <w:rPr>
          <w:rFonts w:cs="B Nazanin"/>
          <w:sz w:val="24"/>
          <w:szCs w:val="24"/>
        </w:rPr>
        <w:t xml:space="preserve"> University of Medical Sciences, Tehran, Iran. Email: </w:t>
      </w:r>
      <w:hyperlink r:id="rId10" w:history="1">
        <w:r w:rsidRPr="00104E01">
          <w:rPr>
            <w:rStyle w:val="Hyperlink"/>
            <w:rFonts w:cs="B Nazanin"/>
            <w:sz w:val="24"/>
            <w:szCs w:val="24"/>
          </w:rPr>
          <w:t>b.s.khayat@gmail.com</w:t>
        </w:r>
      </w:hyperlink>
    </w:p>
    <w:p w:rsidR="00F223A2" w:rsidRPr="00104E01" w:rsidRDefault="00F223A2" w:rsidP="00F223A2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cs="B Nazanin"/>
          <w:sz w:val="24"/>
          <w:szCs w:val="24"/>
        </w:rPr>
      </w:pPr>
      <w:r w:rsidRPr="00104E01">
        <w:rPr>
          <w:rFonts w:cs="B Nazanin"/>
          <w:sz w:val="24"/>
          <w:szCs w:val="24"/>
        </w:rPr>
        <w:t xml:space="preserve">Kamran </w:t>
      </w:r>
      <w:proofErr w:type="spellStart"/>
      <w:r w:rsidRPr="00104E01">
        <w:rPr>
          <w:rFonts w:cs="B Nazanin"/>
          <w:sz w:val="24"/>
          <w:szCs w:val="24"/>
        </w:rPr>
        <w:t>Guity</w:t>
      </w:r>
      <w:proofErr w:type="spellEnd"/>
      <w:r w:rsidRPr="00104E01">
        <w:rPr>
          <w:rFonts w:cs="B Nazanin"/>
          <w:sz w:val="24"/>
          <w:szCs w:val="24"/>
        </w:rPr>
        <w:t xml:space="preserve"> MSc, Cellular and Molecular Research Center, Research Institute for Endocrine Sciences, </w:t>
      </w:r>
      <w:proofErr w:type="spellStart"/>
      <w:r w:rsidRPr="00104E01">
        <w:rPr>
          <w:rFonts w:cs="B Nazanin"/>
          <w:sz w:val="24"/>
          <w:szCs w:val="24"/>
        </w:rPr>
        <w:t>Shahid</w:t>
      </w:r>
      <w:proofErr w:type="spellEnd"/>
      <w:r w:rsidRPr="00104E01">
        <w:rPr>
          <w:rFonts w:cs="B Nazanin"/>
          <w:sz w:val="24"/>
          <w:szCs w:val="24"/>
        </w:rPr>
        <w:t xml:space="preserve"> </w:t>
      </w:r>
      <w:proofErr w:type="spellStart"/>
      <w:r w:rsidRPr="00104E01">
        <w:rPr>
          <w:rFonts w:cs="B Nazanin"/>
          <w:sz w:val="24"/>
          <w:szCs w:val="24"/>
        </w:rPr>
        <w:t>Beheshti</w:t>
      </w:r>
      <w:proofErr w:type="spellEnd"/>
      <w:r w:rsidRPr="00104E01">
        <w:rPr>
          <w:rFonts w:cs="B Nazanin"/>
          <w:sz w:val="24"/>
          <w:szCs w:val="24"/>
        </w:rPr>
        <w:t xml:space="preserve"> University of Medical Sciences, Tehran, Iran. Email: </w:t>
      </w:r>
      <w:hyperlink r:id="rId11" w:history="1">
        <w:r w:rsidRPr="001279DF">
          <w:rPr>
            <w:rStyle w:val="Hyperlink"/>
            <w:rFonts w:cs="B Nazanin"/>
            <w:sz w:val="24"/>
            <w:szCs w:val="24"/>
          </w:rPr>
          <w:t>kamran.guity@gmail.com</w:t>
        </w:r>
      </w:hyperlink>
      <w:r>
        <w:rPr>
          <w:rFonts w:cs="B Nazanin"/>
          <w:sz w:val="24"/>
          <w:szCs w:val="24"/>
        </w:rPr>
        <w:t xml:space="preserve"> </w:t>
      </w:r>
    </w:p>
    <w:p w:rsidR="00F223A2" w:rsidRDefault="00F223A2" w:rsidP="00F223A2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cs="B Nazanin"/>
          <w:sz w:val="24"/>
          <w:szCs w:val="24"/>
        </w:rPr>
      </w:pPr>
      <w:proofErr w:type="spellStart"/>
      <w:r w:rsidRPr="00104E01">
        <w:rPr>
          <w:rFonts w:cs="B Nazanin"/>
          <w:sz w:val="24"/>
          <w:szCs w:val="24"/>
        </w:rPr>
        <w:t>Saeid</w:t>
      </w:r>
      <w:proofErr w:type="spellEnd"/>
      <w:r w:rsidRPr="00104E01">
        <w:rPr>
          <w:rFonts w:cs="B Nazanin"/>
          <w:sz w:val="24"/>
          <w:szCs w:val="24"/>
        </w:rPr>
        <w:t xml:space="preserve"> </w:t>
      </w:r>
      <w:proofErr w:type="spellStart"/>
      <w:r w:rsidRPr="00104E01">
        <w:rPr>
          <w:rFonts w:cs="B Nazanin"/>
          <w:sz w:val="24"/>
          <w:szCs w:val="24"/>
        </w:rPr>
        <w:t>Rasekhi</w:t>
      </w:r>
      <w:proofErr w:type="spellEnd"/>
      <w:r w:rsidRPr="00104E01">
        <w:rPr>
          <w:rFonts w:cs="B Nazanin"/>
          <w:sz w:val="24"/>
          <w:szCs w:val="24"/>
        </w:rPr>
        <w:t xml:space="preserve">, MSc, Cellular and Molecular Research Center, Research Institute for Endocrine Sciences, </w:t>
      </w:r>
      <w:proofErr w:type="spellStart"/>
      <w:r w:rsidRPr="00104E01">
        <w:rPr>
          <w:rFonts w:cs="B Nazanin"/>
          <w:sz w:val="24"/>
          <w:szCs w:val="24"/>
        </w:rPr>
        <w:t>Shahid</w:t>
      </w:r>
      <w:proofErr w:type="spellEnd"/>
      <w:r w:rsidRPr="00104E01">
        <w:rPr>
          <w:rFonts w:cs="B Nazanin"/>
          <w:sz w:val="24"/>
          <w:szCs w:val="24"/>
        </w:rPr>
        <w:t xml:space="preserve"> </w:t>
      </w:r>
      <w:proofErr w:type="spellStart"/>
      <w:r w:rsidRPr="00104E01">
        <w:rPr>
          <w:rFonts w:cs="B Nazanin"/>
          <w:sz w:val="24"/>
          <w:szCs w:val="24"/>
        </w:rPr>
        <w:t>Beheshti</w:t>
      </w:r>
      <w:proofErr w:type="spellEnd"/>
      <w:r w:rsidRPr="00104E01">
        <w:rPr>
          <w:rFonts w:cs="B Nazanin"/>
          <w:sz w:val="24"/>
          <w:szCs w:val="24"/>
        </w:rPr>
        <w:t xml:space="preserve"> University of Medical Sciences, Tehran, Iran. Email: </w:t>
      </w:r>
      <w:hyperlink r:id="rId12" w:history="1">
        <w:r w:rsidRPr="001279DF">
          <w:rPr>
            <w:rStyle w:val="Hyperlink"/>
            <w:rFonts w:cs="B Nazanin"/>
            <w:sz w:val="24"/>
            <w:szCs w:val="24"/>
          </w:rPr>
          <w:t>dehkordi.s.r@gmail.com</w:t>
        </w:r>
      </w:hyperlink>
      <w:r>
        <w:rPr>
          <w:rFonts w:cs="B Nazanin"/>
          <w:sz w:val="24"/>
          <w:szCs w:val="24"/>
        </w:rPr>
        <w:t xml:space="preserve"> </w:t>
      </w:r>
    </w:p>
    <w:p w:rsidR="00F223A2" w:rsidRPr="00552374" w:rsidRDefault="00F223A2" w:rsidP="00F223A2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cs="B Nazanin"/>
          <w:sz w:val="24"/>
          <w:szCs w:val="24"/>
        </w:rPr>
      </w:pPr>
      <w:r w:rsidRPr="00552374">
        <w:rPr>
          <w:rFonts w:cs="B Nazanin"/>
          <w:sz w:val="24"/>
          <w:szCs w:val="24"/>
        </w:rPr>
        <w:t xml:space="preserve">Mahmoud </w:t>
      </w:r>
      <w:proofErr w:type="spellStart"/>
      <w:r w:rsidRPr="00552374">
        <w:rPr>
          <w:rFonts w:cs="B Nazanin"/>
          <w:sz w:val="24"/>
          <w:szCs w:val="24"/>
        </w:rPr>
        <w:t>Amiri</w:t>
      </w:r>
      <w:proofErr w:type="spellEnd"/>
      <w:r w:rsidRPr="00552374">
        <w:rPr>
          <w:rFonts w:cs="B Nazanin"/>
          <w:sz w:val="24"/>
          <w:szCs w:val="24"/>
        </w:rPr>
        <w:t xml:space="preserve"> </w:t>
      </w:r>
      <w:proofErr w:type="spellStart"/>
      <w:r w:rsidRPr="00552374">
        <w:rPr>
          <w:rFonts w:cs="B Nazanin"/>
          <w:sz w:val="24"/>
          <w:szCs w:val="24"/>
        </w:rPr>
        <w:t>Roudbar</w:t>
      </w:r>
      <w:proofErr w:type="spellEnd"/>
      <w:r w:rsidRPr="00552374">
        <w:rPr>
          <w:rFonts w:cs="B Nazanin"/>
          <w:sz w:val="24"/>
          <w:szCs w:val="24"/>
        </w:rPr>
        <w:t>,</w:t>
      </w:r>
      <w:r>
        <w:rPr>
          <w:rFonts w:cs="B Nazanin"/>
          <w:sz w:val="24"/>
          <w:szCs w:val="24"/>
        </w:rPr>
        <w:t xml:space="preserve"> MSc,</w:t>
      </w:r>
      <w:r w:rsidRPr="00552374">
        <w:rPr>
          <w:rFonts w:cs="B Nazanin"/>
          <w:sz w:val="24"/>
          <w:szCs w:val="24"/>
        </w:rPr>
        <w:t xml:space="preserve"> Ph.D.,</w:t>
      </w:r>
      <w:r>
        <w:rPr>
          <w:rFonts w:cs="B Nazanin"/>
          <w:sz w:val="24"/>
          <w:szCs w:val="24"/>
        </w:rPr>
        <w:t xml:space="preserve"> </w:t>
      </w:r>
      <w:r w:rsidRPr="00552374">
        <w:rPr>
          <w:rFonts w:cs="B Nazanin"/>
          <w:sz w:val="24"/>
          <w:szCs w:val="24"/>
        </w:rPr>
        <w:t xml:space="preserve">Department of Animal Science, </w:t>
      </w:r>
      <w:proofErr w:type="spellStart"/>
      <w:r w:rsidRPr="00552374">
        <w:rPr>
          <w:rFonts w:cs="B Nazanin"/>
          <w:sz w:val="24"/>
          <w:szCs w:val="24"/>
        </w:rPr>
        <w:t>Safiabad-Dezful</w:t>
      </w:r>
      <w:proofErr w:type="spellEnd"/>
      <w:r w:rsidRPr="00552374">
        <w:rPr>
          <w:rFonts w:cs="B Nazanin"/>
          <w:sz w:val="24"/>
          <w:szCs w:val="24"/>
        </w:rPr>
        <w:t xml:space="preserve"> Agricultural and Natural Resources Research and Education Center, Agricultural Research, Education &amp; Extension Organization  (AREEO), </w:t>
      </w:r>
      <w:proofErr w:type="spellStart"/>
      <w:r w:rsidRPr="00552374">
        <w:rPr>
          <w:rFonts w:cs="B Nazanin"/>
          <w:sz w:val="24"/>
          <w:szCs w:val="24"/>
        </w:rPr>
        <w:t>Dezful</w:t>
      </w:r>
      <w:proofErr w:type="spellEnd"/>
      <w:r w:rsidRPr="00552374">
        <w:rPr>
          <w:rFonts w:cs="B Nazanin"/>
          <w:sz w:val="24"/>
          <w:szCs w:val="24"/>
        </w:rPr>
        <w:t>, Iran. Email:</w:t>
      </w:r>
      <w:r w:rsidRPr="00803B68">
        <w:t xml:space="preserve"> </w:t>
      </w:r>
      <w:hyperlink r:id="rId13" w:history="1">
        <w:r w:rsidRPr="00F954E2">
          <w:rPr>
            <w:rStyle w:val="Hyperlink"/>
          </w:rPr>
          <w:t>mahmood.amiri225</w:t>
        </w:r>
        <w:r w:rsidRPr="00B77E1F">
          <w:rPr>
            <w:rStyle w:val="Hyperlink"/>
          </w:rPr>
          <w:t>@gmail.com</w:t>
        </w:r>
      </w:hyperlink>
      <w:r>
        <w:t xml:space="preserve">. </w:t>
      </w:r>
    </w:p>
    <w:p w:rsidR="00F223A2" w:rsidRPr="00104E01" w:rsidRDefault="00F223A2" w:rsidP="00F223A2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cs="B Nazanin"/>
          <w:sz w:val="24"/>
          <w:szCs w:val="24"/>
        </w:rPr>
      </w:pPr>
      <w:proofErr w:type="spellStart"/>
      <w:r w:rsidRPr="00104E01">
        <w:rPr>
          <w:rFonts w:cs="B Nazanin"/>
          <w:sz w:val="24"/>
          <w:szCs w:val="24"/>
        </w:rPr>
        <w:t>Farzad</w:t>
      </w:r>
      <w:proofErr w:type="spellEnd"/>
      <w:r w:rsidRPr="00104E01">
        <w:rPr>
          <w:rFonts w:cs="B Nazanin"/>
          <w:sz w:val="24"/>
          <w:szCs w:val="24"/>
        </w:rPr>
        <w:t xml:space="preserve"> </w:t>
      </w:r>
      <w:proofErr w:type="spellStart"/>
      <w:r w:rsidRPr="00104E01">
        <w:rPr>
          <w:rFonts w:cs="B Nazanin"/>
          <w:sz w:val="24"/>
          <w:szCs w:val="24"/>
        </w:rPr>
        <w:t>Hadae</w:t>
      </w:r>
      <w:r>
        <w:rPr>
          <w:rFonts w:cs="B Nazanin"/>
          <w:sz w:val="24"/>
          <w:szCs w:val="24"/>
        </w:rPr>
        <w:t>gh</w:t>
      </w:r>
      <w:proofErr w:type="spellEnd"/>
      <w:r>
        <w:rPr>
          <w:rFonts w:cs="B Nazanin"/>
          <w:sz w:val="24"/>
          <w:szCs w:val="24"/>
        </w:rPr>
        <w:t xml:space="preserve">, MD, </w:t>
      </w:r>
      <w:r w:rsidRPr="00104E01">
        <w:rPr>
          <w:rFonts w:cs="B Nazanin"/>
          <w:sz w:val="24"/>
          <w:szCs w:val="24"/>
        </w:rPr>
        <w:t xml:space="preserve">Prevention of Metabolic Disorders Research Center, Research Institute for Endocrine Sciences, </w:t>
      </w:r>
      <w:proofErr w:type="spellStart"/>
      <w:r w:rsidRPr="00104E01">
        <w:rPr>
          <w:rFonts w:cs="B Nazanin"/>
          <w:sz w:val="24"/>
          <w:szCs w:val="24"/>
        </w:rPr>
        <w:t>Shahid</w:t>
      </w:r>
      <w:proofErr w:type="spellEnd"/>
      <w:r w:rsidRPr="00104E01">
        <w:rPr>
          <w:rFonts w:cs="B Nazanin"/>
          <w:sz w:val="24"/>
          <w:szCs w:val="24"/>
        </w:rPr>
        <w:t xml:space="preserve"> </w:t>
      </w:r>
      <w:proofErr w:type="spellStart"/>
      <w:r w:rsidRPr="00104E01">
        <w:rPr>
          <w:rFonts w:cs="B Nazanin"/>
          <w:sz w:val="24"/>
          <w:szCs w:val="24"/>
        </w:rPr>
        <w:t>Beheshti</w:t>
      </w:r>
      <w:proofErr w:type="spellEnd"/>
      <w:r w:rsidRPr="00104E01">
        <w:rPr>
          <w:rFonts w:cs="B Nazanin"/>
          <w:sz w:val="24"/>
          <w:szCs w:val="24"/>
        </w:rPr>
        <w:t xml:space="preserve"> University of Medical Sciences, Tehran, Iran. Email:</w:t>
      </w:r>
      <w:r w:rsidRPr="00104E01">
        <w:t xml:space="preserve"> </w:t>
      </w:r>
      <w:hyperlink r:id="rId14" w:history="1">
        <w:r w:rsidRPr="001279DF">
          <w:rPr>
            <w:rStyle w:val="Hyperlink"/>
            <w:rFonts w:cs="B Nazanin"/>
            <w:sz w:val="24"/>
            <w:szCs w:val="24"/>
          </w:rPr>
          <w:t>Farzadhadaegh@gmail.com</w:t>
        </w:r>
      </w:hyperlink>
      <w:r>
        <w:rPr>
          <w:rFonts w:cs="B Nazanin"/>
          <w:sz w:val="24"/>
          <w:szCs w:val="24"/>
        </w:rPr>
        <w:t xml:space="preserve"> </w:t>
      </w:r>
      <w:r w:rsidRPr="00104E01">
        <w:rPr>
          <w:rFonts w:cs="B Nazanin"/>
          <w:sz w:val="24"/>
          <w:szCs w:val="24"/>
        </w:rPr>
        <w:t xml:space="preserve">  </w:t>
      </w:r>
      <w:r>
        <w:rPr>
          <w:rFonts w:cs="B Nazanin"/>
          <w:sz w:val="24"/>
          <w:szCs w:val="24"/>
        </w:rPr>
        <w:t xml:space="preserve"> </w:t>
      </w:r>
    </w:p>
    <w:p w:rsidR="00F223A2" w:rsidRPr="00104E01" w:rsidRDefault="00F223A2" w:rsidP="00F223A2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cs="B Nazanin"/>
          <w:sz w:val="24"/>
          <w:szCs w:val="24"/>
        </w:rPr>
      </w:pPr>
      <w:proofErr w:type="spellStart"/>
      <w:r w:rsidRPr="00104E01">
        <w:rPr>
          <w:rFonts w:cs="B Nazanin"/>
          <w:sz w:val="24"/>
          <w:szCs w:val="24"/>
        </w:rPr>
        <w:t>Fereidoun</w:t>
      </w:r>
      <w:proofErr w:type="spellEnd"/>
      <w:r w:rsidRPr="00104E01">
        <w:rPr>
          <w:rFonts w:cs="B Nazanin"/>
          <w:sz w:val="24"/>
          <w:szCs w:val="24"/>
        </w:rPr>
        <w:t xml:space="preserve"> </w:t>
      </w:r>
      <w:proofErr w:type="spellStart"/>
      <w:r w:rsidRPr="00104E01">
        <w:rPr>
          <w:rFonts w:cs="B Nazanin"/>
          <w:sz w:val="24"/>
          <w:szCs w:val="24"/>
        </w:rPr>
        <w:t>Azizi</w:t>
      </w:r>
      <w:proofErr w:type="spellEnd"/>
      <w:r w:rsidRPr="00104E01">
        <w:rPr>
          <w:rFonts w:cs="B Nazanin"/>
          <w:sz w:val="24"/>
          <w:szCs w:val="24"/>
        </w:rPr>
        <w:t xml:space="preserve">, MD, Ph.D., Endocrine Research Center, Research Institute for Endocrine Sciences, </w:t>
      </w:r>
      <w:proofErr w:type="spellStart"/>
      <w:r w:rsidRPr="00104E01">
        <w:rPr>
          <w:rFonts w:cs="B Nazanin"/>
          <w:sz w:val="24"/>
          <w:szCs w:val="24"/>
        </w:rPr>
        <w:t>Shahid</w:t>
      </w:r>
      <w:proofErr w:type="spellEnd"/>
      <w:r w:rsidRPr="00104E01">
        <w:rPr>
          <w:rFonts w:cs="B Nazanin"/>
          <w:sz w:val="24"/>
          <w:szCs w:val="24"/>
        </w:rPr>
        <w:t xml:space="preserve"> </w:t>
      </w:r>
      <w:proofErr w:type="spellStart"/>
      <w:r w:rsidRPr="00104E01">
        <w:rPr>
          <w:rFonts w:cs="B Nazanin"/>
          <w:sz w:val="24"/>
          <w:szCs w:val="24"/>
        </w:rPr>
        <w:t>Beheshti</w:t>
      </w:r>
      <w:proofErr w:type="spellEnd"/>
      <w:r w:rsidRPr="00104E01">
        <w:rPr>
          <w:rFonts w:cs="B Nazanin"/>
          <w:sz w:val="24"/>
          <w:szCs w:val="24"/>
        </w:rPr>
        <w:t xml:space="preserve"> University of Medical Sciences, Tehran, Iran. Email: </w:t>
      </w:r>
      <w:hyperlink r:id="rId15" w:history="1">
        <w:r w:rsidRPr="001279DF">
          <w:rPr>
            <w:rStyle w:val="Hyperlink"/>
            <w:rFonts w:cs="B Nazanin"/>
            <w:sz w:val="24"/>
            <w:szCs w:val="24"/>
          </w:rPr>
          <w:t>azizi@endocrine.ac.ir</w:t>
        </w:r>
      </w:hyperlink>
      <w:r>
        <w:rPr>
          <w:rFonts w:cs="B Nazanin"/>
          <w:sz w:val="24"/>
          <w:szCs w:val="24"/>
        </w:rPr>
        <w:t xml:space="preserve"> </w:t>
      </w:r>
    </w:p>
    <w:p w:rsidR="00F223A2" w:rsidRPr="00104E01" w:rsidRDefault="00F223A2" w:rsidP="00F223A2">
      <w:pPr>
        <w:pStyle w:val="ListParagraph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0"/>
        <w:jc w:val="both"/>
        <w:textAlignment w:val="baseline"/>
        <w:rPr>
          <w:rFonts w:cs="B Nazanin"/>
          <w:sz w:val="24"/>
          <w:szCs w:val="24"/>
        </w:rPr>
      </w:pPr>
      <w:r w:rsidRPr="00104E01">
        <w:rPr>
          <w:rFonts w:cs="B Nazanin"/>
          <w:sz w:val="24"/>
          <w:szCs w:val="24"/>
        </w:rPr>
        <w:t xml:space="preserve">Maryam S Daneshpour, MSc, Ph.D., Cellular and Molecular Research Center, Research Institute for Endocrine Sciences, </w:t>
      </w:r>
      <w:proofErr w:type="spellStart"/>
      <w:r w:rsidRPr="00104E01">
        <w:rPr>
          <w:rFonts w:cs="B Nazanin"/>
          <w:sz w:val="24"/>
          <w:szCs w:val="24"/>
        </w:rPr>
        <w:t>Shahid</w:t>
      </w:r>
      <w:proofErr w:type="spellEnd"/>
      <w:r w:rsidRPr="00104E01">
        <w:rPr>
          <w:rFonts w:cs="B Nazanin"/>
          <w:sz w:val="24"/>
          <w:szCs w:val="24"/>
        </w:rPr>
        <w:t xml:space="preserve"> </w:t>
      </w:r>
      <w:proofErr w:type="spellStart"/>
      <w:r w:rsidRPr="00104E01">
        <w:rPr>
          <w:rFonts w:cs="B Nazanin"/>
          <w:sz w:val="24"/>
          <w:szCs w:val="24"/>
        </w:rPr>
        <w:t>Beheshti</w:t>
      </w:r>
      <w:proofErr w:type="spellEnd"/>
      <w:r w:rsidRPr="00104E01">
        <w:rPr>
          <w:rFonts w:cs="B Nazanin"/>
          <w:sz w:val="24"/>
          <w:szCs w:val="24"/>
        </w:rPr>
        <w:t xml:space="preserve"> University of Medical Sciences, Tehran, Iran.</w:t>
      </w:r>
      <w:r w:rsidRPr="00104E01">
        <w:rPr>
          <w:rFonts w:cs="B Nazanin"/>
          <w:sz w:val="24"/>
          <w:szCs w:val="24"/>
          <w:rtl/>
        </w:rPr>
        <w:t xml:space="preserve"> </w:t>
      </w:r>
      <w:r w:rsidRPr="00104E01">
        <w:rPr>
          <w:rFonts w:cs="B Nazanin"/>
          <w:sz w:val="24"/>
          <w:szCs w:val="24"/>
        </w:rPr>
        <w:t xml:space="preserve"> Email: </w:t>
      </w:r>
      <w:hyperlink r:id="rId16" w:history="1">
        <w:r w:rsidRPr="001279DF">
          <w:rPr>
            <w:rStyle w:val="Hyperlink"/>
            <w:rFonts w:cs="B Nazanin"/>
            <w:sz w:val="24"/>
            <w:szCs w:val="24"/>
          </w:rPr>
          <w:t>daneshpour@sbmu.ac.ir</w:t>
        </w:r>
      </w:hyperlink>
      <w:r>
        <w:rPr>
          <w:rFonts w:cs="B Nazanin"/>
          <w:sz w:val="24"/>
          <w:szCs w:val="24"/>
        </w:rPr>
        <w:t xml:space="preserve"> </w:t>
      </w:r>
    </w:p>
    <w:p w:rsidR="00F223A2" w:rsidRPr="00104E01" w:rsidRDefault="00F223A2" w:rsidP="00F223A2">
      <w:pPr>
        <w:spacing w:line="240" w:lineRule="auto"/>
        <w:contextualSpacing/>
        <w:jc w:val="both"/>
        <w:rPr>
          <w:rFonts w:cs="B Nazanin"/>
          <w:b/>
          <w:bCs/>
        </w:rPr>
      </w:pPr>
      <w:r w:rsidRPr="00104E01">
        <w:rPr>
          <w:rFonts w:cs="B Nazanin"/>
          <w:b/>
          <w:bCs/>
        </w:rPr>
        <w:t>* Correspondence Author:</w:t>
      </w:r>
    </w:p>
    <w:p w:rsidR="00F223A2" w:rsidRPr="007F330D" w:rsidRDefault="00F223A2" w:rsidP="00F223A2">
      <w:pPr>
        <w:spacing w:line="240" w:lineRule="auto"/>
        <w:contextualSpacing/>
        <w:jc w:val="both"/>
        <w:rPr>
          <w:rFonts w:cs="B Nazanin"/>
          <w:sz w:val="24"/>
          <w:szCs w:val="24"/>
          <w:lang w:bidi="fa-IR"/>
        </w:rPr>
      </w:pPr>
      <w:r w:rsidRPr="007F330D">
        <w:rPr>
          <w:rFonts w:cs="B Nazanin"/>
          <w:sz w:val="24"/>
          <w:szCs w:val="24"/>
        </w:rPr>
        <w:t xml:space="preserve">Maryam S Daneshpour, Cellular, and Molecular Research Center, Research Institute for Endocrine Sciences, </w:t>
      </w:r>
      <w:proofErr w:type="spellStart"/>
      <w:r w:rsidRPr="007F330D">
        <w:rPr>
          <w:rFonts w:cs="B Nazanin"/>
          <w:sz w:val="24"/>
          <w:szCs w:val="24"/>
        </w:rPr>
        <w:t>Shahid</w:t>
      </w:r>
      <w:proofErr w:type="spellEnd"/>
      <w:r w:rsidRPr="007F330D">
        <w:rPr>
          <w:rFonts w:cs="B Nazanin"/>
          <w:sz w:val="24"/>
          <w:szCs w:val="24"/>
        </w:rPr>
        <w:t xml:space="preserve"> </w:t>
      </w:r>
      <w:proofErr w:type="spellStart"/>
      <w:r w:rsidRPr="007F330D">
        <w:rPr>
          <w:rFonts w:cs="B Nazanin"/>
          <w:sz w:val="24"/>
          <w:szCs w:val="24"/>
        </w:rPr>
        <w:t>Beheshti</w:t>
      </w:r>
      <w:proofErr w:type="spellEnd"/>
      <w:r w:rsidRPr="007F330D">
        <w:rPr>
          <w:rFonts w:cs="B Nazanin"/>
          <w:sz w:val="24"/>
          <w:szCs w:val="24"/>
        </w:rPr>
        <w:t xml:space="preserve"> University of Medical Sciences, Tehran, Iran; </w:t>
      </w:r>
      <w:proofErr w:type="spellStart"/>
      <w:r w:rsidRPr="007F330D">
        <w:rPr>
          <w:rFonts w:cs="B Nazanin"/>
          <w:sz w:val="24"/>
          <w:szCs w:val="24"/>
        </w:rPr>
        <w:t>POBox</w:t>
      </w:r>
      <w:proofErr w:type="spellEnd"/>
      <w:r w:rsidRPr="007F330D">
        <w:rPr>
          <w:rFonts w:cs="B Nazanin"/>
          <w:sz w:val="24"/>
          <w:szCs w:val="24"/>
        </w:rPr>
        <w:t xml:space="preserve">: 19195-4763, Tel: +982122432500, Fax: +982122416264, Email: </w:t>
      </w:r>
      <w:hyperlink r:id="rId17" w:history="1">
        <w:r w:rsidRPr="007F330D">
          <w:rPr>
            <w:rStyle w:val="Hyperlink"/>
            <w:rFonts w:cs="B Nazanin"/>
            <w:sz w:val="24"/>
            <w:szCs w:val="24"/>
          </w:rPr>
          <w:t>daneshpour@sbmu.ac.i</w:t>
        </w:r>
        <w:r w:rsidRPr="007F330D">
          <w:rPr>
            <w:rStyle w:val="Hyperlink"/>
            <w:rFonts w:cs="B Nazanin"/>
            <w:sz w:val="24"/>
            <w:szCs w:val="24"/>
            <w:lang w:bidi="fa-IR"/>
          </w:rPr>
          <w:t>r</w:t>
        </w:r>
      </w:hyperlink>
      <w:r w:rsidRPr="007F330D">
        <w:rPr>
          <w:rFonts w:cs="B Nazanin"/>
          <w:sz w:val="24"/>
          <w:szCs w:val="24"/>
          <w:lang w:bidi="fa-IR"/>
        </w:rPr>
        <w:t xml:space="preserve"> </w:t>
      </w:r>
    </w:p>
    <w:p w:rsidR="00F223A2" w:rsidRDefault="00F223A2" w:rsidP="00A1371C">
      <w:pPr>
        <w:pStyle w:val="TOC1"/>
        <w:tabs>
          <w:tab w:val="right" w:leader="dot" w:pos="9350"/>
        </w:tabs>
        <w:spacing w:after="0"/>
        <w:rPr>
          <w:rFonts w:ascii="Times New Roman" w:hAnsi="Times New Roman" w:cs="B Nazanin"/>
          <w:b/>
          <w:bCs/>
          <w:sz w:val="24"/>
          <w:szCs w:val="24"/>
          <w:lang w:bidi="fa-IR"/>
        </w:rPr>
      </w:pPr>
    </w:p>
    <w:p w:rsidR="00F223A2" w:rsidRDefault="00F223A2" w:rsidP="00A1371C">
      <w:pPr>
        <w:pStyle w:val="TOC1"/>
        <w:tabs>
          <w:tab w:val="right" w:leader="dot" w:pos="9350"/>
        </w:tabs>
        <w:spacing w:after="0"/>
        <w:rPr>
          <w:rFonts w:ascii="Times New Roman" w:hAnsi="Times New Roman" w:cs="B Nazanin"/>
          <w:b/>
          <w:bCs/>
          <w:sz w:val="24"/>
          <w:szCs w:val="24"/>
          <w:lang w:bidi="fa-IR"/>
        </w:rPr>
      </w:pPr>
    </w:p>
    <w:p w:rsidR="00F223A2" w:rsidRDefault="00F223A2" w:rsidP="00A1371C">
      <w:pPr>
        <w:pStyle w:val="TOC1"/>
        <w:tabs>
          <w:tab w:val="right" w:leader="dot" w:pos="9350"/>
        </w:tabs>
        <w:spacing w:after="0"/>
        <w:rPr>
          <w:rFonts w:ascii="Times New Roman" w:hAnsi="Times New Roman" w:cs="B Nazanin"/>
          <w:b/>
          <w:bCs/>
          <w:sz w:val="24"/>
          <w:szCs w:val="24"/>
          <w:lang w:bidi="fa-IR"/>
        </w:rPr>
      </w:pPr>
    </w:p>
    <w:p w:rsidR="00F223A2" w:rsidRDefault="00F223A2" w:rsidP="00A1371C">
      <w:pPr>
        <w:pStyle w:val="TOC1"/>
        <w:tabs>
          <w:tab w:val="right" w:leader="dot" w:pos="9350"/>
        </w:tabs>
        <w:spacing w:after="0"/>
        <w:rPr>
          <w:rFonts w:ascii="Times New Roman" w:hAnsi="Times New Roman" w:cs="B Nazanin"/>
          <w:b/>
          <w:bCs/>
          <w:sz w:val="24"/>
          <w:szCs w:val="24"/>
          <w:lang w:bidi="fa-IR"/>
        </w:rPr>
      </w:pPr>
    </w:p>
    <w:p w:rsidR="00A1371C" w:rsidRDefault="00A1371C" w:rsidP="00A1371C">
      <w:pPr>
        <w:pStyle w:val="TOC1"/>
        <w:tabs>
          <w:tab w:val="right" w:leader="dot" w:pos="9350"/>
        </w:tabs>
        <w:spacing w:after="0"/>
        <w:rPr>
          <w:noProof/>
        </w:rPr>
      </w:pPr>
      <w:r>
        <w:rPr>
          <w:rFonts w:ascii="Times New Roman" w:hAnsi="Times New Roman" w:cs="B Nazanin"/>
          <w:b/>
          <w:bCs/>
          <w:sz w:val="24"/>
          <w:szCs w:val="24"/>
          <w:lang w:bidi="fa-IR"/>
        </w:rPr>
        <w:t xml:space="preserve">  </w:t>
      </w:r>
      <w:r w:rsidRPr="00410CA5">
        <w:rPr>
          <w:rFonts w:ascii="Times New Roman" w:hAnsi="Times New Roman" w:cs="B Nazanin"/>
          <w:b/>
          <w:bCs/>
          <w:sz w:val="24"/>
          <w:szCs w:val="24"/>
          <w:lang w:bidi="fa-IR"/>
        </w:rPr>
        <w:fldChar w:fldCharType="begin"/>
      </w:r>
      <w:r w:rsidRPr="00410CA5">
        <w:rPr>
          <w:rFonts w:ascii="Times New Roman" w:hAnsi="Times New Roman" w:cs="B Nazanin"/>
          <w:b/>
          <w:bCs/>
          <w:sz w:val="24"/>
          <w:szCs w:val="24"/>
          <w:lang w:bidi="fa-IR"/>
        </w:rPr>
        <w:instrText xml:space="preserve"> TOC \h \z \t "Title,1,Subtitle,2" </w:instrText>
      </w:r>
      <w:r w:rsidRPr="00410CA5">
        <w:rPr>
          <w:rFonts w:ascii="Times New Roman" w:hAnsi="Times New Roman" w:cs="B Nazanin"/>
          <w:b/>
          <w:bCs/>
          <w:sz w:val="24"/>
          <w:szCs w:val="24"/>
          <w:lang w:bidi="fa-IR"/>
        </w:rPr>
        <w:fldChar w:fldCharType="separate"/>
      </w:r>
    </w:p>
    <w:p w:rsidR="00A1371C" w:rsidRDefault="00F223A2" w:rsidP="00F223A2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54543718" w:history="1">
        <w:r w:rsidR="00A1371C" w:rsidRPr="00550DD9">
          <w:rPr>
            <w:rStyle w:val="Hyperlink"/>
            <w:rFonts w:cs="B Nazanin"/>
            <w:noProof/>
            <w:lang w:bidi="fa-IR"/>
          </w:rPr>
          <w:t>Phenotype description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3</w:t>
      </w:r>
    </w:p>
    <w:p w:rsidR="00A1371C" w:rsidRDefault="00F223A2" w:rsidP="00F223A2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4543719" w:history="1">
        <w:r w:rsidR="00A1371C" w:rsidRPr="00550DD9">
          <w:rPr>
            <w:rStyle w:val="Hyperlink"/>
            <w:noProof/>
            <w:lang w:bidi="fa-IR"/>
          </w:rPr>
          <w:t>Anthropometric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3</w:t>
      </w:r>
    </w:p>
    <w:p w:rsidR="00A1371C" w:rsidRDefault="00F223A2" w:rsidP="00F223A2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4543720" w:history="1">
        <w:r w:rsidR="00A1371C" w:rsidRPr="00550DD9">
          <w:rPr>
            <w:rStyle w:val="Hyperlink"/>
            <w:noProof/>
          </w:rPr>
          <w:t>Laboratory measurements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3</w:t>
      </w:r>
    </w:p>
    <w:p w:rsidR="00A1371C" w:rsidRDefault="00F223A2" w:rsidP="00F223A2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54543721" w:history="1">
        <w:r w:rsidR="00A1371C" w:rsidRPr="00550DD9">
          <w:rPr>
            <w:rStyle w:val="Hyperlink"/>
            <w:noProof/>
          </w:rPr>
          <w:t>Genotype evaluation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4</w:t>
      </w:r>
    </w:p>
    <w:p w:rsidR="00A1371C" w:rsidRDefault="00F223A2" w:rsidP="00F223A2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4543722" w:history="1">
        <w:r w:rsidR="00A1371C" w:rsidRPr="00550DD9">
          <w:rPr>
            <w:rStyle w:val="Hyperlink"/>
            <w:noProof/>
          </w:rPr>
          <w:t>DNA extraction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4</w:t>
      </w:r>
    </w:p>
    <w:p w:rsidR="00A1371C" w:rsidRDefault="00F223A2" w:rsidP="00F223A2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4543723" w:history="1">
        <w:r w:rsidR="00A1371C" w:rsidRPr="00550DD9">
          <w:rPr>
            <w:rStyle w:val="Hyperlink"/>
            <w:noProof/>
          </w:rPr>
          <w:t>Genotyping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4</w:t>
      </w:r>
    </w:p>
    <w:p w:rsidR="00A1371C" w:rsidRDefault="00F223A2" w:rsidP="00F223A2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4543724" w:history="1">
        <w:r w:rsidR="00A1371C" w:rsidRPr="00550DD9">
          <w:rPr>
            <w:rStyle w:val="Hyperlink"/>
            <w:noProof/>
            <w:shd w:val="clear" w:color="auto" w:fill="FFFFFF"/>
          </w:rPr>
          <w:t>Relationship and drawing family tree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5</w:t>
      </w:r>
    </w:p>
    <w:p w:rsidR="00A1371C" w:rsidRDefault="00F223A2" w:rsidP="00F223A2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54543725" w:history="1">
        <w:r w:rsidR="00A1371C" w:rsidRPr="00550DD9">
          <w:rPr>
            <w:rStyle w:val="Hyperlink"/>
            <w:noProof/>
          </w:rPr>
          <w:t>Phenotype Calculations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5</w:t>
      </w:r>
    </w:p>
    <w:p w:rsidR="00A1371C" w:rsidRDefault="00F223A2" w:rsidP="00F223A2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4543726" w:history="1">
        <w:r w:rsidR="00A1371C" w:rsidRPr="00550DD9">
          <w:rPr>
            <w:rStyle w:val="Hyperlink"/>
            <w:noProof/>
          </w:rPr>
          <w:t>Body mass index (BMI)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5</w:t>
      </w:r>
    </w:p>
    <w:p w:rsidR="00A1371C" w:rsidRDefault="00F223A2" w:rsidP="00F223A2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4543727" w:history="1">
        <w:r w:rsidR="00A1371C" w:rsidRPr="00550DD9">
          <w:rPr>
            <w:rStyle w:val="Hyperlink"/>
            <w:noProof/>
            <w:lang w:bidi="fa-IR"/>
          </w:rPr>
          <w:t>Tri-Ponderal Mass Index (TMI)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5</w:t>
      </w:r>
    </w:p>
    <w:p w:rsidR="00A1371C" w:rsidRDefault="00F223A2" w:rsidP="00F223A2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4543728" w:history="1">
        <w:r w:rsidR="00A1371C" w:rsidRPr="00550DD9">
          <w:rPr>
            <w:rStyle w:val="Hyperlink"/>
            <w:noProof/>
            <w:lang w:bidi="fa-IR"/>
          </w:rPr>
          <w:t>Insulin resistance (Ins. resistance)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5</w:t>
      </w:r>
    </w:p>
    <w:p w:rsidR="00A1371C" w:rsidRDefault="00F223A2" w:rsidP="00F223A2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4543729" w:history="1">
        <w:r w:rsidR="00A1371C" w:rsidRPr="00550DD9">
          <w:rPr>
            <w:rStyle w:val="Hyperlink"/>
            <w:noProof/>
          </w:rPr>
          <w:t>The antihypertensive medication effect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5</w:t>
      </w:r>
    </w:p>
    <w:p w:rsidR="00A1371C" w:rsidRDefault="00F223A2" w:rsidP="00F223A2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54543730" w:history="1">
        <w:r w:rsidR="00A1371C" w:rsidRPr="00550DD9">
          <w:rPr>
            <w:rStyle w:val="Hyperlink"/>
            <w:noProof/>
            <w:lang w:bidi="fa-IR"/>
          </w:rPr>
          <w:t>Data preparation strategy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6</w:t>
      </w:r>
    </w:p>
    <w:p w:rsidR="00A1371C" w:rsidRDefault="00F223A2" w:rsidP="00F223A2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4543731" w:history="1">
        <w:r w:rsidR="00A1371C" w:rsidRPr="00550DD9">
          <w:rPr>
            <w:rStyle w:val="Hyperlink"/>
            <w:noProof/>
          </w:rPr>
          <w:t>Quantitative traits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6</w:t>
      </w:r>
    </w:p>
    <w:p w:rsidR="00A1371C" w:rsidRDefault="00F223A2" w:rsidP="00F223A2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4543732" w:history="1">
        <w:r w:rsidR="00A1371C" w:rsidRPr="00550DD9">
          <w:rPr>
            <w:rStyle w:val="Hyperlink"/>
            <w:noProof/>
            <w:lang w:bidi="fa-IR"/>
          </w:rPr>
          <w:t>Binary trait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6</w:t>
      </w:r>
    </w:p>
    <w:p w:rsidR="00A1371C" w:rsidRDefault="00F223A2" w:rsidP="00F223A2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4543733" w:history="1">
        <w:r w:rsidR="00A1371C" w:rsidRPr="00550DD9">
          <w:rPr>
            <w:rStyle w:val="Hyperlink"/>
            <w:noProof/>
            <w:lang w:bidi="fa-IR"/>
          </w:rPr>
          <w:t>Covariates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6</w:t>
      </w:r>
    </w:p>
    <w:p w:rsidR="00A1371C" w:rsidRDefault="00F223A2" w:rsidP="00F223A2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54543734" w:history="1">
        <w:r w:rsidR="00A1371C" w:rsidRPr="00550DD9">
          <w:rPr>
            <w:rStyle w:val="Hyperlink"/>
            <w:noProof/>
            <w:lang w:bidi="fa-IR"/>
          </w:rPr>
          <w:t>Data analysis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7</w:t>
      </w:r>
    </w:p>
    <w:p w:rsidR="00A1371C" w:rsidRDefault="00F223A2" w:rsidP="00F223A2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4543735" w:history="1">
        <w:r w:rsidR="00A1371C" w:rsidRPr="00550DD9">
          <w:rPr>
            <w:rStyle w:val="Hyperlink"/>
            <w:noProof/>
            <w:lang w:bidi="fa-IR"/>
          </w:rPr>
          <w:t>Collinearity checking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7</w:t>
      </w:r>
    </w:p>
    <w:p w:rsidR="00A1371C" w:rsidRDefault="00F223A2" w:rsidP="00F223A2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4543736" w:history="1">
        <w:r w:rsidR="00A1371C" w:rsidRPr="00550DD9">
          <w:rPr>
            <w:rStyle w:val="Hyperlink"/>
            <w:noProof/>
          </w:rPr>
          <w:t>Population</w:t>
        </w:r>
        <w:r w:rsidR="00A1371C" w:rsidRPr="00550DD9">
          <w:rPr>
            <w:rStyle w:val="Hyperlink"/>
            <w:noProof/>
            <w:lang w:bidi="fa-IR"/>
          </w:rPr>
          <w:t xml:space="preserve"> Stratification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7</w:t>
      </w:r>
    </w:p>
    <w:p w:rsidR="00A1371C" w:rsidRDefault="00F223A2" w:rsidP="00F223A2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54543737" w:history="1">
        <w:r w:rsidR="00A1371C" w:rsidRPr="00550DD9">
          <w:rPr>
            <w:rStyle w:val="Hyperlink"/>
            <w:noProof/>
            <w:lang w:bidi="fa-IR"/>
          </w:rPr>
          <w:t>Polygenic Risk Score(PRS)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7</w:t>
      </w:r>
    </w:p>
    <w:p w:rsidR="00A1371C" w:rsidRDefault="00F223A2" w:rsidP="00F223A2">
      <w:pPr>
        <w:pStyle w:val="TOC1"/>
        <w:tabs>
          <w:tab w:val="right" w:leader="dot" w:pos="9350"/>
        </w:tabs>
        <w:rPr>
          <w:rFonts w:eastAsiaTheme="minorEastAsia"/>
          <w:noProof/>
        </w:rPr>
      </w:pPr>
      <w:hyperlink w:anchor="_Toc54543738" w:history="1">
        <w:r w:rsidR="00A1371C" w:rsidRPr="00550DD9">
          <w:rPr>
            <w:rStyle w:val="Hyperlink"/>
            <w:noProof/>
            <w:lang w:bidi="fa-IR"/>
          </w:rPr>
          <w:t>Supplementary Figures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9</w:t>
      </w:r>
    </w:p>
    <w:p w:rsidR="00A1371C" w:rsidRDefault="00F223A2" w:rsidP="00F223A2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4543739" w:history="1">
        <w:r w:rsidR="00A1371C" w:rsidRPr="00550DD9">
          <w:rPr>
            <w:rStyle w:val="Hyperlink"/>
            <w:rFonts w:ascii="Times New Roman" w:hAnsi="Times New Roman" w:cs="B Nazanin"/>
            <w:bCs/>
            <w:noProof/>
            <w:lang w:bidi="fa-IR"/>
          </w:rPr>
          <w:t>Supp.1.</w:t>
        </w:r>
        <w:r w:rsidR="00A1371C" w:rsidRPr="00550DD9">
          <w:rPr>
            <w:rStyle w:val="Hyperlink"/>
            <w:noProof/>
            <w:lang w:bidi="fa-IR"/>
          </w:rPr>
          <w:t xml:space="preserve"> Study flow diagram for phenotype and covariate data preparation.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9</w:t>
      </w:r>
    </w:p>
    <w:p w:rsidR="00A1371C" w:rsidRDefault="00F223A2" w:rsidP="00F223A2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4543740" w:history="1">
        <w:r w:rsidR="00A1371C" w:rsidRPr="00550DD9">
          <w:rPr>
            <w:rStyle w:val="Hyperlink"/>
            <w:rFonts w:ascii="Times New Roman" w:hAnsi="Times New Roman"/>
            <w:bCs/>
            <w:iCs/>
            <w:noProof/>
            <w:lang w:bidi="fa-IR"/>
          </w:rPr>
          <w:t xml:space="preserve">Supp.2. </w:t>
        </w:r>
        <w:r w:rsidR="00A1371C" w:rsidRPr="00550DD9">
          <w:rPr>
            <w:rStyle w:val="Hyperlink"/>
            <w:iCs/>
            <w:noProof/>
          </w:rPr>
          <w:t>Distribution of SBP and DBP in five study phases by age.</w:t>
        </w:r>
        <w:r w:rsidR="00A1371C">
          <w:rPr>
            <w:noProof/>
            <w:webHidden/>
          </w:rPr>
          <w:tab/>
        </w:r>
      </w:hyperlink>
      <w:r>
        <w:rPr>
          <w:rFonts w:eastAsiaTheme="minorEastAsia"/>
          <w:noProof/>
        </w:rPr>
        <w:t>10</w:t>
      </w:r>
    </w:p>
    <w:p w:rsidR="00A1371C" w:rsidRDefault="00F223A2" w:rsidP="00F223A2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4543741" w:history="1">
        <w:r w:rsidR="00A1371C" w:rsidRPr="00550DD9">
          <w:rPr>
            <w:rStyle w:val="Hyperlink"/>
            <w:bCs/>
            <w:iCs/>
            <w:noProof/>
            <w:lang w:bidi="fa-IR"/>
          </w:rPr>
          <w:t xml:space="preserve">Supp.3. </w:t>
        </w:r>
        <w:r w:rsidR="00A1371C" w:rsidRPr="00550DD9">
          <w:rPr>
            <w:rStyle w:val="Hyperlink"/>
            <w:iCs/>
            <w:noProof/>
            <w:lang w:bidi="fa-IR"/>
          </w:rPr>
          <w:t>Sensitivity analysis of imputation values in five study phases (A-E)</w:t>
        </w:r>
        <w:r w:rsidR="00A1371C">
          <w:rPr>
            <w:noProof/>
            <w:webHidden/>
          </w:rPr>
          <w:tab/>
        </w:r>
      </w:hyperlink>
      <w:r w:rsidR="00A1371C">
        <w:rPr>
          <w:rFonts w:eastAsiaTheme="minorEastAsia"/>
          <w:noProof/>
        </w:rPr>
        <w:t>1</w:t>
      </w:r>
      <w:r>
        <w:rPr>
          <w:rFonts w:eastAsiaTheme="minorEastAsia"/>
          <w:noProof/>
        </w:rPr>
        <w:t>1</w:t>
      </w:r>
    </w:p>
    <w:p w:rsidR="00A1371C" w:rsidRDefault="00F223A2" w:rsidP="00F223A2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4543742" w:history="1">
        <w:r w:rsidR="00A1371C" w:rsidRPr="00550DD9">
          <w:rPr>
            <w:rStyle w:val="Hyperlink"/>
            <w:bCs/>
            <w:iCs/>
            <w:noProof/>
          </w:rPr>
          <w:t xml:space="preserve">Supp.4. </w:t>
        </w:r>
        <w:r w:rsidR="00A1371C" w:rsidRPr="00550DD9">
          <w:rPr>
            <w:rStyle w:val="Hyperlink"/>
            <w:iCs/>
            <w:noProof/>
          </w:rPr>
          <w:t>QC pipeline for quantitative</w:t>
        </w:r>
        <w:r w:rsidR="00A1371C">
          <w:rPr>
            <w:rStyle w:val="Hyperlink"/>
            <w:iCs/>
            <w:noProof/>
          </w:rPr>
          <w:t xml:space="preserve"> and binary</w:t>
        </w:r>
        <w:r w:rsidR="00A1371C" w:rsidRPr="00550DD9">
          <w:rPr>
            <w:rStyle w:val="Hyperlink"/>
            <w:iCs/>
            <w:noProof/>
          </w:rPr>
          <w:t xml:space="preserve"> traits</w:t>
        </w:r>
        <w:r w:rsidR="00A1371C">
          <w:rPr>
            <w:noProof/>
            <w:webHidden/>
          </w:rPr>
          <w:tab/>
        </w:r>
        <w:r w:rsidR="00A1371C">
          <w:rPr>
            <w:noProof/>
            <w:webHidden/>
          </w:rPr>
          <w:fldChar w:fldCharType="begin"/>
        </w:r>
        <w:r w:rsidR="00A1371C">
          <w:rPr>
            <w:noProof/>
            <w:webHidden/>
          </w:rPr>
          <w:instrText xml:space="preserve"> PAGEREF _Toc54543742 \h </w:instrText>
        </w:r>
        <w:r w:rsidR="00A1371C">
          <w:rPr>
            <w:noProof/>
            <w:webHidden/>
          </w:rPr>
        </w:r>
        <w:r w:rsidR="00A1371C">
          <w:rPr>
            <w:noProof/>
            <w:webHidden/>
          </w:rPr>
          <w:fldChar w:fldCharType="separate"/>
        </w:r>
        <w:r w:rsidR="00A1371C">
          <w:rPr>
            <w:noProof/>
            <w:webHidden/>
          </w:rPr>
          <w:t>1</w:t>
        </w:r>
        <w:r w:rsidR="00A1371C">
          <w:rPr>
            <w:noProof/>
            <w:webHidden/>
          </w:rPr>
          <w:fldChar w:fldCharType="end"/>
        </w:r>
      </w:hyperlink>
      <w:r>
        <w:rPr>
          <w:rFonts w:eastAsiaTheme="minorEastAsia"/>
          <w:noProof/>
        </w:rPr>
        <w:t>6</w:t>
      </w:r>
    </w:p>
    <w:p w:rsidR="00A1371C" w:rsidRDefault="00F223A2" w:rsidP="00F223A2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4543744" w:history="1">
        <w:r w:rsidR="00A1371C" w:rsidRPr="00550DD9">
          <w:rPr>
            <w:rStyle w:val="Hyperlink"/>
            <w:bCs/>
            <w:iCs/>
            <w:noProof/>
            <w:lang w:bidi="fa-IR"/>
          </w:rPr>
          <w:t>Supp.</w:t>
        </w:r>
        <w:r w:rsidR="00A1371C">
          <w:rPr>
            <w:rStyle w:val="Hyperlink"/>
            <w:bCs/>
            <w:iCs/>
            <w:noProof/>
            <w:lang w:bidi="fa-IR"/>
          </w:rPr>
          <w:t>5</w:t>
        </w:r>
        <w:r w:rsidR="00A1371C" w:rsidRPr="00550DD9">
          <w:rPr>
            <w:rStyle w:val="Hyperlink"/>
            <w:bCs/>
            <w:iCs/>
            <w:noProof/>
            <w:lang w:bidi="fa-IR"/>
          </w:rPr>
          <w:t xml:space="preserve">. </w:t>
        </w:r>
        <w:r w:rsidR="00A1371C">
          <w:rPr>
            <w:rStyle w:val="Hyperlink"/>
            <w:iCs/>
            <w:noProof/>
            <w:lang w:bidi="fa-IR"/>
          </w:rPr>
          <w:t>Trait-covariate</w:t>
        </w:r>
        <w:r w:rsidR="00A1371C" w:rsidRPr="00550DD9">
          <w:rPr>
            <w:rStyle w:val="Hyperlink"/>
            <w:iCs/>
            <w:noProof/>
            <w:lang w:bidi="fa-IR"/>
          </w:rPr>
          <w:t xml:space="preserve"> correlation.</w:t>
        </w:r>
        <w:r w:rsidR="00A1371C">
          <w:rPr>
            <w:noProof/>
            <w:webHidden/>
          </w:rPr>
          <w:tab/>
        </w:r>
        <w:r w:rsidR="00A1371C">
          <w:rPr>
            <w:noProof/>
            <w:webHidden/>
          </w:rPr>
          <w:fldChar w:fldCharType="begin"/>
        </w:r>
        <w:r w:rsidR="00A1371C">
          <w:rPr>
            <w:noProof/>
            <w:webHidden/>
          </w:rPr>
          <w:instrText xml:space="preserve"> PAGEREF _Toc54543744 \h </w:instrText>
        </w:r>
        <w:r w:rsidR="00A1371C">
          <w:rPr>
            <w:noProof/>
            <w:webHidden/>
          </w:rPr>
        </w:r>
        <w:r w:rsidR="00A1371C">
          <w:rPr>
            <w:noProof/>
            <w:webHidden/>
          </w:rPr>
          <w:fldChar w:fldCharType="separate"/>
        </w:r>
        <w:r w:rsidR="00A1371C">
          <w:rPr>
            <w:noProof/>
            <w:webHidden/>
          </w:rPr>
          <w:t>1</w:t>
        </w:r>
        <w:r w:rsidR="00A1371C">
          <w:rPr>
            <w:noProof/>
            <w:webHidden/>
          </w:rPr>
          <w:fldChar w:fldCharType="end"/>
        </w:r>
      </w:hyperlink>
      <w:r>
        <w:rPr>
          <w:rFonts w:eastAsiaTheme="minorEastAsia"/>
          <w:noProof/>
        </w:rPr>
        <w:t>7</w:t>
      </w:r>
    </w:p>
    <w:p w:rsidR="00A1371C" w:rsidRDefault="00F223A2" w:rsidP="00F223A2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4543744" w:history="1">
        <w:r w:rsidR="00A1371C" w:rsidRPr="00550DD9">
          <w:rPr>
            <w:rStyle w:val="Hyperlink"/>
            <w:bCs/>
            <w:iCs/>
            <w:noProof/>
            <w:lang w:bidi="fa-IR"/>
          </w:rPr>
          <w:t>Supp.</w:t>
        </w:r>
        <w:r w:rsidR="00A1371C">
          <w:rPr>
            <w:rStyle w:val="Hyperlink"/>
            <w:bCs/>
            <w:iCs/>
            <w:noProof/>
            <w:lang w:bidi="fa-IR"/>
          </w:rPr>
          <w:t>6</w:t>
        </w:r>
        <w:r w:rsidR="00A1371C" w:rsidRPr="00550DD9">
          <w:rPr>
            <w:rStyle w:val="Hyperlink"/>
            <w:bCs/>
            <w:iCs/>
            <w:noProof/>
            <w:lang w:bidi="fa-IR"/>
          </w:rPr>
          <w:t xml:space="preserve">. </w:t>
        </w:r>
        <w:r w:rsidR="00A1371C">
          <w:rPr>
            <w:rStyle w:val="Hyperlink"/>
            <w:iCs/>
            <w:noProof/>
            <w:lang w:bidi="fa-IR"/>
          </w:rPr>
          <w:t>Covariates correlation</w:t>
        </w:r>
        <w:r w:rsidR="00A1371C" w:rsidRPr="00550DD9">
          <w:rPr>
            <w:rStyle w:val="Hyperlink"/>
            <w:iCs/>
            <w:noProof/>
            <w:lang w:bidi="fa-IR"/>
          </w:rPr>
          <w:t>.</w:t>
        </w:r>
        <w:r w:rsidR="00A1371C">
          <w:rPr>
            <w:noProof/>
            <w:webHidden/>
          </w:rPr>
          <w:tab/>
        </w:r>
        <w:r w:rsidR="00A1371C">
          <w:rPr>
            <w:noProof/>
            <w:webHidden/>
          </w:rPr>
          <w:fldChar w:fldCharType="begin"/>
        </w:r>
        <w:r w:rsidR="00A1371C">
          <w:rPr>
            <w:noProof/>
            <w:webHidden/>
          </w:rPr>
          <w:instrText xml:space="preserve"> PAGEREF _Toc54543744 \h </w:instrText>
        </w:r>
        <w:r w:rsidR="00A1371C">
          <w:rPr>
            <w:noProof/>
            <w:webHidden/>
          </w:rPr>
        </w:r>
        <w:r w:rsidR="00A1371C">
          <w:rPr>
            <w:noProof/>
            <w:webHidden/>
          </w:rPr>
          <w:fldChar w:fldCharType="separate"/>
        </w:r>
        <w:r w:rsidR="00A1371C">
          <w:rPr>
            <w:noProof/>
            <w:webHidden/>
          </w:rPr>
          <w:t>1</w:t>
        </w:r>
        <w:r w:rsidR="00A1371C">
          <w:rPr>
            <w:noProof/>
            <w:webHidden/>
          </w:rPr>
          <w:fldChar w:fldCharType="end"/>
        </w:r>
      </w:hyperlink>
      <w:r>
        <w:rPr>
          <w:rFonts w:eastAsiaTheme="minorEastAsia"/>
          <w:noProof/>
        </w:rPr>
        <w:t>8</w:t>
      </w:r>
    </w:p>
    <w:p w:rsidR="00A1371C" w:rsidRDefault="00F223A2" w:rsidP="00F223A2">
      <w:pPr>
        <w:pStyle w:val="TOC2"/>
        <w:tabs>
          <w:tab w:val="right" w:leader="dot" w:pos="9350"/>
        </w:tabs>
        <w:rPr>
          <w:rFonts w:eastAsiaTheme="minorEastAsia"/>
          <w:noProof/>
        </w:rPr>
      </w:pPr>
      <w:hyperlink w:anchor="_Toc54543749" w:history="1">
        <w:r w:rsidR="00A1371C">
          <w:rPr>
            <w:rStyle w:val="Hyperlink"/>
            <w:bCs/>
            <w:iCs/>
            <w:noProof/>
            <w:lang w:bidi="fa-IR"/>
          </w:rPr>
          <w:t>Supp.7</w:t>
        </w:r>
        <w:r w:rsidR="00A1371C" w:rsidRPr="00550DD9">
          <w:rPr>
            <w:rStyle w:val="Hyperlink"/>
            <w:bCs/>
            <w:iCs/>
            <w:noProof/>
            <w:lang w:bidi="fa-IR"/>
          </w:rPr>
          <w:t xml:space="preserve">. </w:t>
        </w:r>
        <w:r w:rsidR="00A1371C">
          <w:rPr>
            <w:rStyle w:val="Hyperlink"/>
            <w:bCs/>
            <w:iCs/>
            <w:noProof/>
            <w:lang w:bidi="fa-IR"/>
          </w:rPr>
          <w:t xml:space="preserve">Previously reported associations between BP traits or cardiovascular diseases and detected loci in GWAS </w:t>
        </w:r>
        <w:r w:rsidR="00A1371C" w:rsidRPr="00550DD9">
          <w:rPr>
            <w:rStyle w:val="Hyperlink"/>
            <w:bCs/>
            <w:iCs/>
            <w:noProof/>
            <w:lang w:bidi="fa-IR"/>
          </w:rPr>
          <w:t>.</w:t>
        </w:r>
        <w:r w:rsidR="00A1371C">
          <w:rPr>
            <w:noProof/>
            <w:webHidden/>
          </w:rPr>
          <w:tab/>
        </w:r>
      </w:hyperlink>
      <w:r w:rsidR="00A1371C">
        <w:rPr>
          <w:rFonts w:eastAsiaTheme="minorEastAsia"/>
          <w:noProof/>
        </w:rPr>
        <w:t>1</w:t>
      </w:r>
      <w:r>
        <w:rPr>
          <w:rFonts w:eastAsiaTheme="minorEastAsia"/>
          <w:noProof/>
        </w:rPr>
        <w:t>9</w:t>
      </w:r>
      <w:bookmarkStart w:id="0" w:name="_GoBack"/>
      <w:bookmarkEnd w:id="0"/>
    </w:p>
    <w:p w:rsidR="00A1371C" w:rsidRPr="00410CA5" w:rsidRDefault="00A1371C" w:rsidP="00A1371C">
      <w:pPr>
        <w:spacing w:after="0"/>
        <w:rPr>
          <w:rFonts w:ascii="Times New Roman" w:hAnsi="Times New Roman" w:cs="B Nazanin"/>
          <w:b/>
          <w:bCs/>
          <w:sz w:val="24"/>
          <w:szCs w:val="24"/>
          <w:lang w:bidi="fa-IR"/>
        </w:rPr>
      </w:pPr>
      <w:r w:rsidRPr="00410CA5">
        <w:rPr>
          <w:rFonts w:ascii="Times New Roman" w:hAnsi="Times New Roman" w:cs="B Nazanin"/>
          <w:b/>
          <w:bCs/>
          <w:sz w:val="24"/>
          <w:szCs w:val="24"/>
          <w:lang w:bidi="fa-IR"/>
        </w:rPr>
        <w:fldChar w:fldCharType="end"/>
      </w:r>
    </w:p>
    <w:p w:rsidR="00A1371C" w:rsidRDefault="00A1371C" w:rsidP="00A1371C">
      <w:pPr>
        <w:pStyle w:val="Title"/>
        <w:rPr>
          <w:rFonts w:cs="B Nazanin"/>
          <w:szCs w:val="24"/>
          <w:lang w:bidi="fa-IR"/>
        </w:rPr>
      </w:pPr>
      <w:bookmarkStart w:id="1" w:name="_Toc54543718"/>
    </w:p>
    <w:p w:rsidR="00A1371C" w:rsidRDefault="00A1371C" w:rsidP="00A1371C">
      <w:pPr>
        <w:pStyle w:val="Title"/>
        <w:rPr>
          <w:rFonts w:cs="B Nazanin"/>
          <w:szCs w:val="24"/>
          <w:lang w:bidi="fa-IR"/>
        </w:rPr>
      </w:pPr>
      <w:r w:rsidRPr="00410CA5">
        <w:rPr>
          <w:rFonts w:cs="B Nazanin"/>
          <w:szCs w:val="24"/>
          <w:lang w:bidi="fa-IR"/>
        </w:rPr>
        <w:lastRenderedPageBreak/>
        <w:t>Phenotype description</w:t>
      </w:r>
      <w:bookmarkEnd w:id="1"/>
    </w:p>
    <w:p w:rsidR="00A1371C" w:rsidRPr="00D31B9A" w:rsidRDefault="00A1371C" w:rsidP="00A1371C">
      <w:pPr>
        <w:pStyle w:val="Subtitle"/>
        <w:rPr>
          <w:lang w:bidi="fa-IR"/>
        </w:rPr>
      </w:pPr>
      <w:bookmarkStart w:id="2" w:name="_Toc54543719"/>
      <w:r>
        <w:rPr>
          <w:lang w:bidi="fa-IR"/>
        </w:rPr>
        <w:t>Anthropometric</w:t>
      </w:r>
      <w:bookmarkEnd w:id="2"/>
    </w:p>
    <w:p w:rsidR="00A1371C" w:rsidRDefault="00A1371C" w:rsidP="00A1371C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At the time of a</w:t>
      </w:r>
      <w:r w:rsidRPr="00D31B9A">
        <w:rPr>
          <w:rFonts w:ascii="Calibri" w:hAnsi="Calibri" w:cs="Calibri"/>
          <w:sz w:val="24"/>
          <w:szCs w:val="24"/>
        </w:rPr>
        <w:t>nthropometric measurements</w:t>
      </w:r>
      <w:r>
        <w:rPr>
          <w:rFonts w:ascii="Calibri" w:hAnsi="Calibri" w:cs="Calibri"/>
          <w:sz w:val="24"/>
          <w:szCs w:val="24"/>
        </w:rPr>
        <w:t>,</w:t>
      </w:r>
      <w:r w:rsidRPr="00D31B9A">
        <w:rPr>
          <w:rFonts w:ascii="Calibri" w:hAnsi="Calibri" w:cs="Calibri"/>
          <w:sz w:val="24"/>
          <w:szCs w:val="24"/>
        </w:rPr>
        <w:t xml:space="preserve"> the participants removed </w:t>
      </w:r>
      <w:r>
        <w:rPr>
          <w:rFonts w:ascii="Calibri" w:hAnsi="Calibri" w:cs="Calibri"/>
          <w:sz w:val="24"/>
          <w:szCs w:val="24"/>
        </w:rPr>
        <w:t xml:space="preserve">their </w:t>
      </w:r>
      <w:r w:rsidRPr="00D31B9A">
        <w:rPr>
          <w:rFonts w:ascii="Calibri" w:hAnsi="Calibri" w:cs="Calibri"/>
          <w:sz w:val="24"/>
          <w:szCs w:val="24"/>
        </w:rPr>
        <w:t>shoes</w:t>
      </w:r>
      <w:r>
        <w:rPr>
          <w:rFonts w:ascii="Calibri" w:hAnsi="Calibri" w:cs="Calibri"/>
          <w:sz w:val="24"/>
          <w:szCs w:val="24"/>
        </w:rPr>
        <w:t xml:space="preserve"> </w:t>
      </w:r>
      <w:r w:rsidRPr="00D31B9A">
        <w:rPr>
          <w:rFonts w:ascii="Calibri" w:hAnsi="Calibri" w:cs="Calibri"/>
          <w:sz w:val="24"/>
          <w:szCs w:val="24"/>
        </w:rPr>
        <w:t xml:space="preserve">and </w:t>
      </w:r>
      <w:r>
        <w:rPr>
          <w:rFonts w:ascii="Calibri" w:hAnsi="Calibri" w:cs="Calibri"/>
          <w:sz w:val="24"/>
          <w:szCs w:val="24"/>
        </w:rPr>
        <w:t>wore light clothes</w:t>
      </w:r>
      <w:r w:rsidRPr="00D31B9A">
        <w:rPr>
          <w:rFonts w:ascii="Calibri" w:hAnsi="Calibri" w:cs="Calibri"/>
          <w:sz w:val="24"/>
          <w:szCs w:val="24"/>
        </w:rPr>
        <w:t xml:space="preserve">. Waist circumference is measured at the </w:t>
      </w:r>
      <w:r>
        <w:rPr>
          <w:rFonts w:ascii="Calibri" w:hAnsi="Calibri" w:cs="Calibri"/>
          <w:sz w:val="24"/>
          <w:szCs w:val="24"/>
        </w:rPr>
        <w:t>umbilicus level,</w:t>
      </w:r>
      <w:r w:rsidRPr="00D31B9A">
        <w:rPr>
          <w:rFonts w:ascii="Calibri" w:hAnsi="Calibri" w:cs="Calibri"/>
          <w:sz w:val="24"/>
          <w:szCs w:val="24"/>
        </w:rPr>
        <w:t xml:space="preserve"> and hip circumference is measured over</w:t>
      </w:r>
      <w:r>
        <w:rPr>
          <w:rFonts w:ascii="Calibri" w:hAnsi="Calibri" w:cs="Calibri"/>
          <w:sz w:val="24"/>
          <w:szCs w:val="24"/>
        </w:rPr>
        <w:t xml:space="preserve"> </w:t>
      </w:r>
      <w:r w:rsidRPr="00D31B9A">
        <w:rPr>
          <w:rFonts w:ascii="Calibri" w:hAnsi="Calibri" w:cs="Calibri"/>
          <w:sz w:val="24"/>
          <w:szCs w:val="24"/>
        </w:rPr>
        <w:t xml:space="preserve">light clothing at the </w:t>
      </w:r>
      <w:r>
        <w:rPr>
          <w:rFonts w:ascii="Calibri" w:hAnsi="Calibri" w:cs="Calibri"/>
          <w:sz w:val="24"/>
          <w:szCs w:val="24"/>
        </w:rPr>
        <w:t>hip's widest girth</w:t>
      </w:r>
      <w:r w:rsidRPr="00D31B9A">
        <w:rPr>
          <w:rFonts w:ascii="Calibri" w:hAnsi="Calibri" w:cs="Calibri"/>
          <w:sz w:val="24"/>
          <w:szCs w:val="24"/>
        </w:rPr>
        <w:t xml:space="preserve">. </w:t>
      </w:r>
      <w:r w:rsidRPr="00070AEE"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 qualified physician, after 15 minutes of participant arriving, </w:t>
      </w:r>
      <w:r w:rsidRPr="00070AEE">
        <w:rPr>
          <w:rFonts w:ascii="Calibri" w:hAnsi="Calibri" w:cs="Calibri"/>
          <w:sz w:val="24"/>
          <w:szCs w:val="24"/>
        </w:rPr>
        <w:t>measure blood pressure two times</w:t>
      </w:r>
      <w:r>
        <w:rPr>
          <w:rFonts w:ascii="Calibri" w:hAnsi="Calibri" w:cs="Calibri"/>
          <w:sz w:val="24"/>
          <w:szCs w:val="24"/>
        </w:rPr>
        <w:t xml:space="preserve"> using a standard mercury sphygmomanometer </w:t>
      </w:r>
      <w:r w:rsidRPr="00070AEE">
        <w:rPr>
          <w:rFonts w:ascii="Calibri" w:hAnsi="Calibri" w:cs="Calibri"/>
          <w:sz w:val="24"/>
          <w:szCs w:val="24"/>
        </w:rPr>
        <w:t>calibrated</w:t>
      </w:r>
      <w:r>
        <w:rPr>
          <w:rFonts w:ascii="Calibri" w:hAnsi="Calibri" w:cs="Calibri"/>
          <w:sz w:val="24"/>
          <w:szCs w:val="24"/>
        </w:rPr>
        <w:t xml:space="preserve"> </w:t>
      </w:r>
      <w:r w:rsidRPr="00070AEE">
        <w:rPr>
          <w:rFonts w:ascii="Calibri" w:hAnsi="Calibri" w:cs="Calibri"/>
          <w:sz w:val="24"/>
          <w:szCs w:val="24"/>
        </w:rPr>
        <w:t xml:space="preserve">by </w:t>
      </w:r>
      <w:r>
        <w:rPr>
          <w:rFonts w:ascii="Calibri" w:hAnsi="Calibri" w:cs="Calibri"/>
          <w:sz w:val="24"/>
          <w:szCs w:val="24"/>
        </w:rPr>
        <w:t xml:space="preserve">the </w:t>
      </w:r>
      <w:r w:rsidRPr="00070AEE">
        <w:rPr>
          <w:rFonts w:ascii="Calibri" w:hAnsi="Calibri" w:cs="Calibri"/>
          <w:sz w:val="24"/>
          <w:szCs w:val="24"/>
        </w:rPr>
        <w:t>Iranian Institute of Standards and Industrial</w:t>
      </w:r>
      <w:r w:rsidRPr="00070AEE">
        <w:rPr>
          <w:rFonts w:ascii="Calibri" w:hAnsi="Calibri" w:cs="Calibri"/>
          <w:sz w:val="24"/>
          <w:szCs w:val="24"/>
        </w:rPr>
        <w:br/>
        <w:t>Researches.</w:t>
      </w:r>
      <w:r>
        <w:rPr>
          <w:rFonts w:ascii="Calibri" w:hAnsi="Calibri" w:cs="Calibri"/>
          <w:sz w:val="24"/>
          <w:szCs w:val="24"/>
        </w:rPr>
        <w:t xml:space="preserve"> </w:t>
      </w:r>
      <w:r w:rsidRPr="00070AEE">
        <w:rPr>
          <w:rFonts w:ascii="Calibri" w:hAnsi="Calibri" w:cs="Calibri"/>
          <w:sz w:val="24"/>
          <w:szCs w:val="24"/>
        </w:rPr>
        <w:t>The participants remain seated for 15 minutes</w:t>
      </w:r>
      <w:r>
        <w:rPr>
          <w:rFonts w:ascii="Calibri" w:hAnsi="Calibri" w:cs="Calibri"/>
          <w:sz w:val="24"/>
          <w:szCs w:val="24"/>
        </w:rPr>
        <w:t>. A pediatric, regular adult or large cuff is used based on the participant's arm's circumference</w:t>
      </w:r>
      <w:r w:rsidRPr="00070AEE">
        <w:rPr>
          <w:rFonts w:ascii="Calibri" w:hAnsi="Calibri" w:cs="Calibri"/>
          <w:sz w:val="24"/>
          <w:szCs w:val="24"/>
        </w:rPr>
        <w:t>. The cuff is placed on the right arm, which is at the</w:t>
      </w:r>
      <w:r>
        <w:rPr>
          <w:rFonts w:ascii="Calibri" w:hAnsi="Calibri" w:cs="Calibri"/>
          <w:sz w:val="24"/>
          <w:szCs w:val="24"/>
        </w:rPr>
        <w:t xml:space="preserve"> </w:t>
      </w:r>
      <w:r w:rsidRPr="00070AEE">
        <w:rPr>
          <w:rFonts w:ascii="Calibri" w:hAnsi="Calibri" w:cs="Calibri"/>
          <w:sz w:val="24"/>
          <w:szCs w:val="24"/>
        </w:rPr>
        <w:t>heart level</w:t>
      </w:r>
      <w:r>
        <w:rPr>
          <w:rFonts w:ascii="Calibri" w:hAnsi="Calibri" w:cs="Calibri"/>
          <w:sz w:val="24"/>
          <w:szCs w:val="24"/>
        </w:rPr>
        <w:t>,</w:t>
      </w:r>
      <w:r w:rsidRPr="00070AEE">
        <w:rPr>
          <w:rFonts w:ascii="Calibri" w:hAnsi="Calibri" w:cs="Calibri"/>
          <w:sz w:val="24"/>
          <w:szCs w:val="24"/>
        </w:rPr>
        <w:t xml:space="preserve"> and inflated in as high </w:t>
      </w:r>
      <w:r>
        <w:rPr>
          <w:rFonts w:ascii="Calibri" w:hAnsi="Calibri" w:cs="Calibri"/>
          <w:sz w:val="24"/>
          <w:szCs w:val="24"/>
        </w:rPr>
        <w:t xml:space="preserve">a </w:t>
      </w:r>
      <w:r w:rsidRPr="00070AEE">
        <w:rPr>
          <w:rFonts w:ascii="Calibri" w:hAnsi="Calibri" w:cs="Calibri"/>
          <w:sz w:val="24"/>
          <w:szCs w:val="24"/>
        </w:rPr>
        <w:t>rate as possible increments until the cuff pressure is 30 mmHg above the level</w:t>
      </w:r>
      <w:r>
        <w:rPr>
          <w:rFonts w:ascii="Calibri" w:hAnsi="Calibri" w:cs="Calibri"/>
          <w:sz w:val="24"/>
          <w:szCs w:val="24"/>
        </w:rPr>
        <w:t xml:space="preserve"> </w:t>
      </w:r>
      <w:r w:rsidRPr="00070AEE">
        <w:rPr>
          <w:rFonts w:ascii="Calibri" w:hAnsi="Calibri" w:cs="Calibri"/>
          <w:sz w:val="24"/>
          <w:szCs w:val="24"/>
        </w:rPr>
        <w:t>at which the radial pulse disappeared. There is at least a</w:t>
      </w:r>
      <w:r>
        <w:rPr>
          <w:rFonts w:ascii="Calibri" w:hAnsi="Calibri" w:cs="Calibri"/>
          <w:sz w:val="24"/>
          <w:szCs w:val="24"/>
        </w:rPr>
        <w:t xml:space="preserve"> </w:t>
      </w:r>
      <w:r w:rsidRPr="00070AEE">
        <w:rPr>
          <w:rFonts w:ascii="Calibri" w:hAnsi="Calibri" w:cs="Calibri"/>
          <w:sz w:val="24"/>
          <w:szCs w:val="24"/>
        </w:rPr>
        <w:t>30-second interval between those two separate measurements, and the mean of two measurements is recorded as</w:t>
      </w:r>
      <w:r>
        <w:rPr>
          <w:rFonts w:ascii="Calibri" w:hAnsi="Calibri" w:cs="Calibri"/>
          <w:sz w:val="24"/>
          <w:szCs w:val="24"/>
        </w:rPr>
        <w:t xml:space="preserve"> </w:t>
      </w:r>
      <w:r w:rsidRPr="00070AEE">
        <w:rPr>
          <w:rFonts w:ascii="Calibri" w:hAnsi="Calibri" w:cs="Calibri"/>
          <w:sz w:val="24"/>
          <w:szCs w:val="24"/>
        </w:rPr>
        <w:t>the par</w:t>
      </w:r>
      <w:r>
        <w:rPr>
          <w:rFonts w:ascii="Calibri" w:hAnsi="Calibri" w:cs="Calibri"/>
          <w:sz w:val="24"/>
          <w:szCs w:val="24"/>
        </w:rPr>
        <w:t>ticipant's blood pressure. The S</w:t>
      </w:r>
      <w:r w:rsidRPr="00070AEE">
        <w:rPr>
          <w:rFonts w:ascii="Calibri" w:hAnsi="Calibri" w:cs="Calibri"/>
          <w:sz w:val="24"/>
          <w:szCs w:val="24"/>
        </w:rPr>
        <w:t xml:space="preserve">ystolic </w:t>
      </w:r>
      <w:r>
        <w:rPr>
          <w:rFonts w:ascii="Calibri" w:hAnsi="Calibri" w:cs="Calibri"/>
          <w:sz w:val="24"/>
          <w:szCs w:val="24"/>
        </w:rPr>
        <w:t>B</w:t>
      </w:r>
      <w:r w:rsidRPr="00070AEE">
        <w:rPr>
          <w:rFonts w:ascii="Calibri" w:hAnsi="Calibri" w:cs="Calibri"/>
          <w:sz w:val="24"/>
          <w:szCs w:val="24"/>
        </w:rPr>
        <w:t xml:space="preserve">lood </w:t>
      </w:r>
      <w:r>
        <w:rPr>
          <w:rFonts w:ascii="Calibri" w:hAnsi="Calibri" w:cs="Calibri"/>
          <w:sz w:val="24"/>
          <w:szCs w:val="24"/>
        </w:rPr>
        <w:t>P</w:t>
      </w:r>
      <w:r w:rsidRPr="00070AEE">
        <w:rPr>
          <w:rFonts w:ascii="Calibri" w:hAnsi="Calibri" w:cs="Calibri"/>
          <w:sz w:val="24"/>
          <w:szCs w:val="24"/>
        </w:rPr>
        <w:t>ressure</w:t>
      </w:r>
      <w:r>
        <w:rPr>
          <w:rFonts w:ascii="Calibri" w:hAnsi="Calibri" w:cs="Calibri"/>
          <w:sz w:val="24"/>
          <w:szCs w:val="24"/>
        </w:rPr>
        <w:t xml:space="preserve"> (SBP)</w:t>
      </w:r>
      <w:r w:rsidRPr="00070AEE">
        <w:rPr>
          <w:rFonts w:ascii="Calibri" w:hAnsi="Calibri" w:cs="Calibri"/>
          <w:sz w:val="24"/>
          <w:szCs w:val="24"/>
        </w:rPr>
        <w:t xml:space="preserve"> is defined as the </w:t>
      </w:r>
      <w:r>
        <w:rPr>
          <w:rFonts w:ascii="Calibri" w:hAnsi="Calibri" w:cs="Calibri"/>
          <w:sz w:val="24"/>
          <w:szCs w:val="24"/>
        </w:rPr>
        <w:t xml:space="preserve">first sound's appearance </w:t>
      </w:r>
      <w:r w:rsidRPr="00070AEE">
        <w:rPr>
          <w:rFonts w:ascii="Calibri" w:hAnsi="Calibri" w:cs="Calibri"/>
          <w:sz w:val="24"/>
          <w:szCs w:val="24"/>
        </w:rPr>
        <w:t>[</w:t>
      </w:r>
      <w:proofErr w:type="spellStart"/>
      <w:r w:rsidRPr="00070AEE">
        <w:rPr>
          <w:rFonts w:ascii="Calibri" w:hAnsi="Calibri" w:cs="Calibri"/>
          <w:sz w:val="24"/>
          <w:szCs w:val="24"/>
        </w:rPr>
        <w:t>Korotkoff</w:t>
      </w:r>
      <w:proofErr w:type="spellEnd"/>
      <w:r w:rsidRPr="00070AEE">
        <w:rPr>
          <w:rFonts w:ascii="Calibri" w:hAnsi="Calibri" w:cs="Calibri"/>
          <w:sz w:val="24"/>
          <w:szCs w:val="24"/>
        </w:rPr>
        <w:t xml:space="preserve"> phase 1]</w:t>
      </w:r>
      <w:r>
        <w:rPr>
          <w:rFonts w:ascii="Calibri" w:hAnsi="Calibri" w:cs="Calibri"/>
          <w:sz w:val="24"/>
          <w:szCs w:val="24"/>
        </w:rPr>
        <w:t>. The Diastolic Blood P</w:t>
      </w:r>
      <w:r w:rsidRPr="00070AEE">
        <w:rPr>
          <w:rFonts w:ascii="Calibri" w:hAnsi="Calibri" w:cs="Calibri"/>
          <w:sz w:val="24"/>
          <w:szCs w:val="24"/>
        </w:rPr>
        <w:t>ressure</w:t>
      </w:r>
      <w:r>
        <w:rPr>
          <w:rFonts w:ascii="Calibri" w:hAnsi="Calibri" w:cs="Calibri"/>
          <w:sz w:val="24"/>
          <w:szCs w:val="24"/>
        </w:rPr>
        <w:t xml:space="preserve"> (DBP)</w:t>
      </w:r>
      <w:r w:rsidRPr="00070AEE">
        <w:rPr>
          <w:rFonts w:ascii="Calibri" w:hAnsi="Calibri" w:cs="Calibri"/>
          <w:sz w:val="24"/>
          <w:szCs w:val="24"/>
        </w:rPr>
        <w:t xml:space="preserve"> is</w:t>
      </w:r>
      <w:r>
        <w:rPr>
          <w:rFonts w:ascii="Calibri" w:hAnsi="Calibri" w:cs="Calibri"/>
          <w:sz w:val="24"/>
          <w:szCs w:val="24"/>
        </w:rPr>
        <w:t xml:space="preserve"> </w:t>
      </w:r>
      <w:r w:rsidRPr="00070AEE">
        <w:rPr>
          <w:rFonts w:ascii="Calibri" w:hAnsi="Calibri" w:cs="Calibri"/>
          <w:sz w:val="24"/>
          <w:szCs w:val="24"/>
        </w:rPr>
        <w:t>defined as the disappearance of the sound [</w:t>
      </w:r>
      <w:proofErr w:type="spellStart"/>
      <w:r w:rsidRPr="00070AEE">
        <w:rPr>
          <w:rFonts w:ascii="Calibri" w:hAnsi="Calibri" w:cs="Calibri"/>
          <w:sz w:val="24"/>
          <w:szCs w:val="24"/>
        </w:rPr>
        <w:t>Korotkoff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r w:rsidRPr="00070AEE">
        <w:rPr>
          <w:rFonts w:ascii="Calibri" w:hAnsi="Calibri" w:cs="Calibri"/>
          <w:sz w:val="24"/>
          <w:szCs w:val="24"/>
        </w:rPr>
        <w:t xml:space="preserve">phase 5] </w:t>
      </w:r>
      <w:r>
        <w:rPr>
          <w:rFonts w:ascii="Calibri" w:hAnsi="Calibri" w:cs="Calibri"/>
          <w:sz w:val="24"/>
          <w:szCs w:val="24"/>
        </w:rPr>
        <w:t>while</w:t>
      </w:r>
      <w:r w:rsidRPr="00070AEE">
        <w:rPr>
          <w:rFonts w:ascii="Calibri" w:hAnsi="Calibri" w:cs="Calibri"/>
          <w:sz w:val="24"/>
          <w:szCs w:val="24"/>
        </w:rPr>
        <w:t xml:space="preserve"> deflating the cuff at a 2–3 mm per second</w:t>
      </w:r>
      <w:r>
        <w:rPr>
          <w:rFonts w:ascii="Calibri" w:hAnsi="Calibri" w:cs="Calibri"/>
          <w:sz w:val="24"/>
          <w:szCs w:val="24"/>
        </w:rPr>
        <w:t xml:space="preserve"> </w:t>
      </w:r>
      <w:r w:rsidRPr="00070AEE">
        <w:rPr>
          <w:rFonts w:ascii="Calibri" w:hAnsi="Calibri" w:cs="Calibri"/>
          <w:sz w:val="24"/>
          <w:szCs w:val="24"/>
        </w:rPr>
        <w:t>decrement rate</w:t>
      </w:r>
      <w:r>
        <w:rPr>
          <w:rFonts w:ascii="Calibri" w:hAnsi="Calibri" w:cs="Calibri"/>
          <w:sz w:val="24"/>
          <w:szCs w:val="24"/>
        </w:rPr>
        <w:t>.</w:t>
      </w:r>
    </w:p>
    <w:p w:rsidR="00A1371C" w:rsidRPr="00410CA5" w:rsidRDefault="00A1371C" w:rsidP="00A1371C">
      <w:pPr>
        <w:pStyle w:val="Subtitle"/>
      </w:pPr>
      <w:bookmarkStart w:id="3" w:name="_Toc466878526"/>
      <w:bookmarkStart w:id="4" w:name="_Toc54543720"/>
      <w:r w:rsidRPr="00410CA5">
        <w:t>Laboratory measurements</w:t>
      </w:r>
      <w:bookmarkEnd w:id="3"/>
      <w:bookmarkEnd w:id="4"/>
    </w:p>
    <w:p w:rsidR="00A1371C" w:rsidRDefault="00A1371C" w:rsidP="00A1371C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Calibri" w:hAnsi="Calibri" w:cs="Calibri"/>
          <w:sz w:val="24"/>
          <w:szCs w:val="24"/>
        </w:rPr>
      </w:pPr>
      <w:r w:rsidRPr="00410CA5">
        <w:rPr>
          <w:rFonts w:ascii="Calibri" w:hAnsi="Calibri" w:cs="Calibri"/>
          <w:sz w:val="24"/>
          <w:szCs w:val="24"/>
        </w:rPr>
        <w:t xml:space="preserve">After 12–14 hours of overnight fasting, a venous blood sample was drawn and centrifuged within 30–45 minutes of collection. All blood sampling was done between 7.00 and 9.00 </w:t>
      </w:r>
      <w:r>
        <w:rPr>
          <w:rFonts w:ascii="Calibri" w:hAnsi="Calibri" w:cs="Calibri"/>
          <w:sz w:val="24"/>
          <w:szCs w:val="24"/>
        </w:rPr>
        <w:t>a.m</w:t>
      </w:r>
      <w:r w:rsidRPr="00410CA5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,</w:t>
      </w:r>
      <w:r w:rsidRPr="00410CA5">
        <w:rPr>
          <w:rFonts w:ascii="Calibri" w:hAnsi="Calibri" w:cs="Calibri"/>
          <w:sz w:val="24"/>
          <w:szCs w:val="24"/>
        </w:rPr>
        <w:t xml:space="preserve"> and all measurements were completed on the day of sampling. </w:t>
      </w:r>
    </w:p>
    <w:p w:rsidR="00A1371C" w:rsidRDefault="00A1371C" w:rsidP="00A1371C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Calibri" w:hAnsi="Calibri" w:cs="Calibri"/>
          <w:sz w:val="24"/>
          <w:szCs w:val="24"/>
        </w:rPr>
      </w:pPr>
      <w:r w:rsidRPr="00410CA5">
        <w:rPr>
          <w:rFonts w:ascii="Calibri" w:hAnsi="Calibri" w:cs="Calibri"/>
          <w:sz w:val="24"/>
          <w:szCs w:val="24"/>
        </w:rPr>
        <w:t xml:space="preserve">Fasting plasma glucose (FPG) was measured by the enzymatic colorimetric glucose oxidase method; inter-and intra-assay coefficients of variation (CV) at baseline and follow-up phases were both less than 2.3%. A </w:t>
      </w:r>
      <w:proofErr w:type="spellStart"/>
      <w:r w:rsidRPr="00410CA5">
        <w:rPr>
          <w:rFonts w:ascii="Calibri" w:hAnsi="Calibri" w:cs="Calibri"/>
          <w:sz w:val="24"/>
          <w:szCs w:val="24"/>
        </w:rPr>
        <w:t>Selectra</w:t>
      </w:r>
      <w:proofErr w:type="spellEnd"/>
      <w:r w:rsidRPr="00410CA5">
        <w:rPr>
          <w:rFonts w:ascii="Calibri" w:hAnsi="Calibri" w:cs="Calibri"/>
          <w:sz w:val="24"/>
          <w:szCs w:val="24"/>
        </w:rPr>
        <w:t xml:space="preserve"> 2 </w:t>
      </w:r>
      <w:proofErr w:type="spellStart"/>
      <w:r w:rsidRPr="00410CA5">
        <w:rPr>
          <w:rFonts w:ascii="Calibri" w:hAnsi="Calibri" w:cs="Calibri"/>
          <w:sz w:val="24"/>
          <w:szCs w:val="24"/>
        </w:rPr>
        <w:t>autoanalyzer</w:t>
      </w:r>
      <w:proofErr w:type="spellEnd"/>
      <w:r w:rsidRPr="00410CA5">
        <w:rPr>
          <w:rFonts w:ascii="Calibri" w:hAnsi="Calibri" w:cs="Calibri"/>
          <w:sz w:val="24"/>
          <w:szCs w:val="24"/>
        </w:rPr>
        <w:t xml:space="preserve"> (Vital Scientific, </w:t>
      </w:r>
      <w:proofErr w:type="spellStart"/>
      <w:r w:rsidRPr="00410CA5">
        <w:rPr>
          <w:rFonts w:ascii="Calibri" w:hAnsi="Calibri" w:cs="Calibri"/>
          <w:sz w:val="24"/>
          <w:szCs w:val="24"/>
        </w:rPr>
        <w:t>Spankeren</w:t>
      </w:r>
      <w:proofErr w:type="spellEnd"/>
      <w:r w:rsidRPr="00410CA5">
        <w:rPr>
          <w:rFonts w:ascii="Calibri" w:hAnsi="Calibri" w:cs="Calibri"/>
          <w:sz w:val="24"/>
          <w:szCs w:val="24"/>
        </w:rPr>
        <w:t xml:space="preserve">, Netherlands) was used in the TLGS research laboratory on the day of blood collection to analyze </w:t>
      </w:r>
      <w:r w:rsidRPr="00410CA5">
        <w:rPr>
          <w:rFonts w:ascii="Calibri" w:hAnsi="Calibri" w:cs="Calibri"/>
          <w:sz w:val="24"/>
          <w:szCs w:val="24"/>
        </w:rPr>
        <w:lastRenderedPageBreak/>
        <w:t xml:space="preserve">samples for </w:t>
      </w:r>
      <w:r>
        <w:rPr>
          <w:rFonts w:ascii="Calibri" w:hAnsi="Calibri" w:cs="Calibri"/>
          <w:sz w:val="24"/>
          <w:szCs w:val="24"/>
        </w:rPr>
        <w:t>total serum</w:t>
      </w:r>
      <w:r w:rsidRPr="00410CA5">
        <w:rPr>
          <w:rFonts w:ascii="Calibri" w:hAnsi="Calibri" w:cs="Calibri"/>
          <w:sz w:val="24"/>
          <w:szCs w:val="24"/>
        </w:rPr>
        <w:t xml:space="preserve"> cholesterol (TC) and TCGS. Enzymatic colorimetric tests were used to assay TC with cholesterol esterase and cholesterol oxidase; for TCGS, glycerol phosphate oxidase was used. HDL-C was measured after precipitation of the Lipoprotein-B-containing lipoproteins with </w:t>
      </w:r>
      <w:proofErr w:type="spellStart"/>
      <w:r w:rsidRPr="00410CA5">
        <w:rPr>
          <w:rFonts w:ascii="Calibri" w:hAnsi="Calibri" w:cs="Calibri"/>
          <w:sz w:val="24"/>
          <w:szCs w:val="24"/>
        </w:rPr>
        <w:t>phosphotungstic</w:t>
      </w:r>
      <w:proofErr w:type="spellEnd"/>
      <w:r w:rsidRPr="00410CA5">
        <w:rPr>
          <w:rFonts w:ascii="Calibri" w:hAnsi="Calibri" w:cs="Calibri"/>
          <w:sz w:val="24"/>
          <w:szCs w:val="24"/>
        </w:rPr>
        <w:t xml:space="preserve"> acid. Non-HDL-C was calculated by subtracting HDL-C from TC; TC/HDL-C and TG/HDL-C were calculated by dividing TC and TG by HDL-C, respectively. Both inter and intra-assay coefficients of variation were less than 1.9, 2.1</w:t>
      </w:r>
      <w:r>
        <w:rPr>
          <w:rFonts w:ascii="Calibri" w:hAnsi="Calibri" w:cs="Calibri"/>
          <w:sz w:val="24"/>
          <w:szCs w:val="24"/>
        </w:rPr>
        <w:t>,</w:t>
      </w:r>
      <w:r w:rsidRPr="00410CA5">
        <w:rPr>
          <w:rFonts w:ascii="Calibri" w:hAnsi="Calibri" w:cs="Calibri"/>
          <w:sz w:val="24"/>
          <w:szCs w:val="24"/>
        </w:rPr>
        <w:t xml:space="preserve"> and 3% for TC, TG</w:t>
      </w:r>
      <w:r>
        <w:rPr>
          <w:rFonts w:ascii="Calibri" w:hAnsi="Calibri" w:cs="Calibri"/>
          <w:sz w:val="24"/>
          <w:szCs w:val="24"/>
        </w:rPr>
        <w:t>,</w:t>
      </w:r>
      <w:r w:rsidRPr="00410CA5">
        <w:rPr>
          <w:rFonts w:ascii="Calibri" w:hAnsi="Calibri" w:cs="Calibri"/>
          <w:sz w:val="24"/>
          <w:szCs w:val="24"/>
        </w:rPr>
        <w:t xml:space="preserve"> and HDL-C, respectively</w:t>
      </w:r>
      <w:r>
        <w:rPr>
          <w:rFonts w:ascii="Calibri" w:hAnsi="Calibri" w:cs="Calibri"/>
          <w:sz w:val="24"/>
          <w:szCs w:val="24"/>
        </w:rPr>
        <w:t>,</w:t>
      </w:r>
      <w:r w:rsidRPr="00410CA5">
        <w:rPr>
          <w:rFonts w:ascii="Calibri" w:hAnsi="Calibri" w:cs="Calibri"/>
          <w:sz w:val="24"/>
          <w:szCs w:val="24"/>
        </w:rPr>
        <w:t xml:space="preserve"> in all baseline and follow-up assays of lipid profile. Non</w:t>
      </w:r>
      <w:r>
        <w:rPr>
          <w:rFonts w:ascii="Calibri" w:hAnsi="Calibri" w:cs="Calibri"/>
          <w:sz w:val="24"/>
          <w:szCs w:val="24"/>
        </w:rPr>
        <w:t>-</w:t>
      </w:r>
      <w:r w:rsidRPr="00410CA5">
        <w:rPr>
          <w:rFonts w:ascii="Calibri" w:hAnsi="Calibri" w:cs="Calibri"/>
          <w:sz w:val="24"/>
          <w:szCs w:val="24"/>
        </w:rPr>
        <w:t>high density lipoprotein cholesterol (Non-HDLC) was calculated by subtracting HDL-C from TC. Low</w:t>
      </w:r>
      <w:r>
        <w:rPr>
          <w:rFonts w:ascii="Calibri" w:hAnsi="Calibri" w:cs="Calibri"/>
          <w:sz w:val="24"/>
          <w:szCs w:val="24"/>
        </w:rPr>
        <w:t>-</w:t>
      </w:r>
      <w:r w:rsidRPr="00410CA5">
        <w:rPr>
          <w:rFonts w:ascii="Calibri" w:hAnsi="Calibri" w:cs="Calibri"/>
          <w:sz w:val="24"/>
          <w:szCs w:val="24"/>
        </w:rPr>
        <w:t xml:space="preserve">density lipoprotein cholesterol (LDL-C) was calculated according to the modified </w:t>
      </w:r>
      <w:proofErr w:type="spellStart"/>
      <w:r w:rsidRPr="00410CA5">
        <w:rPr>
          <w:rFonts w:ascii="Calibri" w:hAnsi="Calibri" w:cs="Calibri"/>
          <w:sz w:val="24"/>
          <w:szCs w:val="24"/>
        </w:rPr>
        <w:t>Friedewald</w:t>
      </w:r>
      <w:proofErr w:type="spellEnd"/>
      <w:r w:rsidRPr="00410CA5">
        <w:rPr>
          <w:rFonts w:ascii="Calibri" w:hAnsi="Calibri" w:cs="Calibri"/>
          <w:sz w:val="24"/>
          <w:szCs w:val="24"/>
        </w:rPr>
        <w:t xml:space="preserve"> formula.</w:t>
      </w:r>
    </w:p>
    <w:p w:rsidR="00A1371C" w:rsidRDefault="00A1371C" w:rsidP="00A1371C">
      <w:pPr>
        <w:pStyle w:val="Title"/>
      </w:pPr>
      <w:bookmarkStart w:id="5" w:name="_Toc54543721"/>
      <w:r>
        <w:t>Genotype evaluation</w:t>
      </w:r>
      <w:bookmarkEnd w:id="5"/>
    </w:p>
    <w:p w:rsidR="00A1371C" w:rsidRDefault="00A1371C" w:rsidP="00A1371C">
      <w:pPr>
        <w:pStyle w:val="Subtitle"/>
      </w:pPr>
      <w:bookmarkStart w:id="6" w:name="_Toc54543722"/>
      <w:r>
        <w:t>DNA extraction</w:t>
      </w:r>
      <w:bookmarkEnd w:id="6"/>
    </w:p>
    <w:p w:rsidR="00A1371C" w:rsidRDefault="00A1371C" w:rsidP="00A1371C">
      <w:pPr>
        <w:spacing w:line="480" w:lineRule="auto"/>
        <w:jc w:val="both"/>
        <w:rPr>
          <w:rFonts w:ascii="Calibri" w:hAnsi="Calibri" w:cs="Calibri"/>
          <w:sz w:val="24"/>
          <w:szCs w:val="24"/>
        </w:rPr>
      </w:pPr>
      <w:r w:rsidRPr="00B51D26">
        <w:rPr>
          <w:rFonts w:ascii="Calibri" w:hAnsi="Calibri" w:cs="Calibri"/>
          <w:sz w:val="24"/>
          <w:szCs w:val="24"/>
        </w:rPr>
        <w:t xml:space="preserve">      In </w:t>
      </w:r>
      <w:r>
        <w:rPr>
          <w:rFonts w:ascii="Calibri" w:hAnsi="Calibri" w:cs="Calibri"/>
          <w:sz w:val="24"/>
          <w:szCs w:val="24"/>
        </w:rPr>
        <w:t xml:space="preserve">the </w:t>
      </w:r>
      <w:r w:rsidRPr="00B51D26">
        <w:rPr>
          <w:rFonts w:ascii="Calibri" w:hAnsi="Calibri" w:cs="Calibri"/>
          <w:sz w:val="24"/>
          <w:szCs w:val="24"/>
        </w:rPr>
        <w:t xml:space="preserve">TLGS sample collection </w:t>
      </w:r>
      <w:proofErr w:type="spellStart"/>
      <w:r w:rsidRPr="00B51D26">
        <w:rPr>
          <w:rFonts w:ascii="Calibri" w:hAnsi="Calibri" w:cs="Calibri"/>
          <w:sz w:val="24"/>
          <w:szCs w:val="24"/>
        </w:rPr>
        <w:t>cent</w:t>
      </w:r>
      <w:r>
        <w:rPr>
          <w:rFonts w:ascii="Calibri" w:hAnsi="Calibri" w:cs="Calibri"/>
          <w:sz w:val="24"/>
          <w:szCs w:val="24"/>
        </w:rPr>
        <w:t>re</w:t>
      </w:r>
      <w:proofErr w:type="spellEnd"/>
      <w:r w:rsidRPr="00B51D26">
        <w:rPr>
          <w:rFonts w:ascii="Calibri" w:hAnsi="Calibri" w:cs="Calibri"/>
          <w:sz w:val="24"/>
          <w:szCs w:val="24"/>
        </w:rPr>
        <w:t xml:space="preserve">, a blood sample was drawn between 7:00 and 9:00 a.m. into vacationer tubes from all study participants after 12–14 hours overnight fast. Two blood samples were taken in a sitting position according to standard protocol. The blood collected in EDTA containing a test tube was used to </w:t>
      </w:r>
      <w:r>
        <w:rPr>
          <w:rFonts w:ascii="Calibri" w:hAnsi="Calibri" w:cs="Calibri"/>
          <w:sz w:val="24"/>
          <w:szCs w:val="24"/>
        </w:rPr>
        <w:t>immediately obtain DNA samples</w:t>
      </w:r>
      <w:r w:rsidRPr="00B51D26">
        <w:rPr>
          <w:rFonts w:ascii="Calibri" w:hAnsi="Calibri" w:cs="Calibri"/>
          <w:sz w:val="24"/>
          <w:szCs w:val="24"/>
        </w:rPr>
        <w:t xml:space="preserve"> and immediately send it to the genomic laboratory. All the TLGS samples were recoded as a genomic sample connected to the TLGS code in a database. DNA was extracted from buffy-coat samples from each participant by the Proteinase K, salting out the standard method [15]. The quality and quantity of extracted DNA were evaluated. Thermo Scientific </w:t>
      </w:r>
      <w:proofErr w:type="spellStart"/>
      <w:r w:rsidRPr="00B51D26">
        <w:rPr>
          <w:rFonts w:ascii="Calibri" w:hAnsi="Calibri" w:cs="Calibri"/>
          <w:sz w:val="24"/>
          <w:szCs w:val="24"/>
        </w:rPr>
        <w:t>NanoDrop</w:t>
      </w:r>
      <w:proofErr w:type="spellEnd"/>
      <w:r w:rsidRPr="00B51D26">
        <w:rPr>
          <w:rFonts w:ascii="Calibri" w:hAnsi="Calibri" w:cs="Calibri"/>
          <w:sz w:val="24"/>
          <w:szCs w:val="24"/>
        </w:rPr>
        <w:t xml:space="preserve">™ 1000 Spectrophotometer qualified samples were aliquot in 1.5 ml tubes and stored in -80°C ultra-freezers for future studies. </w:t>
      </w:r>
    </w:p>
    <w:p w:rsidR="00A1371C" w:rsidRDefault="00A1371C" w:rsidP="00A1371C">
      <w:pPr>
        <w:pStyle w:val="Subtitle"/>
      </w:pPr>
      <w:bookmarkStart w:id="7" w:name="_Toc54543723"/>
      <w:r>
        <w:t>Genotyping</w:t>
      </w:r>
      <w:bookmarkEnd w:id="7"/>
    </w:p>
    <w:p w:rsidR="00A1371C" w:rsidRPr="00B51D26" w:rsidRDefault="00A1371C" w:rsidP="00A1371C">
      <w:pPr>
        <w:spacing w:line="480" w:lineRule="auto"/>
        <w:jc w:val="both"/>
        <w:rPr>
          <w:rFonts w:ascii="Calibri" w:hAnsi="Calibri" w:cs="Calibri"/>
          <w:sz w:val="24"/>
          <w:szCs w:val="24"/>
        </w:rPr>
      </w:pPr>
      <w:r w:rsidRPr="00B51D26">
        <w:rPr>
          <w:rFonts w:ascii="Calibri" w:hAnsi="Calibri" w:cs="Calibri"/>
          <w:sz w:val="24"/>
          <w:szCs w:val="24"/>
        </w:rPr>
        <w:lastRenderedPageBreak/>
        <w:t xml:space="preserve">Parts of DNA samples were genotyped with HumanOmniExpress-24-v1-0 bead chips (containing 649,932 SNP loci with an average mean distance of 4 kb) at the </w:t>
      </w:r>
      <w:proofErr w:type="spellStart"/>
      <w:r w:rsidRPr="00B51D26">
        <w:rPr>
          <w:rFonts w:ascii="Calibri" w:hAnsi="Calibri" w:cs="Calibri"/>
          <w:sz w:val="24"/>
          <w:szCs w:val="24"/>
        </w:rPr>
        <w:t>deCODE</w:t>
      </w:r>
      <w:proofErr w:type="spellEnd"/>
      <w:r w:rsidRPr="00B51D26">
        <w:rPr>
          <w:rFonts w:ascii="Calibri" w:hAnsi="Calibri" w:cs="Calibri"/>
          <w:sz w:val="24"/>
          <w:szCs w:val="24"/>
        </w:rPr>
        <w:t xml:space="preserve"> genetics company (Iceland) according to the manufacturer</w:t>
      </w:r>
      <w:r>
        <w:rPr>
          <w:rFonts w:ascii="Calibri" w:hAnsi="Calibri" w:cs="Calibri"/>
          <w:sz w:val="24"/>
          <w:szCs w:val="24"/>
        </w:rPr>
        <w:t>'</w:t>
      </w:r>
      <w:r w:rsidRPr="00B51D26">
        <w:rPr>
          <w:rFonts w:ascii="Calibri" w:hAnsi="Calibri" w:cs="Calibri"/>
          <w:sz w:val="24"/>
          <w:szCs w:val="24"/>
        </w:rPr>
        <w:t>s specifications (</w:t>
      </w:r>
      <w:proofErr w:type="spellStart"/>
      <w:r w:rsidRPr="00B51D26">
        <w:rPr>
          <w:rFonts w:ascii="Calibri" w:hAnsi="Calibri" w:cs="Calibri"/>
          <w:sz w:val="24"/>
          <w:szCs w:val="24"/>
        </w:rPr>
        <w:t>Illumina</w:t>
      </w:r>
      <w:proofErr w:type="spellEnd"/>
      <w:r w:rsidRPr="00B51D26">
        <w:rPr>
          <w:rFonts w:ascii="Calibri" w:hAnsi="Calibri" w:cs="Calibri"/>
          <w:sz w:val="24"/>
          <w:szCs w:val="24"/>
        </w:rPr>
        <w:t xml:space="preserve"> Inc., San Diego, CA, USA). </w:t>
      </w:r>
    </w:p>
    <w:p w:rsidR="00A1371C" w:rsidRDefault="00A1371C" w:rsidP="00A1371C">
      <w:pPr>
        <w:pStyle w:val="Subtitle"/>
        <w:rPr>
          <w:shd w:val="clear" w:color="auto" w:fill="FFFFFF"/>
        </w:rPr>
      </w:pPr>
      <w:bookmarkStart w:id="8" w:name="_Toc54543724"/>
      <w:bookmarkStart w:id="9" w:name="_Toc466878532"/>
      <w:r>
        <w:rPr>
          <w:shd w:val="clear" w:color="auto" w:fill="FFFFFF"/>
        </w:rPr>
        <w:t>Relationship and d</w:t>
      </w:r>
      <w:r w:rsidRPr="00D002A8">
        <w:rPr>
          <w:shd w:val="clear" w:color="auto" w:fill="FFFFFF"/>
        </w:rPr>
        <w:t>rawing family tree</w:t>
      </w:r>
      <w:bookmarkEnd w:id="8"/>
      <w:r w:rsidRPr="00D002A8">
        <w:rPr>
          <w:shd w:val="clear" w:color="auto" w:fill="FFFFFF"/>
        </w:rPr>
        <w:t xml:space="preserve"> </w:t>
      </w:r>
    </w:p>
    <w:p w:rsidR="00A1371C" w:rsidRPr="00A117DC" w:rsidRDefault="00A1371C" w:rsidP="00A1371C">
      <w:pPr>
        <w:spacing w:line="480" w:lineRule="auto"/>
        <w:jc w:val="both"/>
        <w:rPr>
          <w:rFonts w:ascii="Calibri" w:hAnsi="Calibri" w:cs="Calibri"/>
          <w:sz w:val="24"/>
          <w:szCs w:val="24"/>
        </w:rPr>
      </w:pPr>
      <w:r w:rsidRPr="00A117DC">
        <w:rPr>
          <w:rFonts w:ascii="Calibri" w:hAnsi="Calibri" w:cs="Calibri"/>
          <w:sz w:val="24"/>
          <w:szCs w:val="24"/>
        </w:rPr>
        <w:t xml:space="preserve">On the day of the examination, the TLGS participants were initially interviewed for their familial relationship. Genealogy data was drawn in </w:t>
      </w:r>
      <w:proofErr w:type="spellStart"/>
      <w:r w:rsidRPr="00A117DC">
        <w:rPr>
          <w:rFonts w:ascii="Calibri" w:hAnsi="Calibri" w:cs="Calibri"/>
          <w:sz w:val="24"/>
          <w:szCs w:val="24"/>
        </w:rPr>
        <w:t>Genepro</w:t>
      </w:r>
      <w:proofErr w:type="spellEnd"/>
      <w:r w:rsidRPr="00A117DC">
        <w:rPr>
          <w:rFonts w:ascii="Calibri" w:hAnsi="Calibri" w:cs="Calibri"/>
          <w:sz w:val="24"/>
          <w:szCs w:val="24"/>
        </w:rPr>
        <w:t xml:space="preserve"> (V 2.0.1.6) and checked by Family-Based Association Tests (FBAT-Toolkit V 1.7.3) [16]. Family data, pedigree information, phenotype, and genotype data were stored, manipulated, and error-checked using the genetic data management system (Progeny Clinical Version 7) from Progeny Software (Progeny Software LLC, Delray Beach, FL, www.progenygenetics.com). The father</w:t>
      </w:r>
      <w:r>
        <w:rPr>
          <w:rFonts w:ascii="Calibri" w:hAnsi="Calibri" w:cs="Calibri"/>
          <w:sz w:val="24"/>
          <w:szCs w:val="24"/>
        </w:rPr>
        <w:t>'</w:t>
      </w:r>
      <w:r w:rsidRPr="00A117DC">
        <w:rPr>
          <w:rFonts w:ascii="Calibri" w:hAnsi="Calibri" w:cs="Calibri"/>
          <w:sz w:val="24"/>
          <w:szCs w:val="24"/>
        </w:rPr>
        <w:t>s name was checked for all individuals</w:t>
      </w:r>
      <w:r>
        <w:rPr>
          <w:rFonts w:ascii="Calibri" w:hAnsi="Calibri" w:cs="Calibri"/>
          <w:sz w:val="24"/>
          <w:szCs w:val="24"/>
        </w:rPr>
        <w:t>. I</w:t>
      </w:r>
      <w:r w:rsidRPr="00A117DC">
        <w:rPr>
          <w:rFonts w:ascii="Calibri" w:hAnsi="Calibri" w:cs="Calibri"/>
          <w:sz w:val="24"/>
          <w:szCs w:val="24"/>
        </w:rPr>
        <w:t>f they have the same father name, their genetic relationship was checked with their genotype information</w:t>
      </w:r>
      <w:r>
        <w:rPr>
          <w:rFonts w:ascii="Calibri" w:hAnsi="Calibri" w:cs="Calibri"/>
          <w:sz w:val="24"/>
          <w:szCs w:val="24"/>
        </w:rPr>
        <w:t>. I</w:t>
      </w:r>
      <w:r w:rsidRPr="00A117DC">
        <w:rPr>
          <w:rFonts w:ascii="Calibri" w:hAnsi="Calibri" w:cs="Calibri"/>
          <w:sz w:val="24"/>
          <w:szCs w:val="24"/>
        </w:rPr>
        <w:t xml:space="preserve">f their genetic relationship </w:t>
      </w:r>
      <w:r>
        <w:rPr>
          <w:rFonts w:ascii="Calibri" w:hAnsi="Calibri" w:cs="Calibri"/>
          <w:sz w:val="24"/>
          <w:szCs w:val="24"/>
        </w:rPr>
        <w:t xml:space="preserve">was </w:t>
      </w:r>
      <w:r w:rsidRPr="00A117DC">
        <w:rPr>
          <w:rFonts w:ascii="Calibri" w:hAnsi="Calibri" w:cs="Calibri"/>
          <w:sz w:val="24"/>
          <w:szCs w:val="24"/>
        </w:rPr>
        <w:t>confirmed with genotype information, their family tree join</w:t>
      </w:r>
      <w:r>
        <w:rPr>
          <w:rFonts w:ascii="Calibri" w:hAnsi="Calibri" w:cs="Calibri"/>
          <w:sz w:val="24"/>
          <w:szCs w:val="24"/>
        </w:rPr>
        <w:t>ed</w:t>
      </w:r>
      <w:r w:rsidRPr="00A117DC">
        <w:rPr>
          <w:rFonts w:ascii="Calibri" w:hAnsi="Calibri" w:cs="Calibri"/>
          <w:sz w:val="24"/>
          <w:szCs w:val="24"/>
        </w:rPr>
        <w:t xml:space="preserve"> together to make a mega family</w:t>
      </w:r>
      <w:r>
        <w:rPr>
          <w:rFonts w:ascii="Calibri" w:hAnsi="Calibri" w:cs="Calibri"/>
          <w:sz w:val="24"/>
          <w:szCs w:val="24"/>
        </w:rPr>
        <w:t>.</w:t>
      </w:r>
    </w:p>
    <w:p w:rsidR="00A1371C" w:rsidRDefault="00A1371C" w:rsidP="00A1371C">
      <w:pPr>
        <w:pStyle w:val="Title"/>
      </w:pPr>
      <w:bookmarkStart w:id="10" w:name="_Toc54543725"/>
      <w:bookmarkEnd w:id="9"/>
      <w:r>
        <w:t>Phenotype Calculations</w:t>
      </w:r>
      <w:bookmarkEnd w:id="10"/>
    </w:p>
    <w:p w:rsidR="00A1371C" w:rsidRDefault="00A1371C" w:rsidP="00A1371C">
      <w:pPr>
        <w:pStyle w:val="Subtitle"/>
        <w:rPr>
          <w:rFonts w:cstheme="minorHAnsi"/>
          <w:color w:val="000000"/>
          <w:lang w:bidi="fa-IR"/>
        </w:rPr>
      </w:pPr>
      <w:bookmarkStart w:id="11" w:name="_Toc54543726"/>
      <w:r w:rsidRPr="00B16FB1">
        <w:t>Body mass index (BMI)</w:t>
      </w:r>
      <w:bookmarkEnd w:id="11"/>
      <w:r w:rsidRPr="00B16FB1">
        <w:t xml:space="preserve"> </w:t>
      </w:r>
    </w:p>
    <w:p w:rsidR="00A1371C" w:rsidRPr="00B16FB1" w:rsidRDefault="00A1371C" w:rsidP="00A1371C">
      <w:pPr>
        <w:autoSpaceDE w:val="0"/>
        <w:autoSpaceDN w:val="0"/>
        <w:adjustRightInd w:val="0"/>
        <w:spacing w:after="0" w:line="480" w:lineRule="auto"/>
        <w:jc w:val="both"/>
        <w:rPr>
          <w:rFonts w:cstheme="minorHAnsi"/>
          <w:color w:val="000000"/>
          <w:sz w:val="24"/>
          <w:szCs w:val="24"/>
          <w:lang w:bidi="fa-IR"/>
        </w:rPr>
      </w:pPr>
      <w:r>
        <w:rPr>
          <w:rFonts w:cstheme="minorHAnsi"/>
          <w:color w:val="000000"/>
          <w:sz w:val="24"/>
          <w:szCs w:val="24"/>
          <w:lang w:bidi="fa-IR"/>
        </w:rPr>
        <w:t>T</w:t>
      </w:r>
      <w:r w:rsidRPr="00B16FB1">
        <w:rPr>
          <w:rFonts w:cstheme="minorHAnsi"/>
          <w:color w:val="000000"/>
          <w:sz w:val="24"/>
          <w:szCs w:val="24"/>
          <w:lang w:bidi="fa-IR"/>
        </w:rPr>
        <w:t>he ratio of body weight to height squared (kg/m</w:t>
      </w:r>
      <w:r w:rsidRPr="00B16FB1">
        <w:rPr>
          <w:rFonts w:cstheme="minorHAnsi"/>
          <w:color w:val="000000"/>
          <w:sz w:val="24"/>
          <w:szCs w:val="24"/>
          <w:vertAlign w:val="superscript"/>
          <w:lang w:bidi="fa-IR"/>
        </w:rPr>
        <w:t>2</w:t>
      </w:r>
      <w:r w:rsidRPr="00B16FB1">
        <w:rPr>
          <w:rFonts w:cstheme="minorHAnsi"/>
          <w:color w:val="000000"/>
          <w:sz w:val="24"/>
          <w:szCs w:val="24"/>
          <w:lang w:bidi="fa-IR"/>
        </w:rPr>
        <w:t>) in adults (ages</w:t>
      </w:r>
      <w:r w:rsidRPr="00B16FB1">
        <w:rPr>
          <w:rFonts w:ascii="Times New Roman" w:hAnsi="Times New Roman" w:cs="Times New Roman"/>
          <w:color w:val="000000"/>
          <w:sz w:val="24"/>
          <w:szCs w:val="24"/>
          <w:lang w:bidi="fa-IR"/>
        </w:rPr>
        <w:t>≥</w:t>
      </w:r>
      <w:r w:rsidRPr="00B16FB1">
        <w:rPr>
          <w:rFonts w:cstheme="minorHAnsi"/>
          <w:color w:val="000000"/>
          <w:sz w:val="24"/>
          <w:szCs w:val="24"/>
          <w:lang w:bidi="fa-IR"/>
        </w:rPr>
        <w:t>18).</w:t>
      </w:r>
    </w:p>
    <w:p w:rsidR="00A1371C" w:rsidRDefault="00A1371C" w:rsidP="00A1371C">
      <w:pPr>
        <w:pStyle w:val="Subtitle"/>
        <w:rPr>
          <w:lang w:bidi="fa-IR"/>
        </w:rPr>
      </w:pPr>
      <w:bookmarkStart w:id="12" w:name="_Toc54543727"/>
      <w:r w:rsidRPr="00B16FB1">
        <w:rPr>
          <w:lang w:bidi="fa-IR"/>
        </w:rPr>
        <w:t>Tri-</w:t>
      </w:r>
      <w:proofErr w:type="spellStart"/>
      <w:r w:rsidRPr="00B16FB1">
        <w:rPr>
          <w:lang w:bidi="fa-IR"/>
        </w:rPr>
        <w:t>Ponderal</w:t>
      </w:r>
      <w:proofErr w:type="spellEnd"/>
      <w:r w:rsidRPr="00B16FB1">
        <w:rPr>
          <w:lang w:bidi="fa-IR"/>
        </w:rPr>
        <w:t xml:space="preserve"> Mass Index </w:t>
      </w:r>
      <w:bookmarkEnd w:id="12"/>
      <w:r>
        <w:rPr>
          <w:lang w:bidi="fa-IR"/>
        </w:rPr>
        <w:t>in children and adolescents (for family-based confirmatory study)</w:t>
      </w:r>
    </w:p>
    <w:p w:rsidR="00A1371C" w:rsidRDefault="00A1371C" w:rsidP="00A1371C">
      <w:pPr>
        <w:autoSpaceDE w:val="0"/>
        <w:autoSpaceDN w:val="0"/>
        <w:adjustRightInd w:val="0"/>
        <w:spacing w:after="0" w:line="480" w:lineRule="auto"/>
        <w:jc w:val="both"/>
        <w:rPr>
          <w:rFonts w:cstheme="minorHAnsi"/>
          <w:color w:val="000000"/>
          <w:sz w:val="24"/>
          <w:szCs w:val="24"/>
          <w:lang w:bidi="fa-IR"/>
        </w:rPr>
      </w:pPr>
      <w:r>
        <w:rPr>
          <w:rFonts w:cstheme="minorHAnsi"/>
          <w:color w:val="000000"/>
          <w:sz w:val="24"/>
          <w:szCs w:val="24"/>
          <w:lang w:bidi="fa-IR"/>
        </w:rPr>
        <w:t>T</w:t>
      </w:r>
      <w:r w:rsidRPr="00B16FB1">
        <w:rPr>
          <w:rFonts w:cstheme="minorHAnsi"/>
          <w:color w:val="000000"/>
          <w:sz w:val="24"/>
          <w:szCs w:val="24"/>
          <w:lang w:bidi="fa-IR"/>
        </w:rPr>
        <w:t>he ratio of body weight to height cubed (kg/m</w:t>
      </w:r>
      <w:r w:rsidRPr="00B16FB1">
        <w:rPr>
          <w:rFonts w:cstheme="minorHAnsi"/>
          <w:color w:val="000000"/>
          <w:sz w:val="24"/>
          <w:szCs w:val="24"/>
          <w:vertAlign w:val="superscript"/>
          <w:lang w:bidi="fa-IR"/>
        </w:rPr>
        <w:t>3</w:t>
      </w:r>
      <w:r w:rsidRPr="00B16FB1">
        <w:rPr>
          <w:rFonts w:cstheme="minorHAnsi"/>
          <w:color w:val="000000"/>
          <w:sz w:val="24"/>
          <w:szCs w:val="24"/>
          <w:lang w:bidi="fa-IR"/>
        </w:rPr>
        <w:t>) in</w:t>
      </w:r>
      <w:r w:rsidRPr="001C15CA">
        <w:t xml:space="preserve"> </w:t>
      </w:r>
      <w:r w:rsidRPr="001C15CA">
        <w:rPr>
          <w:rFonts w:cstheme="minorHAnsi"/>
          <w:color w:val="000000"/>
          <w:sz w:val="24"/>
          <w:szCs w:val="24"/>
          <w:lang w:bidi="fa-IR"/>
        </w:rPr>
        <w:t>children</w:t>
      </w:r>
      <w:r>
        <w:rPr>
          <w:rFonts w:cstheme="minorHAnsi"/>
          <w:color w:val="000000"/>
          <w:sz w:val="24"/>
          <w:szCs w:val="24"/>
          <w:lang w:bidi="fa-IR"/>
        </w:rPr>
        <w:t xml:space="preserve"> and</w:t>
      </w:r>
      <w:r w:rsidRPr="00B16FB1">
        <w:rPr>
          <w:rFonts w:cstheme="minorHAnsi"/>
          <w:color w:val="000000"/>
          <w:sz w:val="24"/>
          <w:szCs w:val="24"/>
          <w:lang w:bidi="fa-IR"/>
        </w:rPr>
        <w:t xml:space="preserve"> adolescents (ages </w:t>
      </w:r>
      <w:r w:rsidRPr="00B16FB1">
        <w:rPr>
          <w:rFonts w:ascii="Times New Roman" w:hAnsi="Times New Roman" w:cs="Times New Roman"/>
          <w:color w:val="000000"/>
          <w:sz w:val="24"/>
          <w:szCs w:val="24"/>
          <w:lang w:bidi="fa-IR"/>
        </w:rPr>
        <w:t>≤</w:t>
      </w:r>
      <w:r w:rsidRPr="00B16FB1">
        <w:rPr>
          <w:rFonts w:cstheme="minorHAnsi"/>
          <w:color w:val="000000"/>
          <w:sz w:val="24"/>
          <w:szCs w:val="24"/>
          <w:lang w:bidi="fa-IR"/>
        </w:rPr>
        <w:t>17).</w:t>
      </w:r>
    </w:p>
    <w:p w:rsidR="00A1371C" w:rsidRDefault="00A1371C" w:rsidP="00A1371C">
      <w:pPr>
        <w:pStyle w:val="Subtitle"/>
        <w:rPr>
          <w:lang w:bidi="fa-IR"/>
        </w:rPr>
      </w:pPr>
      <w:bookmarkStart w:id="13" w:name="_Toc54543728"/>
      <w:r w:rsidRPr="00B16FB1">
        <w:rPr>
          <w:lang w:bidi="fa-IR"/>
        </w:rPr>
        <w:t>Insulin resistance (Ins. resistance)</w:t>
      </w:r>
      <w:bookmarkEnd w:id="13"/>
    </w:p>
    <w:p w:rsidR="00A1371C" w:rsidRPr="00B16FB1" w:rsidRDefault="00A1371C" w:rsidP="00A1371C">
      <w:pPr>
        <w:autoSpaceDE w:val="0"/>
        <w:autoSpaceDN w:val="0"/>
        <w:adjustRightInd w:val="0"/>
        <w:spacing w:after="0" w:line="480" w:lineRule="auto"/>
        <w:jc w:val="both"/>
        <w:rPr>
          <w:rFonts w:cstheme="minorHAnsi"/>
          <w:color w:val="000000"/>
          <w:sz w:val="24"/>
          <w:szCs w:val="24"/>
          <w:lang w:bidi="fa-IR"/>
        </w:rPr>
      </w:pPr>
      <w:r>
        <w:rPr>
          <w:rFonts w:cstheme="minorHAnsi"/>
          <w:color w:val="000000"/>
          <w:sz w:val="24"/>
          <w:szCs w:val="24"/>
          <w:lang w:bidi="fa-IR"/>
        </w:rPr>
        <w:t>We are d</w:t>
      </w:r>
      <w:r w:rsidRPr="00B16FB1">
        <w:rPr>
          <w:rFonts w:cstheme="minorHAnsi"/>
          <w:color w:val="000000"/>
          <w:sz w:val="24"/>
          <w:szCs w:val="24"/>
          <w:lang w:bidi="fa-IR"/>
        </w:rPr>
        <w:t xml:space="preserve">ividing the </w:t>
      </w:r>
      <w:r>
        <w:rPr>
          <w:rFonts w:cstheme="minorHAnsi"/>
          <w:color w:val="000000"/>
          <w:sz w:val="24"/>
          <w:szCs w:val="24"/>
          <w:lang w:bidi="fa-IR"/>
        </w:rPr>
        <w:t>triglyceride concentration</w:t>
      </w:r>
      <w:r w:rsidRPr="00B16FB1">
        <w:rPr>
          <w:rFonts w:cstheme="minorHAnsi"/>
          <w:color w:val="000000"/>
          <w:sz w:val="24"/>
          <w:szCs w:val="24"/>
          <w:lang w:bidi="fa-IR"/>
        </w:rPr>
        <w:t xml:space="preserve"> (TG) by high-density lipoprotein (HDL) levels as a surrogate marker associated with </w:t>
      </w:r>
      <w:proofErr w:type="spellStart"/>
      <w:r w:rsidRPr="00B16FB1">
        <w:rPr>
          <w:rFonts w:cstheme="minorHAnsi"/>
          <w:color w:val="000000"/>
          <w:sz w:val="24"/>
          <w:szCs w:val="24"/>
          <w:lang w:bidi="fa-IR"/>
        </w:rPr>
        <w:t>cardiometabolic</w:t>
      </w:r>
      <w:proofErr w:type="spellEnd"/>
      <w:r w:rsidRPr="00B16FB1">
        <w:rPr>
          <w:rFonts w:cstheme="minorHAnsi"/>
          <w:color w:val="000000"/>
          <w:sz w:val="24"/>
          <w:szCs w:val="24"/>
          <w:lang w:bidi="fa-IR"/>
        </w:rPr>
        <w:t xml:space="preserve"> risk. </w:t>
      </w:r>
    </w:p>
    <w:p w:rsidR="00A1371C" w:rsidRDefault="00A1371C" w:rsidP="00A1371C">
      <w:pPr>
        <w:pStyle w:val="Subtitle"/>
      </w:pPr>
      <w:bookmarkStart w:id="14" w:name="_Toc54543729"/>
      <w:r w:rsidRPr="00B16FB1">
        <w:t>The antihypertensive medication effect</w:t>
      </w:r>
      <w:bookmarkEnd w:id="14"/>
    </w:p>
    <w:p w:rsidR="00A1371C" w:rsidRPr="00B16FB1" w:rsidRDefault="00A1371C" w:rsidP="00A1371C">
      <w:pPr>
        <w:autoSpaceDE w:val="0"/>
        <w:autoSpaceDN w:val="0"/>
        <w:adjustRightInd w:val="0"/>
        <w:spacing w:line="480" w:lineRule="auto"/>
        <w:jc w:val="both"/>
        <w:rPr>
          <w:rFonts w:cstheme="minorHAnsi"/>
          <w:color w:val="000000"/>
          <w:sz w:val="24"/>
          <w:szCs w:val="24"/>
          <w:lang w:bidi="fa-IR"/>
        </w:rPr>
      </w:pPr>
      <w:r>
        <w:rPr>
          <w:rFonts w:cstheme="minorHAnsi"/>
          <w:color w:val="000000"/>
          <w:sz w:val="24"/>
          <w:szCs w:val="24"/>
          <w:lang w:bidi="fa-IR"/>
        </w:rPr>
        <w:lastRenderedPageBreak/>
        <w:t>We</w:t>
      </w:r>
      <w:r w:rsidRPr="00B16FB1">
        <w:rPr>
          <w:rFonts w:cstheme="minorHAnsi"/>
          <w:color w:val="000000"/>
          <w:sz w:val="24"/>
          <w:szCs w:val="24"/>
          <w:lang w:bidi="fa-IR"/>
        </w:rPr>
        <w:t xml:space="preserve"> considered adding constant values of 15 and 10 mmHg to the SBP and DBP, respectively</w:t>
      </w:r>
      <w:r>
        <w:rPr>
          <w:rFonts w:cstheme="minorHAnsi"/>
          <w:color w:val="000000"/>
          <w:sz w:val="24"/>
          <w:szCs w:val="24"/>
          <w:lang w:bidi="fa-IR"/>
        </w:rPr>
        <w:t>,</w:t>
      </w:r>
      <w:r w:rsidRPr="00B16FB1">
        <w:rPr>
          <w:rFonts w:cstheme="minorHAnsi"/>
          <w:color w:val="000000"/>
          <w:sz w:val="24"/>
          <w:szCs w:val="24"/>
          <w:lang w:bidi="fa-IR"/>
        </w:rPr>
        <w:t xml:space="preserve"> for individuals with self-reported taking beta-blockers, calcium blockers</w:t>
      </w:r>
      <w:r>
        <w:rPr>
          <w:rFonts w:cstheme="minorHAnsi"/>
          <w:color w:val="000000"/>
          <w:sz w:val="24"/>
          <w:szCs w:val="24"/>
          <w:lang w:bidi="fa-IR"/>
        </w:rPr>
        <w:t>,</w:t>
      </w:r>
      <w:r w:rsidRPr="00B16FB1">
        <w:rPr>
          <w:rFonts w:cstheme="minorHAnsi"/>
          <w:color w:val="000000"/>
          <w:sz w:val="24"/>
          <w:szCs w:val="24"/>
          <w:lang w:bidi="fa-IR"/>
        </w:rPr>
        <w:t xml:space="preserve"> and diuretics.</w:t>
      </w:r>
    </w:p>
    <w:p w:rsidR="00A1371C" w:rsidRPr="002D421B" w:rsidRDefault="00A1371C" w:rsidP="00A1371C">
      <w:pPr>
        <w:pStyle w:val="Title"/>
        <w:rPr>
          <w:lang w:bidi="fa-IR"/>
        </w:rPr>
      </w:pPr>
      <w:bookmarkStart w:id="15" w:name="_Toc54543730"/>
      <w:r w:rsidRPr="002D421B">
        <w:rPr>
          <w:lang w:bidi="fa-IR"/>
        </w:rPr>
        <w:t>Data preparation strategy</w:t>
      </w:r>
      <w:bookmarkEnd w:id="15"/>
      <w:r>
        <w:rPr>
          <w:lang w:bidi="fa-IR"/>
        </w:rPr>
        <w:t xml:space="preserve"> for GWAS and Confirmation study</w:t>
      </w:r>
    </w:p>
    <w:p w:rsidR="00A1371C" w:rsidRPr="00B16FB1" w:rsidRDefault="00A1371C" w:rsidP="00A1371C">
      <w:pPr>
        <w:pStyle w:val="Subtitle"/>
      </w:pPr>
      <w:bookmarkStart w:id="16" w:name="_Toc54543731"/>
      <w:r w:rsidRPr="00B16FB1">
        <w:t>Quantitative traits</w:t>
      </w:r>
      <w:bookmarkEnd w:id="16"/>
    </w:p>
    <w:p w:rsidR="00A1371C" w:rsidRPr="00B16FB1" w:rsidRDefault="00A1371C" w:rsidP="00A1371C">
      <w:pPr>
        <w:autoSpaceDE w:val="0"/>
        <w:autoSpaceDN w:val="0"/>
        <w:adjustRightInd w:val="0"/>
        <w:spacing w:after="0" w:line="480" w:lineRule="auto"/>
        <w:jc w:val="both"/>
        <w:rPr>
          <w:rFonts w:cstheme="minorHAnsi"/>
          <w:color w:val="000000"/>
          <w:sz w:val="24"/>
          <w:szCs w:val="24"/>
          <w:lang w:bidi="fa-IR"/>
        </w:rPr>
      </w:pPr>
      <w:r w:rsidRPr="00B16FB1">
        <w:rPr>
          <w:rFonts w:cstheme="minorHAnsi"/>
          <w:sz w:val="24"/>
          <w:szCs w:val="24"/>
          <w:lang w:bidi="fa-IR"/>
        </w:rPr>
        <w:t xml:space="preserve">We checked the </w:t>
      </w:r>
      <w:r w:rsidRPr="00B16FB1">
        <w:rPr>
          <w:rFonts w:cstheme="minorHAnsi"/>
          <w:color w:val="000000"/>
          <w:sz w:val="24"/>
          <w:szCs w:val="24"/>
          <w:lang w:bidi="fa-IR"/>
        </w:rPr>
        <w:t xml:space="preserve">milestone of BP in a lifetime </w:t>
      </w:r>
      <w:r w:rsidRPr="00B16FB1">
        <w:rPr>
          <w:rFonts w:cstheme="minorHAnsi"/>
          <w:sz w:val="24"/>
          <w:szCs w:val="24"/>
          <w:lang w:bidi="fa-IR"/>
        </w:rPr>
        <w:t xml:space="preserve">in five follow-up visits. Accordingly, we found </w:t>
      </w:r>
      <w:r w:rsidRPr="00B16FB1">
        <w:rPr>
          <w:rFonts w:cstheme="minorHAnsi"/>
          <w:color w:val="000000"/>
          <w:sz w:val="24"/>
          <w:szCs w:val="24"/>
          <w:lang w:bidi="fa-IR"/>
        </w:rPr>
        <w:t>two critical cut points</w:t>
      </w:r>
      <w:r w:rsidRPr="00B16FB1">
        <w:rPr>
          <w:rFonts w:cstheme="minorHAnsi"/>
          <w:sz w:val="24"/>
          <w:szCs w:val="24"/>
          <w:lang w:bidi="fa-IR"/>
        </w:rPr>
        <w:t xml:space="preserve"> in the age trajectory explained remarkable changes in both SBP and DBP. Therefore, we calculated the mean of SBP and DBP values during follow</w:t>
      </w:r>
      <w:r>
        <w:rPr>
          <w:rFonts w:cstheme="minorHAnsi"/>
          <w:sz w:val="24"/>
          <w:szCs w:val="24"/>
          <w:lang w:bidi="fa-IR"/>
        </w:rPr>
        <w:t>-</w:t>
      </w:r>
      <w:r w:rsidRPr="00B16FB1">
        <w:rPr>
          <w:rFonts w:cstheme="minorHAnsi"/>
          <w:sz w:val="24"/>
          <w:szCs w:val="24"/>
          <w:lang w:bidi="fa-IR"/>
        </w:rPr>
        <w:t xml:space="preserve">up periods in </w:t>
      </w:r>
      <w:r>
        <w:rPr>
          <w:rFonts w:cstheme="minorHAnsi"/>
          <w:sz w:val="24"/>
          <w:szCs w:val="24"/>
          <w:lang w:bidi="fa-IR"/>
        </w:rPr>
        <w:t>three</w:t>
      </w:r>
      <w:r w:rsidRPr="00B16FB1">
        <w:rPr>
          <w:rFonts w:cstheme="minorHAnsi"/>
          <w:sz w:val="24"/>
          <w:szCs w:val="24"/>
          <w:lang w:bidi="fa-IR"/>
        </w:rPr>
        <w:t xml:space="preserve"> separate age groups of</w:t>
      </w:r>
      <w:r>
        <w:rPr>
          <w:rFonts w:cstheme="minorHAnsi"/>
          <w:sz w:val="24"/>
          <w:szCs w:val="24"/>
          <w:lang w:bidi="fa-IR"/>
        </w:rPr>
        <w:t xml:space="preserve"> children (1-9yrs.),</w:t>
      </w:r>
      <w:r w:rsidRPr="00B16FB1">
        <w:rPr>
          <w:rFonts w:cstheme="minorHAnsi"/>
          <w:sz w:val="24"/>
          <w:szCs w:val="24"/>
          <w:lang w:bidi="fa-IR"/>
        </w:rPr>
        <w:t xml:space="preserve"> adolescents (1</w:t>
      </w:r>
      <w:r>
        <w:rPr>
          <w:rFonts w:cstheme="minorHAnsi"/>
          <w:sz w:val="24"/>
          <w:szCs w:val="24"/>
          <w:lang w:bidi="fa-IR"/>
        </w:rPr>
        <w:t>0</w:t>
      </w:r>
      <w:r w:rsidRPr="00B16FB1">
        <w:rPr>
          <w:rFonts w:cstheme="minorHAnsi"/>
          <w:sz w:val="24"/>
          <w:szCs w:val="24"/>
          <w:lang w:bidi="fa-IR"/>
        </w:rPr>
        <w:t>-17yrs.)</w:t>
      </w:r>
      <w:r>
        <w:rPr>
          <w:rFonts w:cstheme="minorHAnsi"/>
          <w:sz w:val="24"/>
          <w:szCs w:val="24"/>
          <w:lang w:bidi="fa-IR"/>
        </w:rPr>
        <w:t>,</w:t>
      </w:r>
      <w:r w:rsidRPr="00B16FB1">
        <w:rPr>
          <w:rFonts w:cstheme="minorHAnsi"/>
          <w:sz w:val="24"/>
          <w:szCs w:val="24"/>
          <w:lang w:bidi="fa-IR"/>
        </w:rPr>
        <w:t xml:space="preserve"> and adults (&gt;17 yrs.). </w:t>
      </w:r>
      <w:r>
        <w:rPr>
          <w:rFonts w:cstheme="minorHAnsi"/>
          <w:color w:val="000000"/>
          <w:sz w:val="24"/>
          <w:szCs w:val="24"/>
          <w:lang w:bidi="fa-IR"/>
        </w:rPr>
        <w:t xml:space="preserve">The averaged values for </w:t>
      </w:r>
      <w:r>
        <w:rPr>
          <w:rFonts w:cstheme="minorHAnsi"/>
          <w:sz w:val="24"/>
          <w:szCs w:val="24"/>
          <w:lang w:bidi="fa-IR"/>
        </w:rPr>
        <w:t xml:space="preserve">children and </w:t>
      </w:r>
      <w:r w:rsidRPr="00B16FB1">
        <w:rPr>
          <w:rFonts w:cstheme="minorHAnsi"/>
          <w:sz w:val="24"/>
          <w:szCs w:val="24"/>
          <w:lang w:bidi="fa-IR"/>
        </w:rPr>
        <w:t>adolescents</w:t>
      </w:r>
      <w:r>
        <w:rPr>
          <w:rFonts w:cstheme="minorHAnsi"/>
          <w:color w:val="000000"/>
          <w:sz w:val="24"/>
          <w:szCs w:val="24"/>
          <w:lang w:bidi="fa-IR"/>
        </w:rPr>
        <w:t xml:space="preserve"> were considered in a confirmatory study on TCGS families.</w:t>
      </w:r>
    </w:p>
    <w:p w:rsidR="00A1371C" w:rsidRPr="00B16FB1" w:rsidRDefault="00A1371C" w:rsidP="00A1371C">
      <w:pPr>
        <w:pStyle w:val="Subtitle"/>
        <w:rPr>
          <w:lang w:bidi="fa-IR"/>
        </w:rPr>
      </w:pPr>
      <w:bookmarkStart w:id="17" w:name="_Toc54543732"/>
      <w:r w:rsidRPr="00B16FB1">
        <w:rPr>
          <w:lang w:bidi="fa-IR"/>
        </w:rPr>
        <w:t>Binary trait</w:t>
      </w:r>
      <w:bookmarkEnd w:id="17"/>
    </w:p>
    <w:p w:rsidR="00A1371C" w:rsidRPr="00B16FB1" w:rsidRDefault="00A1371C" w:rsidP="00A1371C">
      <w:pPr>
        <w:autoSpaceDE w:val="0"/>
        <w:autoSpaceDN w:val="0"/>
        <w:adjustRightInd w:val="0"/>
        <w:spacing w:after="0" w:line="480" w:lineRule="auto"/>
        <w:jc w:val="both"/>
        <w:rPr>
          <w:rFonts w:cstheme="minorHAnsi"/>
          <w:sz w:val="24"/>
          <w:szCs w:val="24"/>
          <w:lang w:bidi="fa-IR"/>
        </w:rPr>
      </w:pPr>
      <w:r w:rsidRPr="00B16FB1">
        <w:rPr>
          <w:rFonts w:cstheme="minorHAnsi"/>
          <w:sz w:val="24"/>
          <w:szCs w:val="24"/>
          <w:lang w:bidi="fa-IR"/>
        </w:rPr>
        <w:t>Due to substantial differences in BP traits distributions by age, sex, and height in European children and adolescents, the reference adjusted curves in the Iranian population rather US-4th-Report and German BP Percentiles (</w:t>
      </w:r>
      <w:proofErr w:type="spellStart"/>
      <w:r w:rsidRPr="00B16FB1">
        <w:rPr>
          <w:rFonts w:cstheme="minorHAnsi"/>
          <w:sz w:val="24"/>
          <w:szCs w:val="24"/>
          <w:lang w:bidi="fa-IR"/>
        </w:rPr>
        <w:t>KiGGS</w:t>
      </w:r>
      <w:proofErr w:type="spellEnd"/>
      <w:r w:rsidRPr="00B16FB1">
        <w:rPr>
          <w:rFonts w:cstheme="minorHAnsi"/>
          <w:sz w:val="24"/>
          <w:szCs w:val="24"/>
          <w:lang w:bidi="fa-IR"/>
        </w:rPr>
        <w:t>) standards were considered</w:t>
      </w:r>
      <w:r>
        <w:rPr>
          <w:rFonts w:cstheme="minorHAnsi"/>
          <w:sz w:val="24"/>
          <w:szCs w:val="24"/>
          <w:lang w:bidi="fa-IR"/>
        </w:rPr>
        <w:t xml:space="preserve"> for the confirmatory study</w:t>
      </w:r>
      <w:r w:rsidRPr="00B16FB1">
        <w:rPr>
          <w:rFonts w:cstheme="minorHAnsi"/>
          <w:sz w:val="24"/>
          <w:szCs w:val="24"/>
          <w:lang w:bidi="fa-IR"/>
        </w:rPr>
        <w:t xml:space="preserve">. </w:t>
      </w:r>
      <w:r>
        <w:rPr>
          <w:rFonts w:cstheme="minorHAnsi"/>
          <w:sz w:val="24"/>
          <w:szCs w:val="24"/>
          <w:lang w:bidi="fa-IR"/>
        </w:rPr>
        <w:t>Accordingly, a</w:t>
      </w:r>
      <w:r w:rsidRPr="00B16FB1">
        <w:rPr>
          <w:rFonts w:cstheme="minorHAnsi"/>
          <w:sz w:val="24"/>
          <w:szCs w:val="24"/>
          <w:lang w:bidi="fa-IR"/>
        </w:rPr>
        <w:t xml:space="preserve">ll </w:t>
      </w:r>
      <w:r>
        <w:rPr>
          <w:rFonts w:cstheme="minorHAnsi"/>
          <w:sz w:val="24"/>
          <w:szCs w:val="24"/>
          <w:lang w:bidi="fa-IR"/>
        </w:rPr>
        <w:t xml:space="preserve">children and </w:t>
      </w:r>
      <w:r w:rsidRPr="00B16FB1">
        <w:rPr>
          <w:rFonts w:cstheme="minorHAnsi"/>
          <w:sz w:val="24"/>
          <w:szCs w:val="24"/>
          <w:lang w:bidi="fa-IR"/>
        </w:rPr>
        <w:t>adolescents (1-17 yrs.) with SBP and DBP percentiles ≥ 95th by sex, age, and height were classified as a hypertensive case</w:t>
      </w:r>
      <w:r w:rsidRPr="00393707">
        <w:rPr>
          <w:rFonts w:cstheme="minorHAnsi"/>
          <w:color w:val="00B0F0"/>
          <w:sz w:val="24"/>
          <w:szCs w:val="24"/>
          <w:vertAlign w:val="superscript"/>
          <w:lang w:bidi="fa-IR"/>
        </w:rPr>
        <w:t>39</w:t>
      </w:r>
      <w:r w:rsidRPr="00B16FB1">
        <w:rPr>
          <w:rFonts w:cstheme="minorHAnsi"/>
          <w:sz w:val="24"/>
          <w:szCs w:val="24"/>
          <w:lang w:bidi="fa-IR"/>
        </w:rPr>
        <w:t>. Further, the following criteria were considered to define hypertension (HTN) in adults</w:t>
      </w:r>
      <w:r>
        <w:rPr>
          <w:rFonts w:cstheme="minorHAnsi"/>
          <w:sz w:val="24"/>
          <w:szCs w:val="24"/>
          <w:lang w:bidi="fa-IR"/>
        </w:rPr>
        <w:t xml:space="preserve"> for GWA and confirmatory studies</w:t>
      </w:r>
      <w:r w:rsidRPr="00B16FB1">
        <w:rPr>
          <w:rFonts w:cstheme="minorHAnsi"/>
          <w:sz w:val="24"/>
          <w:szCs w:val="24"/>
          <w:lang w:bidi="fa-IR"/>
        </w:rPr>
        <w:t xml:space="preserve">: </w:t>
      </w:r>
    </w:p>
    <w:p w:rsidR="00A1371C" w:rsidRPr="00C710E1" w:rsidRDefault="00A1371C" w:rsidP="00A1371C">
      <w:pPr>
        <w:pStyle w:val="ListParagraph"/>
        <w:autoSpaceDE w:val="0"/>
        <w:autoSpaceDN w:val="0"/>
        <w:adjustRightInd w:val="0"/>
        <w:spacing w:after="0" w:line="480" w:lineRule="auto"/>
        <w:ind w:left="0"/>
        <w:jc w:val="both"/>
        <w:rPr>
          <w:rFonts w:cstheme="minorHAnsi"/>
          <w:color w:val="000000"/>
          <w:sz w:val="24"/>
          <w:szCs w:val="24"/>
          <w:lang w:bidi="fa-IR"/>
        </w:rPr>
      </w:pPr>
      <w:r>
        <w:rPr>
          <w:rFonts w:cstheme="minorHAnsi"/>
          <w:color w:val="000000"/>
          <w:sz w:val="24"/>
          <w:szCs w:val="24"/>
          <w:lang w:bidi="fa-IR"/>
        </w:rPr>
        <w:t>a</w:t>
      </w:r>
      <w:r w:rsidRPr="00C710E1">
        <w:rPr>
          <w:rFonts w:cstheme="minorHAnsi"/>
          <w:color w:val="000000"/>
          <w:sz w:val="24"/>
          <w:szCs w:val="24"/>
          <w:lang w:bidi="fa-IR"/>
        </w:rPr>
        <w:t>) SBP ≥140 mmHg</w:t>
      </w:r>
    </w:p>
    <w:p w:rsidR="00A1371C" w:rsidRPr="00C710E1" w:rsidRDefault="00A1371C" w:rsidP="00A1371C">
      <w:pPr>
        <w:pStyle w:val="ListParagraph"/>
        <w:autoSpaceDE w:val="0"/>
        <w:autoSpaceDN w:val="0"/>
        <w:adjustRightInd w:val="0"/>
        <w:spacing w:after="0" w:line="480" w:lineRule="auto"/>
        <w:ind w:left="0"/>
        <w:jc w:val="both"/>
        <w:rPr>
          <w:rFonts w:cstheme="minorHAnsi"/>
          <w:color w:val="000000"/>
          <w:sz w:val="24"/>
          <w:szCs w:val="24"/>
          <w:lang w:bidi="fa-IR"/>
        </w:rPr>
      </w:pPr>
      <w:r>
        <w:rPr>
          <w:rFonts w:cstheme="minorHAnsi"/>
          <w:color w:val="000000"/>
          <w:sz w:val="24"/>
          <w:szCs w:val="24"/>
          <w:lang w:bidi="fa-IR"/>
        </w:rPr>
        <w:t>b</w:t>
      </w:r>
      <w:r w:rsidRPr="00C710E1">
        <w:rPr>
          <w:rFonts w:cstheme="minorHAnsi"/>
          <w:color w:val="000000"/>
          <w:sz w:val="24"/>
          <w:szCs w:val="24"/>
          <w:lang w:bidi="fa-IR"/>
        </w:rPr>
        <w:t xml:space="preserve">) DBP ≥90 mmHg </w:t>
      </w:r>
    </w:p>
    <w:p w:rsidR="00A1371C" w:rsidRDefault="00A1371C" w:rsidP="00A1371C">
      <w:pPr>
        <w:pStyle w:val="ListParagraph"/>
        <w:autoSpaceDE w:val="0"/>
        <w:autoSpaceDN w:val="0"/>
        <w:adjustRightInd w:val="0"/>
        <w:spacing w:after="0" w:line="480" w:lineRule="auto"/>
        <w:ind w:left="0"/>
        <w:jc w:val="both"/>
        <w:rPr>
          <w:rFonts w:ascii="Calibri" w:hAnsi="Calibri" w:cs="Calibri"/>
          <w:sz w:val="24"/>
          <w:szCs w:val="24"/>
        </w:rPr>
      </w:pPr>
      <w:r>
        <w:rPr>
          <w:rFonts w:cstheme="minorHAnsi"/>
          <w:color w:val="000000"/>
          <w:sz w:val="24"/>
          <w:szCs w:val="24"/>
          <w:lang w:bidi="fa-IR"/>
        </w:rPr>
        <w:t>c</w:t>
      </w:r>
      <w:r w:rsidRPr="00C710E1">
        <w:rPr>
          <w:rFonts w:cstheme="minorHAnsi"/>
          <w:color w:val="000000"/>
          <w:sz w:val="24"/>
          <w:szCs w:val="24"/>
          <w:lang w:bidi="fa-IR"/>
        </w:rPr>
        <w:t>) Taking antihypertensive medications</w:t>
      </w:r>
      <w:r w:rsidRPr="00C710E1">
        <w:rPr>
          <w:rFonts w:ascii="Calibri" w:hAnsi="Calibri" w:cs="Calibri"/>
          <w:sz w:val="24"/>
          <w:szCs w:val="24"/>
        </w:rPr>
        <w:t>.</w:t>
      </w:r>
    </w:p>
    <w:p w:rsidR="00A1371C" w:rsidRPr="00B16FB1" w:rsidRDefault="00A1371C" w:rsidP="00A1371C">
      <w:pPr>
        <w:pStyle w:val="Subtitle"/>
        <w:rPr>
          <w:lang w:bidi="fa-IR"/>
        </w:rPr>
      </w:pPr>
      <w:bookmarkStart w:id="18" w:name="_Toc54543733"/>
      <w:r w:rsidRPr="00B16FB1">
        <w:rPr>
          <w:lang w:bidi="fa-IR"/>
        </w:rPr>
        <w:t>Covariates</w:t>
      </w:r>
      <w:bookmarkEnd w:id="18"/>
    </w:p>
    <w:p w:rsidR="00A1371C" w:rsidRPr="00B16FB1" w:rsidRDefault="00A1371C" w:rsidP="00A1371C">
      <w:pPr>
        <w:autoSpaceDE w:val="0"/>
        <w:autoSpaceDN w:val="0"/>
        <w:adjustRightInd w:val="0"/>
        <w:spacing w:after="0" w:line="480" w:lineRule="auto"/>
        <w:jc w:val="both"/>
        <w:rPr>
          <w:rFonts w:cstheme="minorHAnsi"/>
          <w:sz w:val="24"/>
          <w:szCs w:val="24"/>
          <w:lang w:bidi="fa-IR"/>
        </w:rPr>
      </w:pPr>
      <w:r w:rsidRPr="00B16FB1">
        <w:rPr>
          <w:rFonts w:cstheme="minorHAnsi"/>
          <w:sz w:val="24"/>
          <w:szCs w:val="24"/>
          <w:lang w:bidi="fa-IR"/>
        </w:rPr>
        <w:t>Risk factors of BP traits (SBP, DBP</w:t>
      </w:r>
      <w:r>
        <w:rPr>
          <w:rFonts w:cstheme="minorHAnsi"/>
          <w:sz w:val="24"/>
          <w:szCs w:val="24"/>
          <w:lang w:bidi="fa-IR"/>
        </w:rPr>
        <w:t>,</w:t>
      </w:r>
      <w:r w:rsidRPr="00B16FB1">
        <w:rPr>
          <w:rFonts w:cstheme="minorHAnsi"/>
          <w:sz w:val="24"/>
          <w:szCs w:val="24"/>
          <w:lang w:bidi="fa-IR"/>
        </w:rPr>
        <w:t xml:space="preserve"> and HTN) were chosen based on previous GWAS literature, and the following predictors were inclu</w:t>
      </w:r>
      <w:r>
        <w:rPr>
          <w:rFonts w:cstheme="minorHAnsi"/>
          <w:sz w:val="24"/>
          <w:szCs w:val="24"/>
          <w:lang w:bidi="fa-IR"/>
        </w:rPr>
        <w:t>ded: age, BMI</w:t>
      </w:r>
      <w:r w:rsidRPr="00B16FB1">
        <w:rPr>
          <w:rFonts w:cstheme="minorHAnsi"/>
          <w:sz w:val="24"/>
          <w:szCs w:val="24"/>
          <w:lang w:bidi="fa-IR"/>
        </w:rPr>
        <w:t xml:space="preserve">, WC, and Insulin Resistance. </w:t>
      </w:r>
      <w:r w:rsidRPr="00B16FB1">
        <w:rPr>
          <w:rFonts w:cstheme="minorHAnsi"/>
          <w:color w:val="000000"/>
          <w:sz w:val="24"/>
          <w:szCs w:val="24"/>
          <w:lang w:bidi="fa-IR"/>
        </w:rPr>
        <w:t xml:space="preserve">Missing values of height were imputed based on age, sex, and parental and maternal height values. The </w:t>
      </w:r>
      <w:r>
        <w:rPr>
          <w:rFonts w:cstheme="minorHAnsi"/>
          <w:color w:val="000000"/>
          <w:sz w:val="24"/>
          <w:szCs w:val="24"/>
          <w:lang w:bidi="fa-IR"/>
        </w:rPr>
        <w:lastRenderedPageBreak/>
        <w:t>remaining covariates' missing valu</w:t>
      </w:r>
      <w:r w:rsidRPr="00B16FB1">
        <w:rPr>
          <w:rFonts w:cstheme="minorHAnsi"/>
          <w:color w:val="000000"/>
          <w:sz w:val="24"/>
          <w:szCs w:val="24"/>
          <w:lang w:bidi="fa-IR"/>
        </w:rPr>
        <w:t>es were imputed simultaneously using age, sex, total cholesterol, fasting blood sugar, and Low-Density Lipoprotein (LDL) at each follow-up. Accordingly, the covariates were imputed multiple times using the Expectation-Maximization method with Bootstrapping (EMB) approach using Amelia package in R.</w:t>
      </w:r>
      <w:r w:rsidRPr="00B16FB1">
        <w:rPr>
          <w:rFonts w:cstheme="minorHAnsi"/>
          <w:sz w:val="24"/>
          <w:szCs w:val="24"/>
          <w:lang w:bidi="fa-IR"/>
        </w:rPr>
        <w:t xml:space="preserve"> Missing rate of covariate</w:t>
      </w:r>
      <w:r>
        <w:rPr>
          <w:rFonts w:cstheme="minorHAnsi"/>
          <w:sz w:val="24"/>
          <w:szCs w:val="24"/>
          <w:lang w:bidi="fa-IR"/>
        </w:rPr>
        <w:t>'</w:t>
      </w:r>
      <w:r w:rsidRPr="00B16FB1">
        <w:rPr>
          <w:rFonts w:cstheme="minorHAnsi"/>
          <w:sz w:val="24"/>
          <w:szCs w:val="24"/>
          <w:lang w:bidi="fa-IR"/>
        </w:rPr>
        <w:t xml:space="preserve">s values ranged from 0.2% to 7.7% over five follow up, with the highest and lowest missing values for WC and height in the second and fourth follow up. </w:t>
      </w:r>
    </w:p>
    <w:p w:rsidR="00A1371C" w:rsidRDefault="00A1371C" w:rsidP="00A1371C">
      <w:pPr>
        <w:autoSpaceDE w:val="0"/>
        <w:autoSpaceDN w:val="0"/>
        <w:adjustRightInd w:val="0"/>
        <w:spacing w:after="0" w:line="480" w:lineRule="auto"/>
        <w:jc w:val="both"/>
        <w:rPr>
          <w:rFonts w:cstheme="minorHAnsi"/>
          <w:sz w:val="24"/>
          <w:szCs w:val="24"/>
          <w:lang w:bidi="fa-IR"/>
        </w:rPr>
      </w:pPr>
      <w:r w:rsidRPr="00B16FB1">
        <w:rPr>
          <w:rFonts w:cstheme="minorHAnsi"/>
          <w:sz w:val="24"/>
          <w:szCs w:val="24"/>
          <w:lang w:bidi="fa-IR"/>
        </w:rPr>
        <w:t xml:space="preserve">In the sensitivity analysis on covariate imputation, except for height in the third and fourth follow-up and the lower bound of WC in all follow-up periods, the distribution of imputed values on remained covariates was </w:t>
      </w:r>
      <w:proofErr w:type="spellStart"/>
      <w:r w:rsidRPr="00B16FB1">
        <w:rPr>
          <w:rFonts w:cstheme="minorHAnsi"/>
          <w:sz w:val="24"/>
          <w:szCs w:val="24"/>
          <w:lang w:bidi="fa-IR"/>
        </w:rPr>
        <w:t>overlayed</w:t>
      </w:r>
      <w:proofErr w:type="spellEnd"/>
      <w:r w:rsidRPr="00B16FB1">
        <w:rPr>
          <w:rFonts w:cstheme="minorHAnsi"/>
          <w:sz w:val="24"/>
          <w:szCs w:val="24"/>
          <w:lang w:bidi="fa-IR"/>
        </w:rPr>
        <w:t xml:space="preserve"> on observed values. Small confidence intervals, well-behaved likelihood, and converge to the same point of starting values highlighted overall accurate imputation of the covariates</w:t>
      </w:r>
      <w:r>
        <w:rPr>
          <w:rFonts w:cstheme="minorHAnsi"/>
          <w:sz w:val="24"/>
          <w:szCs w:val="24"/>
          <w:lang w:bidi="fa-IR"/>
        </w:rPr>
        <w:t>'</w:t>
      </w:r>
      <w:r w:rsidRPr="00B16FB1">
        <w:rPr>
          <w:rFonts w:cstheme="minorHAnsi"/>
          <w:sz w:val="24"/>
          <w:szCs w:val="24"/>
          <w:lang w:bidi="fa-IR"/>
        </w:rPr>
        <w:t xml:space="preserve"> missing values.</w:t>
      </w:r>
    </w:p>
    <w:p w:rsidR="00A1371C" w:rsidRPr="002D421B" w:rsidRDefault="00A1371C" w:rsidP="00A1371C">
      <w:pPr>
        <w:pStyle w:val="Title"/>
        <w:rPr>
          <w:lang w:bidi="fa-IR"/>
        </w:rPr>
      </w:pPr>
      <w:bookmarkStart w:id="19" w:name="_Toc54543734"/>
      <w:r w:rsidRPr="002D421B">
        <w:rPr>
          <w:lang w:bidi="fa-IR"/>
        </w:rPr>
        <w:t xml:space="preserve">Data </w:t>
      </w:r>
      <w:r>
        <w:rPr>
          <w:lang w:bidi="fa-IR"/>
        </w:rPr>
        <w:t>analysis</w:t>
      </w:r>
      <w:bookmarkEnd w:id="19"/>
      <w:r w:rsidRPr="002D421B">
        <w:rPr>
          <w:lang w:bidi="fa-IR"/>
        </w:rPr>
        <w:t xml:space="preserve"> </w:t>
      </w:r>
    </w:p>
    <w:p w:rsidR="00A1371C" w:rsidRPr="00A16B58" w:rsidRDefault="00A1371C" w:rsidP="00A1371C">
      <w:pPr>
        <w:pStyle w:val="Subtitle"/>
        <w:numPr>
          <w:ilvl w:val="0"/>
          <w:numId w:val="0"/>
        </w:numPr>
        <w:rPr>
          <w:lang w:bidi="fa-IR"/>
        </w:rPr>
      </w:pPr>
      <w:bookmarkStart w:id="20" w:name="_Toc54543735"/>
      <w:proofErr w:type="spellStart"/>
      <w:r w:rsidRPr="00A16B58">
        <w:rPr>
          <w:lang w:bidi="fa-IR"/>
        </w:rPr>
        <w:t>Collinearity</w:t>
      </w:r>
      <w:proofErr w:type="spellEnd"/>
      <w:r w:rsidRPr="00A16B58">
        <w:rPr>
          <w:lang w:bidi="fa-IR"/>
        </w:rPr>
        <w:t> </w:t>
      </w:r>
      <w:r>
        <w:rPr>
          <w:lang w:bidi="fa-IR"/>
        </w:rPr>
        <w:t>checking</w:t>
      </w:r>
      <w:bookmarkEnd w:id="20"/>
    </w:p>
    <w:p w:rsidR="00A1371C" w:rsidRDefault="00A1371C" w:rsidP="00A1371C">
      <w:pPr>
        <w:autoSpaceDE w:val="0"/>
        <w:autoSpaceDN w:val="0"/>
        <w:adjustRightInd w:val="0"/>
        <w:spacing w:line="480" w:lineRule="auto"/>
        <w:jc w:val="both"/>
        <w:rPr>
          <w:rFonts w:cstheme="minorHAnsi"/>
          <w:sz w:val="24"/>
          <w:szCs w:val="24"/>
          <w:lang w:bidi="fa-IR"/>
        </w:rPr>
      </w:pPr>
      <w:r>
        <w:rPr>
          <w:rFonts w:cstheme="minorHAnsi"/>
          <w:color w:val="000000"/>
          <w:sz w:val="24"/>
          <w:szCs w:val="24"/>
          <w:lang w:bidi="fa-IR"/>
        </w:rPr>
        <w:t>A</w:t>
      </w:r>
      <w:r w:rsidRPr="00104E01">
        <w:rPr>
          <w:rFonts w:cstheme="minorHAnsi"/>
          <w:color w:val="000000"/>
          <w:sz w:val="24"/>
          <w:szCs w:val="24"/>
          <w:lang w:bidi="fa-IR"/>
        </w:rPr>
        <w:t xml:space="preserve">ll covariates were </w:t>
      </w:r>
      <w:r>
        <w:rPr>
          <w:rFonts w:cstheme="minorHAnsi"/>
          <w:color w:val="000000"/>
          <w:sz w:val="24"/>
          <w:szCs w:val="24"/>
          <w:lang w:bidi="fa-IR"/>
        </w:rPr>
        <w:t>checked</w:t>
      </w:r>
      <w:r w:rsidRPr="00104E01">
        <w:rPr>
          <w:rFonts w:cstheme="minorHAnsi"/>
          <w:color w:val="000000"/>
          <w:sz w:val="24"/>
          <w:szCs w:val="24"/>
          <w:lang w:bidi="fa-IR"/>
        </w:rPr>
        <w:t xml:space="preserve"> for </w:t>
      </w:r>
      <w:proofErr w:type="spellStart"/>
      <w:r w:rsidRPr="00104E01">
        <w:rPr>
          <w:rFonts w:cstheme="minorHAnsi"/>
          <w:color w:val="000000"/>
          <w:sz w:val="24"/>
          <w:szCs w:val="24"/>
          <w:lang w:bidi="fa-IR"/>
        </w:rPr>
        <w:t>collinearity</w:t>
      </w:r>
      <w:proofErr w:type="spellEnd"/>
      <w:r w:rsidRPr="00104E01">
        <w:rPr>
          <w:rFonts w:cstheme="minorHAnsi"/>
          <w:color w:val="000000"/>
          <w:sz w:val="24"/>
          <w:szCs w:val="24"/>
          <w:lang w:bidi="fa-IR"/>
        </w:rPr>
        <w:t xml:space="preserve"> by correlation plots using the </w:t>
      </w:r>
      <w:r>
        <w:rPr>
          <w:rFonts w:cstheme="minorHAnsi"/>
          <w:color w:val="000000"/>
          <w:sz w:val="24"/>
          <w:szCs w:val="24"/>
          <w:lang w:bidi="fa-IR"/>
        </w:rPr>
        <w:t>"</w:t>
      </w:r>
      <w:r w:rsidRPr="00104E01">
        <w:rPr>
          <w:rFonts w:cstheme="minorHAnsi"/>
          <w:color w:val="000000"/>
          <w:sz w:val="24"/>
          <w:szCs w:val="24"/>
          <w:lang w:bidi="fa-IR"/>
        </w:rPr>
        <w:t>ggplot2</w:t>
      </w:r>
      <w:r>
        <w:rPr>
          <w:rFonts w:cstheme="minorHAnsi"/>
          <w:color w:val="000000"/>
          <w:sz w:val="24"/>
          <w:szCs w:val="24"/>
          <w:lang w:bidi="fa-IR"/>
        </w:rPr>
        <w:t>"</w:t>
      </w:r>
      <w:r w:rsidRPr="00104E01">
        <w:rPr>
          <w:rFonts w:cstheme="minorHAnsi"/>
          <w:color w:val="000000"/>
          <w:sz w:val="24"/>
          <w:szCs w:val="24"/>
          <w:lang w:bidi="fa-IR"/>
        </w:rPr>
        <w:t xml:space="preserve"> package in R</w:t>
      </w:r>
      <w:r>
        <w:rPr>
          <w:rFonts w:cstheme="minorHAnsi"/>
          <w:color w:val="000000"/>
          <w:sz w:val="24"/>
          <w:szCs w:val="24"/>
          <w:lang w:bidi="fa-IR"/>
        </w:rPr>
        <w:t xml:space="preserve">. </w:t>
      </w:r>
      <w:r>
        <w:rPr>
          <w:rFonts w:cstheme="minorHAnsi"/>
          <w:sz w:val="24"/>
          <w:szCs w:val="24"/>
          <w:lang w:bidi="fa-IR"/>
        </w:rPr>
        <w:t>H</w:t>
      </w:r>
      <w:r w:rsidRPr="00104E01">
        <w:rPr>
          <w:rFonts w:cstheme="minorHAnsi"/>
          <w:sz w:val="24"/>
          <w:szCs w:val="24"/>
          <w:lang w:bidi="fa-IR"/>
        </w:rPr>
        <w:t xml:space="preserve">igh </w:t>
      </w:r>
      <w:proofErr w:type="spellStart"/>
      <w:r w:rsidRPr="00104E01">
        <w:rPr>
          <w:rFonts w:cstheme="minorHAnsi"/>
          <w:sz w:val="24"/>
          <w:szCs w:val="24"/>
          <w:lang w:bidi="fa-IR"/>
        </w:rPr>
        <w:t>collinearity</w:t>
      </w:r>
      <w:proofErr w:type="spellEnd"/>
      <w:r w:rsidRPr="00104E01">
        <w:rPr>
          <w:rFonts w:cstheme="minorHAnsi"/>
          <w:sz w:val="24"/>
          <w:szCs w:val="24"/>
          <w:lang w:bidi="fa-IR"/>
        </w:rPr>
        <w:t xml:space="preserve"> between </w:t>
      </w:r>
      <w:r>
        <w:rPr>
          <w:rFonts w:cstheme="minorHAnsi"/>
          <w:sz w:val="24"/>
          <w:szCs w:val="24"/>
          <w:lang w:bidi="fa-IR"/>
        </w:rPr>
        <w:t xml:space="preserve">the </w:t>
      </w:r>
      <w:r>
        <w:rPr>
          <w:rFonts w:cstheme="minorHAnsi"/>
          <w:color w:val="000000"/>
          <w:sz w:val="24"/>
          <w:szCs w:val="24"/>
          <w:lang w:bidi="fa-IR"/>
        </w:rPr>
        <w:t>anthropometric predictors</w:t>
      </w:r>
      <w:r>
        <w:rPr>
          <w:rFonts w:cstheme="minorHAnsi"/>
          <w:sz w:val="24"/>
          <w:szCs w:val="24"/>
          <w:lang w:bidi="fa-IR"/>
        </w:rPr>
        <w:t xml:space="preserve"> </w:t>
      </w:r>
      <w:r w:rsidRPr="00104E01">
        <w:rPr>
          <w:rFonts w:cstheme="minorHAnsi"/>
          <w:sz w:val="24"/>
          <w:szCs w:val="24"/>
          <w:lang w:bidi="fa-IR"/>
        </w:rPr>
        <w:t>were highlighted</w:t>
      </w:r>
      <w:r w:rsidRPr="008D6127">
        <w:rPr>
          <w:rFonts w:cstheme="minorHAnsi"/>
          <w:sz w:val="24"/>
          <w:szCs w:val="24"/>
          <w:lang w:bidi="fa-IR"/>
        </w:rPr>
        <w:t xml:space="preserve"> </w:t>
      </w:r>
      <w:r w:rsidRPr="00104E01">
        <w:rPr>
          <w:rFonts w:cstheme="minorHAnsi"/>
          <w:sz w:val="24"/>
          <w:szCs w:val="24"/>
          <w:lang w:bidi="fa-IR"/>
        </w:rPr>
        <w:t>in adults</w:t>
      </w:r>
      <w:r>
        <w:rPr>
          <w:rFonts w:cstheme="minorHAnsi"/>
          <w:sz w:val="24"/>
          <w:szCs w:val="24"/>
          <w:lang w:bidi="fa-IR"/>
        </w:rPr>
        <w:t>.</w:t>
      </w:r>
    </w:p>
    <w:p w:rsidR="00A1371C" w:rsidRPr="00B067F6" w:rsidRDefault="00A1371C" w:rsidP="00A1371C">
      <w:pPr>
        <w:pStyle w:val="Subtitle"/>
        <w:rPr>
          <w:lang w:bidi="fa-IR"/>
        </w:rPr>
      </w:pPr>
      <w:bookmarkStart w:id="21" w:name="_Toc54543736"/>
      <w:r w:rsidRPr="00B16FB1">
        <w:t>Population</w:t>
      </w:r>
      <w:r w:rsidRPr="00B067F6">
        <w:rPr>
          <w:lang w:bidi="fa-IR"/>
        </w:rPr>
        <w:t xml:space="preserve"> Stratification</w:t>
      </w:r>
      <w:bookmarkEnd w:id="21"/>
    </w:p>
    <w:p w:rsidR="00A1371C" w:rsidRDefault="00A1371C" w:rsidP="00A1371C">
      <w:pPr>
        <w:spacing w:line="480" w:lineRule="auto"/>
        <w:jc w:val="both"/>
        <w:rPr>
          <w:rFonts w:cstheme="minorHAnsi"/>
          <w:color w:val="000000"/>
          <w:sz w:val="24"/>
          <w:szCs w:val="24"/>
          <w:lang w:bidi="fa-IR"/>
        </w:rPr>
      </w:pPr>
      <w:r>
        <w:rPr>
          <w:rFonts w:cstheme="minorHAnsi"/>
          <w:color w:val="000000"/>
          <w:sz w:val="24"/>
          <w:szCs w:val="24"/>
          <w:lang w:bidi="fa-IR"/>
        </w:rPr>
        <w:t>O</w:t>
      </w:r>
      <w:r w:rsidRPr="00B067F6">
        <w:rPr>
          <w:rFonts w:cstheme="minorHAnsi"/>
          <w:color w:val="000000"/>
          <w:sz w:val="24"/>
          <w:szCs w:val="24"/>
          <w:lang w:bidi="fa-IR"/>
        </w:rPr>
        <w:t xml:space="preserve">bserved versus expected </w:t>
      </w:r>
      <w:r w:rsidRPr="00B067F6">
        <w:rPr>
          <w:rFonts w:cstheme="minorHAnsi"/>
          <w:i/>
          <w:iCs/>
          <w:color w:val="000000"/>
          <w:sz w:val="24"/>
          <w:szCs w:val="24"/>
          <w:lang w:bidi="fa-IR"/>
        </w:rPr>
        <w:t>P</w:t>
      </w:r>
      <w:r w:rsidRPr="00B067F6">
        <w:rPr>
          <w:rFonts w:cstheme="minorHAnsi"/>
          <w:color w:val="000000"/>
          <w:sz w:val="24"/>
          <w:szCs w:val="24"/>
          <w:lang w:bidi="fa-IR"/>
        </w:rPr>
        <w:t xml:space="preserve"> values of regression analysis were depicted for </w:t>
      </w:r>
      <w:r>
        <w:rPr>
          <w:rFonts w:cstheme="minorHAnsi"/>
          <w:color w:val="000000"/>
          <w:sz w:val="24"/>
          <w:szCs w:val="24"/>
          <w:lang w:bidi="fa-IR"/>
        </w:rPr>
        <w:t xml:space="preserve">checking population </w:t>
      </w:r>
      <w:r w:rsidRPr="00B067F6">
        <w:rPr>
          <w:rFonts w:cstheme="minorHAnsi"/>
          <w:color w:val="000000"/>
          <w:sz w:val="24"/>
          <w:szCs w:val="24"/>
          <w:lang w:bidi="fa-IR"/>
        </w:rPr>
        <w:t xml:space="preserve">stratification by Q-Q plots </w:t>
      </w:r>
      <w:r w:rsidRPr="00104E01">
        <w:rPr>
          <w:rFonts w:cstheme="minorHAnsi"/>
          <w:color w:val="000000"/>
          <w:sz w:val="24"/>
          <w:szCs w:val="24"/>
          <w:lang w:bidi="fa-IR"/>
        </w:rPr>
        <w:t xml:space="preserve">using the </w:t>
      </w:r>
      <w:r>
        <w:rPr>
          <w:rFonts w:cstheme="minorHAnsi"/>
          <w:color w:val="000000"/>
          <w:sz w:val="24"/>
          <w:szCs w:val="24"/>
          <w:lang w:bidi="fa-IR"/>
        </w:rPr>
        <w:t>"</w:t>
      </w:r>
      <w:proofErr w:type="spellStart"/>
      <w:r w:rsidRPr="00A1371C">
        <w:rPr>
          <w:rFonts w:cstheme="minorHAnsi"/>
          <w:i/>
          <w:iCs/>
          <w:color w:val="000000"/>
          <w:sz w:val="24"/>
          <w:szCs w:val="24"/>
          <w:lang w:bidi="fa-IR"/>
        </w:rPr>
        <w:t>qqman</w:t>
      </w:r>
      <w:proofErr w:type="spellEnd"/>
      <w:r>
        <w:rPr>
          <w:rFonts w:cstheme="minorHAnsi"/>
          <w:color w:val="000000"/>
          <w:sz w:val="24"/>
          <w:szCs w:val="24"/>
          <w:lang w:bidi="fa-IR"/>
        </w:rPr>
        <w:t>"</w:t>
      </w:r>
      <w:r w:rsidRPr="00104E01">
        <w:rPr>
          <w:rFonts w:cstheme="minorHAnsi"/>
          <w:color w:val="000000"/>
          <w:sz w:val="24"/>
          <w:szCs w:val="24"/>
          <w:lang w:bidi="fa-IR"/>
        </w:rPr>
        <w:t xml:space="preserve"> package in R</w:t>
      </w:r>
      <w:r>
        <w:rPr>
          <w:rFonts w:cstheme="minorHAnsi"/>
          <w:color w:val="000000"/>
          <w:sz w:val="24"/>
          <w:szCs w:val="24"/>
          <w:lang w:bidi="fa-IR"/>
        </w:rPr>
        <w:t xml:space="preserve">. </w:t>
      </w:r>
    </w:p>
    <w:p w:rsidR="00A1371C" w:rsidRDefault="00A1371C" w:rsidP="00A1371C">
      <w:pPr>
        <w:pStyle w:val="Title"/>
        <w:rPr>
          <w:lang w:bidi="fa-IR"/>
        </w:rPr>
      </w:pPr>
      <w:bookmarkStart w:id="22" w:name="_Toc54543737"/>
      <w:r>
        <w:rPr>
          <w:lang w:bidi="fa-IR"/>
        </w:rPr>
        <w:t xml:space="preserve">Polygenic Risk </w:t>
      </w:r>
      <w:proofErr w:type="gramStart"/>
      <w:r>
        <w:rPr>
          <w:lang w:bidi="fa-IR"/>
        </w:rPr>
        <w:t>Score(</w:t>
      </w:r>
      <w:proofErr w:type="gramEnd"/>
      <w:r>
        <w:rPr>
          <w:lang w:bidi="fa-IR"/>
        </w:rPr>
        <w:t>PRS)</w:t>
      </w:r>
      <w:bookmarkEnd w:id="22"/>
    </w:p>
    <w:p w:rsidR="00A1371C" w:rsidRDefault="00A1371C" w:rsidP="00A1371C">
      <w:pPr>
        <w:autoSpaceDE w:val="0"/>
        <w:autoSpaceDN w:val="0"/>
        <w:adjustRightInd w:val="0"/>
        <w:spacing w:line="480" w:lineRule="auto"/>
        <w:jc w:val="both"/>
        <w:rPr>
          <w:rFonts w:cstheme="minorHAnsi"/>
          <w:color w:val="000000"/>
          <w:sz w:val="24"/>
          <w:szCs w:val="24"/>
          <w:lang w:bidi="fa-IR"/>
        </w:rPr>
      </w:pPr>
      <w:r w:rsidRPr="00501E8A">
        <w:rPr>
          <w:rFonts w:cstheme="minorHAnsi"/>
          <w:color w:val="000000"/>
          <w:sz w:val="24"/>
          <w:szCs w:val="24"/>
          <w:lang w:bidi="fa-IR"/>
        </w:rPr>
        <w:t xml:space="preserve">We computed as </w:t>
      </w:r>
      <w:r>
        <w:rPr>
          <w:rFonts w:cstheme="minorHAnsi"/>
          <w:color w:val="000000"/>
          <w:sz w:val="24"/>
          <w:szCs w:val="24"/>
          <w:lang w:bidi="fa-IR"/>
        </w:rPr>
        <w:t xml:space="preserve">a </w:t>
      </w:r>
      <w:r w:rsidRPr="00501E8A">
        <w:rPr>
          <w:rFonts w:cstheme="minorHAnsi"/>
          <w:color w:val="000000"/>
          <w:sz w:val="24"/>
          <w:szCs w:val="24"/>
          <w:lang w:bidi="fa-IR"/>
        </w:rPr>
        <w:t>single value estimate of each participant</w:t>
      </w:r>
      <w:r>
        <w:rPr>
          <w:rFonts w:cstheme="minorHAnsi"/>
          <w:color w:val="000000"/>
          <w:sz w:val="24"/>
          <w:szCs w:val="24"/>
          <w:lang w:bidi="fa-IR"/>
        </w:rPr>
        <w:t>'</w:t>
      </w:r>
      <w:r w:rsidRPr="00501E8A">
        <w:rPr>
          <w:rFonts w:cstheme="minorHAnsi"/>
          <w:color w:val="000000"/>
          <w:sz w:val="24"/>
          <w:szCs w:val="24"/>
          <w:lang w:bidi="fa-IR"/>
        </w:rPr>
        <w:t>s genetic liabil</w:t>
      </w:r>
      <w:r>
        <w:rPr>
          <w:rFonts w:cstheme="minorHAnsi"/>
          <w:color w:val="000000"/>
          <w:sz w:val="24"/>
          <w:szCs w:val="24"/>
          <w:lang w:bidi="fa-IR"/>
        </w:rPr>
        <w:t xml:space="preserve">ity to the quantitative traits. The </w:t>
      </w:r>
      <w:r w:rsidRPr="00501E8A">
        <w:rPr>
          <w:rFonts w:cstheme="minorHAnsi"/>
          <w:color w:val="000000"/>
          <w:sz w:val="24"/>
          <w:szCs w:val="24"/>
          <w:lang w:bidi="fa-IR"/>
        </w:rPr>
        <w:t xml:space="preserve">polygenic scores </w:t>
      </w:r>
      <w:r>
        <w:rPr>
          <w:rFonts w:cstheme="minorHAnsi"/>
          <w:color w:val="000000"/>
          <w:sz w:val="24"/>
          <w:szCs w:val="24"/>
          <w:lang w:bidi="fa-IR"/>
        </w:rPr>
        <w:t xml:space="preserve">were </w:t>
      </w:r>
      <w:r w:rsidRPr="00501E8A">
        <w:rPr>
          <w:rFonts w:cstheme="minorHAnsi"/>
          <w:color w:val="000000"/>
          <w:sz w:val="24"/>
          <w:szCs w:val="24"/>
          <w:lang w:bidi="fa-IR"/>
        </w:rPr>
        <w:t xml:space="preserve">calculated as </w:t>
      </w:r>
      <w:r>
        <w:rPr>
          <w:rFonts w:cstheme="minorHAnsi"/>
          <w:color w:val="000000"/>
          <w:sz w:val="24"/>
          <w:szCs w:val="24"/>
          <w:lang w:bidi="fa-IR"/>
        </w:rPr>
        <w:t xml:space="preserve">the </w:t>
      </w:r>
      <w:r w:rsidRPr="00501E8A">
        <w:rPr>
          <w:rFonts w:cstheme="minorHAnsi"/>
          <w:color w:val="000000"/>
          <w:sz w:val="24"/>
          <w:szCs w:val="24"/>
          <w:lang w:bidi="fa-IR"/>
        </w:rPr>
        <w:t xml:space="preserve">sum of their genome-wide genotypes, weighted by corresponding genotype effect size estimates derived from </w:t>
      </w:r>
      <w:r>
        <w:rPr>
          <w:rFonts w:cstheme="minorHAnsi"/>
          <w:color w:val="000000"/>
          <w:sz w:val="24"/>
          <w:szCs w:val="24"/>
          <w:lang w:bidi="fa-IR"/>
        </w:rPr>
        <w:t xml:space="preserve">our </w:t>
      </w:r>
      <w:r w:rsidRPr="00501E8A">
        <w:rPr>
          <w:rFonts w:cstheme="minorHAnsi"/>
          <w:color w:val="000000"/>
          <w:sz w:val="24"/>
          <w:szCs w:val="24"/>
          <w:lang w:bidi="fa-IR"/>
        </w:rPr>
        <w:t xml:space="preserve">GWAS summary </w:t>
      </w:r>
      <w:r w:rsidRPr="00501E8A">
        <w:rPr>
          <w:rFonts w:cstheme="minorHAnsi"/>
          <w:color w:val="000000"/>
          <w:sz w:val="24"/>
          <w:szCs w:val="24"/>
          <w:lang w:bidi="fa-IR"/>
        </w:rPr>
        <w:lastRenderedPageBreak/>
        <w:t>statistic data</w:t>
      </w:r>
      <w:r>
        <w:rPr>
          <w:rFonts w:cstheme="minorHAnsi"/>
          <w:color w:val="000000"/>
          <w:sz w:val="24"/>
          <w:szCs w:val="24"/>
          <w:lang w:bidi="fa-IR"/>
        </w:rPr>
        <w:t xml:space="preserve">. The PRS was computed in four models in the following </w:t>
      </w:r>
      <w:r w:rsidRPr="00501E8A">
        <w:rPr>
          <w:rFonts w:cstheme="minorHAnsi"/>
          <w:color w:val="000000"/>
          <w:sz w:val="24"/>
          <w:szCs w:val="24"/>
          <w:lang w:bidi="fa-IR"/>
        </w:rPr>
        <w:t>step</w:t>
      </w:r>
      <w:r>
        <w:rPr>
          <w:rFonts w:cstheme="minorHAnsi"/>
          <w:color w:val="000000"/>
          <w:sz w:val="24"/>
          <w:szCs w:val="24"/>
          <w:lang w:bidi="fa-IR"/>
        </w:rPr>
        <w:t>s</w:t>
      </w:r>
      <w:r w:rsidRPr="00501E8A">
        <w:rPr>
          <w:rFonts w:cstheme="minorHAnsi"/>
          <w:color w:val="000000"/>
          <w:sz w:val="24"/>
          <w:szCs w:val="24"/>
          <w:lang w:bidi="fa-IR"/>
        </w:rPr>
        <w:t xml:space="preserve"> by PLINK and R software</w:t>
      </w:r>
      <w:r>
        <w:rPr>
          <w:rFonts w:cstheme="minorHAnsi"/>
          <w:color w:val="000000"/>
          <w:sz w:val="24"/>
          <w:szCs w:val="24"/>
          <w:lang w:bidi="fa-IR"/>
        </w:rPr>
        <w:t>:</w:t>
      </w:r>
    </w:p>
    <w:p w:rsidR="00A1371C" w:rsidRDefault="00A1371C" w:rsidP="00A1371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jc w:val="both"/>
        <w:rPr>
          <w:rFonts w:cstheme="minorHAnsi"/>
          <w:color w:val="000000"/>
          <w:sz w:val="24"/>
          <w:szCs w:val="24"/>
          <w:lang w:bidi="fa-IR"/>
        </w:rPr>
      </w:pPr>
      <w:r w:rsidRPr="00501E8A">
        <w:rPr>
          <w:rFonts w:cstheme="minorHAnsi"/>
          <w:color w:val="000000"/>
          <w:sz w:val="24"/>
          <w:szCs w:val="24"/>
          <w:lang w:bidi="fa-IR"/>
        </w:rPr>
        <w:t>Update Effect Size</w:t>
      </w:r>
      <w:r>
        <w:rPr>
          <w:rFonts w:cstheme="minorHAnsi"/>
          <w:color w:val="000000"/>
          <w:sz w:val="24"/>
          <w:szCs w:val="24"/>
          <w:lang w:bidi="fa-IR"/>
        </w:rPr>
        <w:t xml:space="preserve"> of SBP and DBP,</w:t>
      </w:r>
    </w:p>
    <w:p w:rsidR="00A1371C" w:rsidRDefault="00A1371C" w:rsidP="00A1371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jc w:val="both"/>
        <w:rPr>
          <w:rFonts w:cstheme="minorHAnsi"/>
          <w:color w:val="000000"/>
          <w:sz w:val="24"/>
          <w:szCs w:val="24"/>
          <w:lang w:bidi="fa-IR"/>
        </w:rPr>
      </w:pPr>
      <w:r w:rsidRPr="00E76404">
        <w:rPr>
          <w:rFonts w:cstheme="minorHAnsi"/>
          <w:color w:val="000000"/>
          <w:sz w:val="24"/>
          <w:szCs w:val="24"/>
          <w:lang w:bidi="fa-IR"/>
        </w:rPr>
        <w:t xml:space="preserve">Clumping: SNPs within 250k of the index SNP were considered for clumping. Then, all SNPs are correlated </w:t>
      </w:r>
      <w:r>
        <w:rPr>
          <w:rFonts w:cstheme="minorHAnsi"/>
          <w:color w:val="000000"/>
          <w:sz w:val="24"/>
          <w:szCs w:val="24"/>
          <w:lang w:bidi="fa-IR"/>
        </w:rPr>
        <w:t xml:space="preserve">with </w:t>
      </w:r>
      <w:r w:rsidRPr="00E76404">
        <w:rPr>
          <w:rFonts w:cstheme="minorHAnsi"/>
          <w:color w:val="000000"/>
          <w:sz w:val="24"/>
          <w:szCs w:val="24"/>
          <w:lang w:bidi="fa-IR"/>
        </w:rPr>
        <w:t>each other were removed (r2&gt;0.2) from GWAS dataset with P</w:t>
      </w:r>
      <w:r>
        <w:rPr>
          <w:rFonts w:cstheme="minorHAnsi"/>
          <w:color w:val="000000"/>
          <w:sz w:val="24"/>
          <w:szCs w:val="24"/>
          <w:lang w:bidi="fa-IR"/>
        </w:rPr>
        <w:t>-</w:t>
      </w:r>
      <w:r w:rsidRPr="00E76404">
        <w:rPr>
          <w:rFonts w:cstheme="minorHAnsi"/>
          <w:color w:val="000000"/>
          <w:sz w:val="24"/>
          <w:szCs w:val="24"/>
          <w:lang w:bidi="fa-IR"/>
        </w:rPr>
        <w:t>value ≤1 and only index SNP capture</w:t>
      </w:r>
      <w:r>
        <w:rPr>
          <w:rFonts w:cstheme="minorHAnsi"/>
          <w:color w:val="000000"/>
          <w:sz w:val="24"/>
          <w:szCs w:val="24"/>
          <w:lang w:bidi="fa-IR"/>
        </w:rPr>
        <w:t>d,</w:t>
      </w:r>
    </w:p>
    <w:p w:rsidR="00A1371C" w:rsidRDefault="00A1371C" w:rsidP="00A1371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jc w:val="both"/>
        <w:rPr>
          <w:rFonts w:cstheme="minorHAnsi"/>
          <w:color w:val="000000"/>
          <w:sz w:val="24"/>
          <w:szCs w:val="24"/>
          <w:lang w:bidi="fa-IR"/>
        </w:rPr>
      </w:pPr>
      <w:r w:rsidRPr="00E76404">
        <w:rPr>
          <w:rFonts w:cstheme="minorHAnsi"/>
          <w:color w:val="000000"/>
          <w:sz w:val="24"/>
          <w:szCs w:val="24"/>
          <w:lang w:bidi="fa-IR"/>
        </w:rPr>
        <w:t>PRS Generation in different ranges of P values</w:t>
      </w:r>
      <w:r>
        <w:rPr>
          <w:rFonts w:cstheme="minorHAnsi"/>
          <w:color w:val="000000"/>
          <w:sz w:val="24"/>
          <w:szCs w:val="24"/>
          <w:lang w:bidi="fa-IR"/>
        </w:rPr>
        <w:t>,</w:t>
      </w:r>
    </w:p>
    <w:p w:rsidR="00A1371C" w:rsidRDefault="00A1371C" w:rsidP="00A1371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jc w:val="both"/>
        <w:rPr>
          <w:rFonts w:cstheme="minorHAnsi"/>
          <w:color w:val="000000"/>
          <w:sz w:val="24"/>
          <w:szCs w:val="24"/>
          <w:lang w:bidi="fa-IR"/>
        </w:rPr>
      </w:pPr>
      <w:r w:rsidRPr="00E76404">
        <w:rPr>
          <w:rFonts w:cstheme="minorHAnsi"/>
          <w:color w:val="000000"/>
          <w:sz w:val="24"/>
          <w:szCs w:val="24"/>
          <w:lang w:bidi="fa-IR"/>
        </w:rPr>
        <w:t>Checking for population stratification</w:t>
      </w:r>
      <w:r>
        <w:rPr>
          <w:rFonts w:cstheme="minorHAnsi"/>
          <w:color w:val="000000"/>
          <w:sz w:val="24"/>
          <w:szCs w:val="24"/>
          <w:lang w:bidi="fa-IR"/>
        </w:rPr>
        <w:t>,</w:t>
      </w:r>
    </w:p>
    <w:p w:rsidR="00A1371C" w:rsidRDefault="00A1371C" w:rsidP="00A1371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jc w:val="both"/>
        <w:rPr>
          <w:rFonts w:cstheme="minorHAnsi"/>
          <w:color w:val="000000"/>
          <w:sz w:val="24"/>
          <w:szCs w:val="24"/>
          <w:lang w:bidi="fa-IR"/>
        </w:rPr>
      </w:pPr>
      <w:r>
        <w:rPr>
          <w:rFonts w:cstheme="minorHAnsi"/>
          <w:color w:val="000000"/>
          <w:sz w:val="24"/>
          <w:szCs w:val="24"/>
          <w:lang w:bidi="fa-IR"/>
        </w:rPr>
        <w:t>"</w:t>
      </w:r>
      <w:r w:rsidRPr="00E76404">
        <w:rPr>
          <w:rFonts w:cstheme="minorHAnsi"/>
          <w:color w:val="000000"/>
          <w:sz w:val="24"/>
          <w:szCs w:val="24"/>
          <w:lang w:bidi="fa-IR"/>
        </w:rPr>
        <w:t>best-fit</w:t>
      </w:r>
      <w:r>
        <w:rPr>
          <w:rFonts w:cstheme="minorHAnsi"/>
          <w:color w:val="000000"/>
          <w:sz w:val="24"/>
          <w:szCs w:val="24"/>
          <w:lang w:bidi="fa-IR"/>
        </w:rPr>
        <w:t>"</w:t>
      </w:r>
      <w:r w:rsidRPr="00E76404">
        <w:rPr>
          <w:rFonts w:cstheme="minorHAnsi"/>
          <w:color w:val="000000"/>
          <w:sz w:val="24"/>
          <w:szCs w:val="24"/>
          <w:lang w:bidi="fa-IR"/>
        </w:rPr>
        <w:t xml:space="preserve"> PRS based on linear regression on the quantitative traits, PRS calculated at different ranges of P values thresholds and </w:t>
      </w:r>
      <w:r>
        <w:rPr>
          <w:rFonts w:cstheme="minorHAnsi"/>
          <w:color w:val="000000"/>
          <w:sz w:val="24"/>
          <w:szCs w:val="24"/>
          <w:lang w:bidi="fa-IR"/>
        </w:rPr>
        <w:t xml:space="preserve">two sets of covariates, (including age, WC and Ins. resistance, and age, BMI and Ins. resistance) </w:t>
      </w:r>
    </w:p>
    <w:p w:rsidR="00A1371C" w:rsidRDefault="00A1371C" w:rsidP="00A1371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jc w:val="both"/>
        <w:rPr>
          <w:rFonts w:cstheme="minorHAnsi"/>
          <w:color w:val="000000"/>
          <w:sz w:val="24"/>
          <w:szCs w:val="24"/>
          <w:lang w:bidi="fa-IR"/>
        </w:rPr>
      </w:pPr>
      <w:r w:rsidRPr="00451DA2">
        <w:rPr>
          <w:rFonts w:cstheme="minorHAnsi"/>
          <w:color w:val="000000"/>
          <w:sz w:val="24"/>
          <w:szCs w:val="24"/>
          <w:lang w:bidi="fa-IR"/>
        </w:rPr>
        <w:t xml:space="preserve">Calculating the traits variations explain the </w:t>
      </w:r>
      <w:r>
        <w:rPr>
          <w:rFonts w:cstheme="minorHAnsi"/>
          <w:color w:val="000000"/>
          <w:sz w:val="24"/>
          <w:szCs w:val="24"/>
          <w:lang w:bidi="fa-IR"/>
        </w:rPr>
        <w:t>"</w:t>
      </w:r>
      <w:r w:rsidRPr="00451DA2">
        <w:rPr>
          <w:rFonts w:cstheme="minorHAnsi"/>
          <w:color w:val="000000"/>
          <w:sz w:val="24"/>
          <w:szCs w:val="24"/>
          <w:lang w:bidi="fa-IR"/>
        </w:rPr>
        <w:t>best-fit</w:t>
      </w:r>
      <w:r>
        <w:rPr>
          <w:rFonts w:cstheme="minorHAnsi"/>
          <w:color w:val="000000"/>
          <w:sz w:val="24"/>
          <w:szCs w:val="24"/>
          <w:lang w:bidi="fa-IR"/>
        </w:rPr>
        <w:t>"</w:t>
      </w:r>
      <w:r w:rsidRPr="00451DA2">
        <w:rPr>
          <w:rFonts w:cstheme="minorHAnsi"/>
          <w:color w:val="000000"/>
          <w:sz w:val="24"/>
          <w:szCs w:val="24"/>
          <w:lang w:bidi="fa-IR"/>
        </w:rPr>
        <w:t xml:space="preserve"> PRS (R</w:t>
      </w:r>
      <w:r w:rsidRPr="001A404C">
        <w:rPr>
          <w:rFonts w:cstheme="minorHAnsi"/>
          <w:color w:val="000000"/>
          <w:sz w:val="24"/>
          <w:szCs w:val="24"/>
          <w:vertAlign w:val="superscript"/>
          <w:lang w:bidi="fa-IR"/>
        </w:rPr>
        <w:t>2</w:t>
      </w:r>
      <w:r w:rsidRPr="00451DA2">
        <w:rPr>
          <w:rFonts w:cstheme="minorHAnsi"/>
          <w:color w:val="000000"/>
          <w:sz w:val="24"/>
          <w:szCs w:val="24"/>
          <w:lang w:bidi="fa-IR"/>
        </w:rPr>
        <w:t>)</w:t>
      </w:r>
      <w:r>
        <w:rPr>
          <w:rFonts w:cstheme="minorHAnsi"/>
          <w:color w:val="000000"/>
          <w:sz w:val="24"/>
          <w:szCs w:val="24"/>
          <w:lang w:bidi="fa-IR"/>
        </w:rPr>
        <w:t>,</w:t>
      </w:r>
    </w:p>
    <w:p w:rsidR="00A1371C" w:rsidRDefault="00A1371C" w:rsidP="00A1371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jc w:val="both"/>
        <w:rPr>
          <w:rFonts w:cstheme="minorHAnsi"/>
          <w:color w:val="000000"/>
          <w:sz w:val="24"/>
          <w:szCs w:val="24"/>
          <w:lang w:bidi="fa-IR"/>
        </w:rPr>
      </w:pPr>
      <w:r w:rsidRPr="00451DA2">
        <w:rPr>
          <w:rFonts w:cstheme="minorHAnsi"/>
          <w:color w:val="000000"/>
          <w:sz w:val="24"/>
          <w:szCs w:val="24"/>
          <w:lang w:bidi="fa-IR"/>
        </w:rPr>
        <w:t>Visualize the calculated R</w:t>
      </w:r>
      <w:r w:rsidRPr="001A404C">
        <w:rPr>
          <w:rFonts w:cstheme="minorHAnsi"/>
          <w:color w:val="000000"/>
          <w:sz w:val="24"/>
          <w:szCs w:val="24"/>
          <w:vertAlign w:val="superscript"/>
          <w:lang w:bidi="fa-IR"/>
        </w:rPr>
        <w:t>2</w:t>
      </w:r>
      <w:r w:rsidRPr="00451DA2">
        <w:rPr>
          <w:rFonts w:cstheme="minorHAnsi"/>
          <w:color w:val="000000"/>
          <w:sz w:val="24"/>
          <w:szCs w:val="24"/>
          <w:lang w:bidi="fa-IR"/>
        </w:rPr>
        <w:t xml:space="preserve"> by different ranges of P values using </w:t>
      </w:r>
      <w:r>
        <w:rPr>
          <w:rFonts w:cstheme="minorHAnsi"/>
          <w:color w:val="000000"/>
          <w:sz w:val="24"/>
          <w:szCs w:val="24"/>
          <w:lang w:bidi="fa-IR"/>
        </w:rPr>
        <w:t>"</w:t>
      </w:r>
      <w:r w:rsidRPr="00451DA2">
        <w:rPr>
          <w:rFonts w:cstheme="minorHAnsi"/>
          <w:color w:val="000000"/>
          <w:sz w:val="24"/>
          <w:szCs w:val="24"/>
          <w:lang w:bidi="fa-IR"/>
        </w:rPr>
        <w:t>ggplot2</w:t>
      </w:r>
      <w:r>
        <w:rPr>
          <w:rFonts w:cstheme="minorHAnsi"/>
          <w:color w:val="000000"/>
          <w:sz w:val="24"/>
          <w:szCs w:val="24"/>
          <w:lang w:bidi="fa-IR"/>
        </w:rPr>
        <w:t>"</w:t>
      </w:r>
      <w:r w:rsidRPr="00451DA2">
        <w:rPr>
          <w:rFonts w:cstheme="minorHAnsi"/>
          <w:color w:val="000000"/>
          <w:sz w:val="24"/>
          <w:szCs w:val="24"/>
          <w:lang w:bidi="fa-IR"/>
        </w:rPr>
        <w:t xml:space="preserve"> in R</w:t>
      </w:r>
      <w:r>
        <w:rPr>
          <w:rFonts w:cstheme="minorHAnsi"/>
          <w:color w:val="000000"/>
          <w:sz w:val="24"/>
          <w:szCs w:val="24"/>
          <w:lang w:bidi="fa-IR"/>
        </w:rPr>
        <w:t>,</w:t>
      </w:r>
    </w:p>
    <w:p w:rsidR="00A1371C" w:rsidRPr="00451DA2" w:rsidRDefault="00A1371C" w:rsidP="00A1371C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480" w:lineRule="auto"/>
        <w:jc w:val="both"/>
        <w:rPr>
          <w:rFonts w:cstheme="minorHAnsi"/>
          <w:color w:val="000000"/>
          <w:sz w:val="24"/>
          <w:szCs w:val="24"/>
          <w:lang w:bidi="fa-IR"/>
        </w:rPr>
      </w:pPr>
      <w:r w:rsidRPr="00451DA2">
        <w:rPr>
          <w:rFonts w:cstheme="minorHAnsi"/>
          <w:color w:val="000000"/>
          <w:sz w:val="24"/>
          <w:szCs w:val="24"/>
          <w:lang w:bidi="fa-IR"/>
        </w:rPr>
        <w:t xml:space="preserve">Scatter plot of the generated PRS according to sex using </w:t>
      </w:r>
      <w:r>
        <w:rPr>
          <w:rFonts w:cstheme="minorHAnsi"/>
          <w:color w:val="000000"/>
          <w:sz w:val="24"/>
          <w:szCs w:val="24"/>
          <w:lang w:bidi="fa-IR"/>
        </w:rPr>
        <w:t>"</w:t>
      </w:r>
      <w:r w:rsidRPr="00451DA2">
        <w:rPr>
          <w:rFonts w:cstheme="minorHAnsi"/>
          <w:color w:val="000000"/>
          <w:sz w:val="24"/>
          <w:szCs w:val="24"/>
          <w:lang w:bidi="fa-IR"/>
        </w:rPr>
        <w:t>ggplot2</w:t>
      </w:r>
      <w:r>
        <w:rPr>
          <w:rFonts w:cstheme="minorHAnsi"/>
          <w:color w:val="000000"/>
          <w:sz w:val="24"/>
          <w:szCs w:val="24"/>
          <w:lang w:bidi="fa-IR"/>
        </w:rPr>
        <w:t>"</w:t>
      </w:r>
      <w:r w:rsidRPr="00451DA2">
        <w:rPr>
          <w:rFonts w:cstheme="minorHAnsi"/>
          <w:color w:val="000000"/>
          <w:sz w:val="24"/>
          <w:szCs w:val="24"/>
          <w:lang w:bidi="fa-IR"/>
        </w:rPr>
        <w:t xml:space="preserve"> in R.   </w:t>
      </w:r>
    </w:p>
    <w:p w:rsidR="00A1371C" w:rsidRPr="00460776" w:rsidRDefault="00A1371C" w:rsidP="00A1371C">
      <w:pPr>
        <w:bidi/>
        <w:jc w:val="right"/>
        <w:rPr>
          <w:rFonts w:cstheme="minorHAnsi"/>
          <w:color w:val="000000"/>
          <w:sz w:val="24"/>
          <w:szCs w:val="24"/>
          <w:lang w:bidi="fa-IR"/>
        </w:rPr>
      </w:pPr>
    </w:p>
    <w:p w:rsidR="00A1371C" w:rsidRDefault="00A1371C" w:rsidP="00A1371C">
      <w:pP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B067F6">
        <w:rPr>
          <w:rFonts w:cs="B Nazanin"/>
          <w:b/>
          <w:bCs/>
          <w:sz w:val="24"/>
          <w:szCs w:val="24"/>
          <w:rtl/>
          <w:lang w:bidi="fa-IR"/>
        </w:rPr>
        <w:t>.</w:t>
      </w:r>
    </w:p>
    <w:p w:rsidR="00A1371C" w:rsidRDefault="00A1371C" w:rsidP="00A1371C">
      <w:pPr>
        <w:autoSpaceDE w:val="0"/>
        <w:autoSpaceDN w:val="0"/>
        <w:adjustRightInd w:val="0"/>
        <w:spacing w:line="480" w:lineRule="auto"/>
        <w:jc w:val="both"/>
        <w:rPr>
          <w:rFonts w:cstheme="minorHAnsi"/>
          <w:color w:val="000000"/>
          <w:sz w:val="24"/>
          <w:szCs w:val="24"/>
          <w:lang w:bidi="fa-IR"/>
        </w:rPr>
      </w:pPr>
    </w:p>
    <w:p w:rsidR="00A1371C" w:rsidRDefault="00A1371C" w:rsidP="00A1371C">
      <w:pPr>
        <w:autoSpaceDE w:val="0"/>
        <w:autoSpaceDN w:val="0"/>
        <w:adjustRightInd w:val="0"/>
        <w:spacing w:line="480" w:lineRule="auto"/>
        <w:jc w:val="both"/>
        <w:rPr>
          <w:rFonts w:cstheme="minorHAnsi"/>
          <w:color w:val="000000"/>
          <w:sz w:val="24"/>
          <w:szCs w:val="24"/>
          <w:lang w:bidi="fa-IR"/>
        </w:rPr>
      </w:pPr>
    </w:p>
    <w:p w:rsidR="00A1371C" w:rsidRDefault="00A1371C" w:rsidP="00A1371C">
      <w:pPr>
        <w:autoSpaceDE w:val="0"/>
        <w:autoSpaceDN w:val="0"/>
        <w:adjustRightInd w:val="0"/>
        <w:spacing w:line="480" w:lineRule="auto"/>
        <w:jc w:val="both"/>
        <w:rPr>
          <w:rFonts w:cstheme="minorHAnsi"/>
          <w:color w:val="000000"/>
          <w:sz w:val="24"/>
          <w:szCs w:val="24"/>
          <w:lang w:bidi="fa-IR"/>
        </w:rPr>
      </w:pPr>
    </w:p>
    <w:p w:rsidR="00A1371C" w:rsidRDefault="00A1371C" w:rsidP="00A1371C">
      <w:pPr>
        <w:autoSpaceDE w:val="0"/>
        <w:autoSpaceDN w:val="0"/>
        <w:adjustRightInd w:val="0"/>
        <w:spacing w:line="480" w:lineRule="auto"/>
        <w:jc w:val="both"/>
        <w:rPr>
          <w:rFonts w:cstheme="minorHAnsi"/>
          <w:color w:val="000000"/>
          <w:sz w:val="24"/>
          <w:szCs w:val="24"/>
          <w:lang w:bidi="fa-IR"/>
        </w:rPr>
      </w:pPr>
    </w:p>
    <w:p w:rsidR="00A1371C" w:rsidRDefault="00A1371C" w:rsidP="00A1371C">
      <w:pPr>
        <w:autoSpaceDE w:val="0"/>
        <w:autoSpaceDN w:val="0"/>
        <w:adjustRightInd w:val="0"/>
        <w:spacing w:line="480" w:lineRule="auto"/>
        <w:jc w:val="both"/>
        <w:rPr>
          <w:rFonts w:cstheme="minorHAnsi"/>
          <w:color w:val="000000"/>
          <w:sz w:val="24"/>
          <w:szCs w:val="24"/>
          <w:lang w:bidi="fa-IR"/>
        </w:rPr>
      </w:pPr>
    </w:p>
    <w:p w:rsidR="00A1371C" w:rsidRDefault="00A1371C" w:rsidP="00A1371C">
      <w:pPr>
        <w:autoSpaceDE w:val="0"/>
        <w:autoSpaceDN w:val="0"/>
        <w:adjustRightInd w:val="0"/>
        <w:spacing w:line="480" w:lineRule="auto"/>
        <w:jc w:val="both"/>
        <w:rPr>
          <w:rFonts w:cstheme="minorHAnsi"/>
          <w:color w:val="000000"/>
          <w:sz w:val="24"/>
          <w:szCs w:val="24"/>
          <w:lang w:bidi="fa-IR"/>
        </w:rPr>
      </w:pPr>
    </w:p>
    <w:p w:rsidR="00A1371C" w:rsidRDefault="00A1371C" w:rsidP="00A1371C">
      <w:pPr>
        <w:pStyle w:val="Title"/>
        <w:rPr>
          <w:lang w:bidi="fa-IR"/>
        </w:rPr>
      </w:pPr>
      <w:bookmarkStart w:id="23" w:name="_Toc54543738"/>
      <w:r>
        <w:rPr>
          <w:lang w:bidi="fa-IR"/>
        </w:rPr>
        <w:lastRenderedPageBreak/>
        <w:t>Supplementary Figures</w:t>
      </w:r>
      <w:bookmarkEnd w:id="23"/>
    </w:p>
    <w:p w:rsidR="00A1371C" w:rsidRPr="008B1CBC" w:rsidRDefault="00A1371C" w:rsidP="00A1371C">
      <w:pPr>
        <w:pStyle w:val="Subtitle"/>
        <w:rPr>
          <w:i w:val="0"/>
          <w:iCs/>
          <w:lang w:bidi="fa-IR"/>
        </w:rPr>
      </w:pPr>
      <w:bookmarkStart w:id="24" w:name="_Toc54543739"/>
      <w:r w:rsidRPr="008B1CBC">
        <w:rPr>
          <w:rFonts w:ascii="Times New Roman" w:hAnsi="Times New Roman" w:cs="B Nazanin"/>
          <w:bCs/>
          <w:i w:val="0"/>
          <w:iCs/>
          <w:lang w:bidi="fa-IR"/>
        </w:rPr>
        <w:t>Supp.1.</w:t>
      </w:r>
      <w:r w:rsidRPr="008B1CBC">
        <w:rPr>
          <w:i w:val="0"/>
          <w:iCs/>
          <w:color w:val="00B0F0"/>
          <w:lang w:bidi="fa-IR"/>
        </w:rPr>
        <w:t xml:space="preserve"> </w:t>
      </w:r>
      <w:r w:rsidRPr="008B1CBC">
        <w:rPr>
          <w:i w:val="0"/>
          <w:iCs/>
          <w:lang w:bidi="fa-IR"/>
        </w:rPr>
        <w:t>Study flow diagram for phenotype and covariate data preparation.</w:t>
      </w:r>
      <w:bookmarkEnd w:id="24"/>
    </w:p>
    <w:p w:rsidR="00A1371C" w:rsidRDefault="00A1371C" w:rsidP="00A1371C">
      <w:pPr>
        <w:spacing w:line="480" w:lineRule="auto"/>
        <w:rPr>
          <w:rFonts w:cstheme="minorHAnsi"/>
          <w:sz w:val="24"/>
          <w:szCs w:val="24"/>
          <w:lang w:bidi="fa-IR"/>
        </w:rPr>
      </w:pPr>
      <w:r w:rsidRPr="00092314">
        <w:rPr>
          <w:rFonts w:cstheme="minorHAnsi"/>
          <w:noProof/>
          <w:sz w:val="24"/>
          <w:szCs w:val="24"/>
          <w:lang w:bidi="fa-IR"/>
        </w:rPr>
        <w:drawing>
          <wp:inline distT="0" distB="0" distL="0" distR="0" wp14:anchorId="58059648" wp14:editId="696323A4">
            <wp:extent cx="5943600" cy="7924800"/>
            <wp:effectExtent l="0" t="0" r="0" b="0"/>
            <wp:docPr id="2" name="Picture 2" descr="E:\Final_step\GWAS\GWAS-Article\Nature Communications\flow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inal_step\GWAS\GWAS-Article\Nature Communications\flowdiagr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71C" w:rsidRDefault="00A1371C" w:rsidP="00A1371C">
      <w:pPr>
        <w:pStyle w:val="Subtitle"/>
        <w:rPr>
          <w:rFonts w:ascii="Times New Roman" w:hAnsi="Times New Roman"/>
          <w:bCs/>
          <w:i w:val="0"/>
          <w:iCs/>
          <w:lang w:bidi="fa-IR"/>
        </w:rPr>
      </w:pPr>
    </w:p>
    <w:p w:rsidR="00A1371C" w:rsidRDefault="00A1371C" w:rsidP="00A1371C">
      <w:pPr>
        <w:pStyle w:val="Subtitle"/>
        <w:spacing w:after="0" w:line="240" w:lineRule="auto"/>
        <w:rPr>
          <w:rFonts w:ascii="Times New Roman" w:hAnsi="Times New Roman"/>
          <w:bCs/>
          <w:i w:val="0"/>
          <w:iCs/>
          <w:lang w:bidi="fa-IR"/>
        </w:rPr>
      </w:pPr>
    </w:p>
    <w:p w:rsidR="00A1371C" w:rsidRDefault="00A1371C" w:rsidP="00A1371C">
      <w:pPr>
        <w:pStyle w:val="Subtitle"/>
        <w:spacing w:after="0" w:line="240" w:lineRule="auto"/>
        <w:rPr>
          <w:bCs/>
          <w:i w:val="0"/>
          <w:iCs/>
          <w:lang w:bidi="fa-IR"/>
        </w:rPr>
      </w:pPr>
      <w:bookmarkStart w:id="25" w:name="_Toc54543740"/>
      <w:r w:rsidRPr="00BF2974">
        <w:rPr>
          <w:rFonts w:ascii="Times New Roman" w:hAnsi="Times New Roman"/>
          <w:bCs/>
          <w:i w:val="0"/>
          <w:iCs/>
          <w:lang w:bidi="fa-IR"/>
        </w:rPr>
        <w:t xml:space="preserve">Supp.2. </w:t>
      </w:r>
      <w:r w:rsidRPr="00BF2974">
        <w:rPr>
          <w:i w:val="0"/>
          <w:iCs/>
        </w:rPr>
        <w:t>Distribution of SBP and DBP in five study phases by age.</w:t>
      </w:r>
      <w:bookmarkStart w:id="26" w:name="_Toc54543741"/>
      <w:bookmarkEnd w:id="25"/>
    </w:p>
    <w:p w:rsidR="00A1371C" w:rsidRDefault="00A1371C" w:rsidP="00A1371C">
      <w:pPr>
        <w:pStyle w:val="Subtitle"/>
        <w:spacing w:after="0" w:line="240" w:lineRule="auto"/>
        <w:rPr>
          <w:bCs/>
          <w:i w:val="0"/>
          <w:iCs/>
          <w:lang w:bidi="fa-IR"/>
        </w:rPr>
      </w:pPr>
      <w:r w:rsidRPr="00A91C42">
        <w:rPr>
          <w:bCs/>
          <w:i w:val="0"/>
          <w:iCs/>
          <w:noProof/>
          <w:lang w:bidi="fa-IR"/>
        </w:rPr>
        <w:drawing>
          <wp:inline distT="0" distB="0" distL="0" distR="0" wp14:anchorId="1B5B4277" wp14:editId="17119AB0">
            <wp:extent cx="5943600" cy="7260034"/>
            <wp:effectExtent l="0" t="0" r="0" b="0"/>
            <wp:docPr id="1" name="Picture 1" descr="E:\Final_step\GWAS\GWAS-Article\Nature Communications\BP_TR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inal_step\GWAS\GWAS-Article\Nature Communications\BP_TREN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71C" w:rsidRDefault="00A1371C" w:rsidP="00A1371C">
      <w:pPr>
        <w:pStyle w:val="Subtitle"/>
        <w:spacing w:after="0" w:line="240" w:lineRule="auto"/>
        <w:rPr>
          <w:bCs/>
          <w:i w:val="0"/>
          <w:iCs/>
          <w:lang w:bidi="fa-IR"/>
        </w:rPr>
      </w:pPr>
    </w:p>
    <w:p w:rsidR="00A1371C" w:rsidRDefault="00A1371C" w:rsidP="00A1371C">
      <w:pPr>
        <w:pStyle w:val="Subtitle"/>
        <w:spacing w:after="0" w:line="240" w:lineRule="auto"/>
        <w:rPr>
          <w:bCs/>
          <w:i w:val="0"/>
          <w:iCs/>
          <w:lang w:bidi="fa-IR"/>
        </w:rPr>
      </w:pPr>
    </w:p>
    <w:p w:rsidR="00A1371C" w:rsidRDefault="00A1371C" w:rsidP="00A1371C">
      <w:pPr>
        <w:pStyle w:val="Subtitle"/>
        <w:spacing w:after="0" w:line="240" w:lineRule="auto"/>
        <w:rPr>
          <w:bCs/>
          <w:i w:val="0"/>
          <w:iCs/>
          <w:lang w:bidi="fa-IR"/>
        </w:rPr>
      </w:pPr>
    </w:p>
    <w:p w:rsidR="00A1371C" w:rsidRDefault="00A1371C" w:rsidP="00A1371C">
      <w:pPr>
        <w:pStyle w:val="Subtitle"/>
        <w:spacing w:after="0" w:line="240" w:lineRule="auto"/>
        <w:rPr>
          <w:bCs/>
          <w:i w:val="0"/>
          <w:iCs/>
          <w:lang w:bidi="fa-IR"/>
        </w:rPr>
      </w:pPr>
    </w:p>
    <w:p w:rsidR="00A1371C" w:rsidRDefault="00A1371C" w:rsidP="00A1371C">
      <w:pPr>
        <w:pStyle w:val="Subtitle"/>
        <w:spacing w:after="0" w:line="240" w:lineRule="auto"/>
        <w:rPr>
          <w:bCs/>
          <w:i w:val="0"/>
          <w:iCs/>
          <w:lang w:bidi="fa-IR"/>
        </w:rPr>
      </w:pPr>
    </w:p>
    <w:p w:rsidR="00A1371C" w:rsidRDefault="00A1371C" w:rsidP="00A1371C">
      <w:pPr>
        <w:pStyle w:val="Subtitle"/>
        <w:spacing w:after="0" w:line="240" w:lineRule="auto"/>
        <w:rPr>
          <w:bCs/>
          <w:i w:val="0"/>
          <w:iCs/>
          <w:lang w:bidi="fa-IR"/>
        </w:rPr>
      </w:pPr>
    </w:p>
    <w:p w:rsidR="00A1371C" w:rsidRPr="00BF2974" w:rsidRDefault="00A1371C" w:rsidP="00A1371C">
      <w:pPr>
        <w:pStyle w:val="Subtitle"/>
        <w:spacing w:after="0" w:line="240" w:lineRule="auto"/>
        <w:rPr>
          <w:rFonts w:ascii="MinionPro-Bold" w:hAnsi="MinionPro-Bold"/>
          <w:i w:val="0"/>
          <w:iCs/>
          <w:rtl/>
          <w:lang w:bidi="fa-IR"/>
        </w:rPr>
      </w:pPr>
      <w:r w:rsidRPr="00BF2974">
        <w:rPr>
          <w:bCs/>
          <w:i w:val="0"/>
          <w:iCs/>
          <w:lang w:bidi="fa-IR"/>
        </w:rPr>
        <w:t xml:space="preserve"> Supp.3. </w:t>
      </w:r>
      <w:r w:rsidRPr="00BF2974">
        <w:rPr>
          <w:i w:val="0"/>
          <w:iCs/>
          <w:lang w:bidi="fa-IR"/>
        </w:rPr>
        <w:t>Sensitivity analysis of imputation values in five study phases (A-E)</w:t>
      </w:r>
      <w:bookmarkEnd w:id="26"/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"/>
        <w:gridCol w:w="2909"/>
        <w:gridCol w:w="13"/>
        <w:gridCol w:w="2963"/>
        <w:gridCol w:w="17"/>
        <w:gridCol w:w="2966"/>
        <w:gridCol w:w="10"/>
        <w:gridCol w:w="68"/>
      </w:tblGrid>
      <w:tr w:rsidR="00A1371C" w:rsidRPr="00410CA5" w:rsidTr="00BC136A">
        <w:trPr>
          <w:gridAfter w:val="2"/>
          <w:wAfter w:w="78" w:type="dxa"/>
          <w:trHeight w:val="80"/>
        </w:trPr>
        <w:tc>
          <w:tcPr>
            <w:tcW w:w="8878" w:type="dxa"/>
            <w:gridSpan w:val="6"/>
          </w:tcPr>
          <w:p w:rsidR="00A1371C" w:rsidRPr="00410CA5" w:rsidRDefault="00A1371C" w:rsidP="00BC136A">
            <w:pPr>
              <w:rPr>
                <w:rFonts w:cs="B Nazanin"/>
                <w:b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sz w:val="24"/>
                <w:szCs w:val="24"/>
                <w:lang w:bidi="fa-IR"/>
              </w:rPr>
              <w:t>A: First follow up</w:t>
            </w:r>
          </w:p>
        </w:tc>
      </w:tr>
      <w:tr w:rsidR="00A1371C" w:rsidRPr="00410CA5" w:rsidTr="00BC136A">
        <w:trPr>
          <w:gridAfter w:val="2"/>
          <w:wAfter w:w="78" w:type="dxa"/>
          <w:trHeight w:val="2240"/>
        </w:trPr>
        <w:tc>
          <w:tcPr>
            <w:tcW w:w="2919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noProof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1968020B" wp14:editId="46232B00">
                  <wp:extent cx="1716405" cy="1641107"/>
                  <wp:effectExtent l="0" t="0" r="0" b="0"/>
                  <wp:docPr id="2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654" cy="1658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noProof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4E357205" wp14:editId="73640D8B">
                  <wp:extent cx="1748155" cy="1640840"/>
                  <wp:effectExtent l="0" t="0" r="4445" b="0"/>
                  <wp:docPr id="2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968" cy="1666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noProof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606884A1" wp14:editId="24B50D80">
                  <wp:extent cx="1749425" cy="1640840"/>
                  <wp:effectExtent l="0" t="0" r="3175" b="0"/>
                  <wp:docPr id="2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044" cy="166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rPr>
          <w:gridAfter w:val="2"/>
          <w:wAfter w:w="78" w:type="dxa"/>
          <w:trHeight w:val="2447"/>
        </w:trPr>
        <w:tc>
          <w:tcPr>
            <w:tcW w:w="2919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50D3A863" wp14:editId="62EFC357">
                  <wp:extent cx="1710055" cy="1645920"/>
                  <wp:effectExtent l="0" t="0" r="4445" b="0"/>
                  <wp:docPr id="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258" cy="166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2325D798" wp14:editId="7DCCA6C6">
                  <wp:extent cx="1748155" cy="1645920"/>
                  <wp:effectExtent l="0" t="0" r="4445" b="0"/>
                  <wp:docPr id="2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546" cy="168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2F2701DA" wp14:editId="067ECEDB">
                  <wp:extent cx="1755775" cy="1645920"/>
                  <wp:effectExtent l="0" t="0" r="0" b="0"/>
                  <wp:docPr id="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665" cy="1659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rPr>
          <w:gridAfter w:val="2"/>
          <w:wAfter w:w="78" w:type="dxa"/>
          <w:trHeight w:val="2636"/>
        </w:trPr>
        <w:tc>
          <w:tcPr>
            <w:tcW w:w="2919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49D2660C" wp14:editId="27A1C6EF">
                  <wp:extent cx="1711325" cy="1684421"/>
                  <wp:effectExtent l="0" t="0" r="3175" b="0"/>
                  <wp:docPr id="225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638" cy="1713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045979DF" wp14:editId="77A51894">
                  <wp:extent cx="1749425" cy="1684020"/>
                  <wp:effectExtent l="0" t="0" r="3175" b="0"/>
                  <wp:docPr id="3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47" cy="1702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13ACEB4A" wp14:editId="6BCB43BB">
                  <wp:extent cx="1750695" cy="1684020"/>
                  <wp:effectExtent l="0" t="0" r="1905" b="0"/>
                  <wp:docPr id="3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805" cy="1699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rPr>
          <w:gridAfter w:val="2"/>
          <w:wAfter w:w="78" w:type="dxa"/>
          <w:trHeight w:val="2600"/>
        </w:trPr>
        <w:tc>
          <w:tcPr>
            <w:tcW w:w="2919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6FF25292" wp14:editId="3E568BC6">
                  <wp:extent cx="1704340" cy="1703671"/>
                  <wp:effectExtent l="0" t="0" r="0" b="0"/>
                  <wp:docPr id="2253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714" cy="1726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193CF197" wp14:editId="520CEC58">
                  <wp:extent cx="1743688" cy="1703070"/>
                  <wp:effectExtent l="0" t="0" r="9525" b="0"/>
                  <wp:docPr id="225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063" cy="172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54D3D88A" wp14:editId="5E27078A">
                  <wp:extent cx="1718310" cy="1703070"/>
                  <wp:effectExtent l="0" t="0" r="0" b="0"/>
                  <wp:docPr id="2252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083" cy="172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rPr>
          <w:gridAfter w:val="2"/>
          <w:wAfter w:w="78" w:type="dxa"/>
          <w:trHeight w:val="2060"/>
        </w:trPr>
        <w:tc>
          <w:tcPr>
            <w:tcW w:w="2919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1A591812" wp14:editId="66FD2355">
                  <wp:extent cx="1705865" cy="1607419"/>
                  <wp:effectExtent l="0" t="0" r="8890" b="0"/>
                  <wp:docPr id="2253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889" cy="164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184167F2" wp14:editId="203D7041">
                  <wp:extent cx="1748790" cy="1607185"/>
                  <wp:effectExtent l="0" t="0" r="3810" b="0"/>
                  <wp:docPr id="2253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294" cy="162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3" w:type="dxa"/>
            <w:gridSpan w:val="2"/>
          </w:tcPr>
          <w:p w:rsidR="00A1371C" w:rsidRPr="00410CA5" w:rsidRDefault="00A1371C" w:rsidP="00BC136A">
            <w:pPr>
              <w:bidi/>
              <w:jc w:val="center"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70083012" wp14:editId="0529272B">
                  <wp:extent cx="1757045" cy="1607185"/>
                  <wp:effectExtent l="0" t="0" r="0" b="0"/>
                  <wp:docPr id="225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416" cy="1645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rPr>
          <w:gridBefore w:val="1"/>
          <w:gridAfter w:val="1"/>
          <w:wBefore w:w="10" w:type="dxa"/>
          <w:wAfter w:w="68" w:type="dxa"/>
          <w:trHeight w:val="260"/>
        </w:trPr>
        <w:tc>
          <w:tcPr>
            <w:tcW w:w="8878" w:type="dxa"/>
            <w:gridSpan w:val="6"/>
          </w:tcPr>
          <w:p w:rsidR="00A1371C" w:rsidRPr="00410CA5" w:rsidRDefault="00A1371C" w:rsidP="00BC136A">
            <w:pPr>
              <w:rPr>
                <w:rFonts w:cs="B Nazanin"/>
                <w:b/>
                <w:sz w:val="24"/>
                <w:szCs w:val="24"/>
                <w:lang w:bidi="fa-IR"/>
              </w:rPr>
            </w:pPr>
          </w:p>
          <w:p w:rsidR="00A1371C" w:rsidRPr="00410CA5" w:rsidRDefault="00A1371C" w:rsidP="00BC136A">
            <w:pPr>
              <w:rPr>
                <w:rFonts w:cs="B Nazanin"/>
                <w:b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sz w:val="24"/>
                <w:szCs w:val="24"/>
                <w:lang w:bidi="fa-IR"/>
              </w:rPr>
              <w:t>B: Second follow up</w:t>
            </w:r>
          </w:p>
        </w:tc>
      </w:tr>
      <w:tr w:rsidR="00A1371C" w:rsidRPr="00410CA5" w:rsidTr="00BC136A">
        <w:trPr>
          <w:gridBefore w:val="1"/>
          <w:gridAfter w:val="1"/>
          <w:wBefore w:w="10" w:type="dxa"/>
          <w:wAfter w:w="68" w:type="dxa"/>
          <w:trHeight w:val="2240"/>
        </w:trPr>
        <w:tc>
          <w:tcPr>
            <w:tcW w:w="2922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noProof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16D03D38" wp14:editId="4DC94158">
                  <wp:extent cx="1703070" cy="1655546"/>
                  <wp:effectExtent l="0" t="0" r="0" b="1905"/>
                  <wp:docPr id="2254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51" cy="167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noProof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3CDCA90E" wp14:editId="784E60FD">
                  <wp:extent cx="1747520" cy="1655445"/>
                  <wp:effectExtent l="0" t="0" r="5080" b="1905"/>
                  <wp:docPr id="2254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599" cy="1683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noProof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71EBC11E" wp14:editId="7C5C9BCC">
                  <wp:extent cx="1748155" cy="1655445"/>
                  <wp:effectExtent l="0" t="0" r="4445" b="1905"/>
                  <wp:docPr id="2254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863" cy="1689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rPr>
          <w:gridBefore w:val="1"/>
          <w:gridAfter w:val="1"/>
          <w:wBefore w:w="10" w:type="dxa"/>
          <w:wAfter w:w="68" w:type="dxa"/>
          <w:trHeight w:val="2447"/>
        </w:trPr>
        <w:tc>
          <w:tcPr>
            <w:tcW w:w="2922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07D1E3B7" wp14:editId="1A1987AC">
                  <wp:extent cx="1714516" cy="1655545"/>
                  <wp:effectExtent l="0" t="0" r="0" b="1905"/>
                  <wp:docPr id="2255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566" cy="166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6076A10E" wp14:editId="420D928B">
                  <wp:extent cx="1746885" cy="1655445"/>
                  <wp:effectExtent l="0" t="0" r="5715" b="1905"/>
                  <wp:docPr id="2255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794" cy="1699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1DBBAD06" wp14:editId="43E98071">
                  <wp:extent cx="1747520" cy="1655445"/>
                  <wp:effectExtent l="0" t="0" r="5080" b="1905"/>
                  <wp:docPr id="2254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348" cy="173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rPr>
          <w:gridBefore w:val="1"/>
          <w:gridAfter w:val="1"/>
          <w:wBefore w:w="10" w:type="dxa"/>
          <w:wAfter w:w="68" w:type="dxa"/>
          <w:trHeight w:val="2636"/>
        </w:trPr>
        <w:tc>
          <w:tcPr>
            <w:tcW w:w="2922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6FF150E8" wp14:editId="17B9B6AA">
                  <wp:extent cx="1710055" cy="1641107"/>
                  <wp:effectExtent l="0" t="0" r="4445" b="0"/>
                  <wp:docPr id="2255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173" cy="166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4AA15E44" wp14:editId="2BAA2D9F">
                  <wp:extent cx="1747520" cy="1640840"/>
                  <wp:effectExtent l="0" t="0" r="5080" b="0"/>
                  <wp:docPr id="2255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659" cy="166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3AA4FB36" wp14:editId="66462746">
                  <wp:extent cx="1748790" cy="1640840"/>
                  <wp:effectExtent l="0" t="0" r="3810" b="0"/>
                  <wp:docPr id="225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760" cy="167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rPr>
          <w:gridBefore w:val="1"/>
          <w:gridAfter w:val="1"/>
          <w:wBefore w:w="10" w:type="dxa"/>
          <w:wAfter w:w="68" w:type="dxa"/>
          <w:trHeight w:val="2600"/>
        </w:trPr>
        <w:tc>
          <w:tcPr>
            <w:tcW w:w="2922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2C5D8E69" wp14:editId="1C2D0DCA">
                  <wp:extent cx="1703070" cy="1669983"/>
                  <wp:effectExtent l="0" t="0" r="0" b="6985"/>
                  <wp:docPr id="2255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605" cy="169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0776C857" wp14:editId="72F06FCB">
                  <wp:extent cx="1750687" cy="1669415"/>
                  <wp:effectExtent l="0" t="0" r="2540" b="6985"/>
                  <wp:docPr id="2255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090" cy="167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0CFDB5D0" wp14:editId="7C3491CC">
                  <wp:extent cx="1743689" cy="1669415"/>
                  <wp:effectExtent l="0" t="0" r="9525" b="6985"/>
                  <wp:docPr id="225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152" cy="169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rPr>
          <w:gridBefore w:val="1"/>
          <w:gridAfter w:val="1"/>
          <w:wBefore w:w="10" w:type="dxa"/>
          <w:wAfter w:w="68" w:type="dxa"/>
          <w:trHeight w:val="2060"/>
        </w:trPr>
        <w:tc>
          <w:tcPr>
            <w:tcW w:w="2922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07CA49E1" wp14:editId="7680FF7F">
                  <wp:extent cx="1718310" cy="1641107"/>
                  <wp:effectExtent l="0" t="0" r="0" b="0"/>
                  <wp:docPr id="2457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121" cy="1655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4DD6A545" wp14:editId="3E8F24E7">
                  <wp:extent cx="1748790" cy="1640840"/>
                  <wp:effectExtent l="0" t="0" r="3810" b="0"/>
                  <wp:docPr id="2255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65" cy="165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</w:tcPr>
          <w:p w:rsidR="00A1371C" w:rsidRPr="00410CA5" w:rsidRDefault="00A1371C" w:rsidP="00BC136A">
            <w:pPr>
              <w:bidi/>
              <w:jc w:val="center"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14878DC8" wp14:editId="2F56FFA8">
                  <wp:extent cx="1691640" cy="1640840"/>
                  <wp:effectExtent l="0" t="0" r="3810" b="0"/>
                  <wp:docPr id="2255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976" cy="167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  <w:trHeight w:val="170"/>
        </w:trPr>
        <w:tc>
          <w:tcPr>
            <w:tcW w:w="894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1371C" w:rsidRDefault="00A1371C" w:rsidP="00BC136A">
            <w:pPr>
              <w:rPr>
                <w:rFonts w:cs="B Nazanin"/>
                <w:b/>
                <w:sz w:val="24"/>
                <w:szCs w:val="24"/>
                <w:lang w:bidi="fa-IR"/>
              </w:rPr>
            </w:pPr>
          </w:p>
          <w:p w:rsidR="00A1371C" w:rsidRPr="00410CA5" w:rsidRDefault="00A1371C" w:rsidP="00BC136A">
            <w:pPr>
              <w:rPr>
                <w:rFonts w:cs="B Nazanin"/>
                <w:b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sz w:val="24"/>
                <w:szCs w:val="24"/>
                <w:lang w:bidi="fa-IR"/>
              </w:rPr>
              <w:t>C: Third follow up</w:t>
            </w:r>
          </w:p>
        </w:tc>
      </w:tr>
      <w:tr w:rsidR="00A1371C" w:rsidRPr="00410CA5" w:rsidTr="00BC13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  <w:trHeight w:val="2240"/>
        </w:trPr>
        <w:tc>
          <w:tcPr>
            <w:tcW w:w="29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noProof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379AAD3E" wp14:editId="43F4FBDD">
                  <wp:extent cx="1709974" cy="1653187"/>
                  <wp:effectExtent l="0" t="0" r="5080" b="4445"/>
                  <wp:docPr id="2459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709" cy="168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noProof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286F2D0C" wp14:editId="4C1FDE14">
                  <wp:extent cx="1746869" cy="1652905"/>
                  <wp:effectExtent l="0" t="0" r="6350" b="4445"/>
                  <wp:docPr id="2459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181" cy="167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noProof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7D97925C" wp14:editId="3AD6BF3F">
                  <wp:extent cx="1746250" cy="1652905"/>
                  <wp:effectExtent l="0" t="0" r="6350" b="4445"/>
                  <wp:docPr id="2459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140" cy="1678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  <w:trHeight w:val="2447"/>
        </w:trPr>
        <w:tc>
          <w:tcPr>
            <w:tcW w:w="29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5B73960C" wp14:editId="7C50331B">
                  <wp:extent cx="1704975" cy="1592631"/>
                  <wp:effectExtent l="0" t="0" r="0" b="7620"/>
                  <wp:docPr id="2460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510" cy="161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2BC59077" wp14:editId="5543F03C">
                  <wp:extent cx="1724660" cy="1561809"/>
                  <wp:effectExtent l="0" t="0" r="8890" b="635"/>
                  <wp:docPr id="245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410" cy="159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2A6400D2" wp14:editId="598035A7">
                  <wp:extent cx="1774190" cy="1592580"/>
                  <wp:effectExtent l="0" t="0" r="0" b="7620"/>
                  <wp:docPr id="2459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130" cy="1632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  <w:trHeight w:val="2636"/>
        </w:trPr>
        <w:tc>
          <w:tcPr>
            <w:tcW w:w="29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26973ECE" wp14:editId="13513756">
                  <wp:extent cx="1692275" cy="1592580"/>
                  <wp:effectExtent l="0" t="0" r="3175" b="7620"/>
                  <wp:docPr id="2460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775045" cy="1670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2DC49132" wp14:editId="6902F26B">
                  <wp:extent cx="1747520" cy="1592631"/>
                  <wp:effectExtent l="0" t="0" r="5080" b="7620"/>
                  <wp:docPr id="2460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880" cy="1613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311AE91C" wp14:editId="706DA2C6">
                  <wp:extent cx="1784985" cy="1628775"/>
                  <wp:effectExtent l="0" t="0" r="5715" b="9525"/>
                  <wp:docPr id="2460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376" cy="1685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  <w:trHeight w:val="2600"/>
        </w:trPr>
        <w:tc>
          <w:tcPr>
            <w:tcW w:w="29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390A6A56" wp14:editId="5F9E2800">
                  <wp:extent cx="1717607" cy="1641076"/>
                  <wp:effectExtent l="0" t="0" r="0" b="0"/>
                  <wp:docPr id="2460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366" cy="166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51718222" wp14:editId="0A9A2F0B">
                  <wp:extent cx="1753870" cy="1640840"/>
                  <wp:effectExtent l="0" t="0" r="0" b="0"/>
                  <wp:docPr id="2460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520" cy="1671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580B608F" wp14:editId="47842431">
                  <wp:extent cx="1785620" cy="1640840"/>
                  <wp:effectExtent l="0" t="0" r="5080" b="0"/>
                  <wp:docPr id="2460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567" cy="167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0" w:type="dxa"/>
          <w:trHeight w:val="2060"/>
        </w:trPr>
        <w:tc>
          <w:tcPr>
            <w:tcW w:w="29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336D4843" wp14:editId="027A11BA">
                  <wp:extent cx="1687069" cy="1647131"/>
                  <wp:effectExtent l="0" t="0" r="8890" b="0"/>
                  <wp:docPr id="246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234" cy="166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2006C8D1" wp14:editId="3F52AEE7">
                  <wp:extent cx="1755140" cy="1646555"/>
                  <wp:effectExtent l="0" t="0" r="0" b="0"/>
                  <wp:docPr id="2460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31" cy="1665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jc w:val="center"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620CAE81" wp14:editId="1B8F7BDC">
                  <wp:extent cx="1788795" cy="1646555"/>
                  <wp:effectExtent l="0" t="0" r="1905" b="0"/>
                  <wp:docPr id="2460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361" cy="1682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71C" w:rsidRPr="00410CA5" w:rsidRDefault="00A1371C" w:rsidP="00A1371C">
      <w:pPr>
        <w:bidi/>
        <w:rPr>
          <w:rFonts w:cs="B Nazanin"/>
          <w:b/>
          <w:sz w:val="24"/>
          <w:szCs w:val="24"/>
          <w:lang w:bidi="fa-IR"/>
        </w:rPr>
      </w:pPr>
    </w:p>
    <w:tbl>
      <w:tblPr>
        <w:tblStyle w:val="TableGrid"/>
        <w:bidiVisual/>
        <w:tblW w:w="0" w:type="auto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1"/>
        <w:gridCol w:w="2976"/>
        <w:gridCol w:w="2976"/>
        <w:gridCol w:w="9"/>
      </w:tblGrid>
      <w:tr w:rsidR="00A1371C" w:rsidRPr="00410CA5" w:rsidTr="00BC136A">
        <w:trPr>
          <w:gridAfter w:val="1"/>
          <w:wAfter w:w="9" w:type="dxa"/>
          <w:trHeight w:val="170"/>
        </w:trPr>
        <w:tc>
          <w:tcPr>
            <w:tcW w:w="8873" w:type="dxa"/>
            <w:gridSpan w:val="3"/>
          </w:tcPr>
          <w:p w:rsidR="00A1371C" w:rsidRPr="00410CA5" w:rsidRDefault="00A1371C" w:rsidP="00BC136A">
            <w:pPr>
              <w:rPr>
                <w:rFonts w:cs="B Nazanin"/>
                <w:b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sz w:val="24"/>
                <w:szCs w:val="24"/>
                <w:lang w:bidi="fa-IR"/>
              </w:rPr>
              <w:lastRenderedPageBreak/>
              <w:t>D: Fourth follow up</w:t>
            </w:r>
          </w:p>
        </w:tc>
      </w:tr>
      <w:tr w:rsidR="00A1371C" w:rsidRPr="00410CA5" w:rsidTr="00BC136A">
        <w:trPr>
          <w:gridAfter w:val="1"/>
          <w:wAfter w:w="9" w:type="dxa"/>
          <w:trHeight w:val="2240"/>
        </w:trPr>
        <w:tc>
          <w:tcPr>
            <w:tcW w:w="2921" w:type="dxa"/>
          </w:tcPr>
          <w:p w:rsidR="00A1371C" w:rsidRPr="00410CA5" w:rsidRDefault="00A1371C" w:rsidP="00BC136A">
            <w:pPr>
              <w:bidi/>
              <w:rPr>
                <w:rFonts w:cs="B Nazanin"/>
                <w:b/>
                <w:noProof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6A8F5719" wp14:editId="180D526B">
                  <wp:extent cx="1697755" cy="1637239"/>
                  <wp:effectExtent l="0" t="0" r="0" b="1270"/>
                  <wp:docPr id="246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438" cy="1669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1371C" w:rsidRPr="00410CA5" w:rsidRDefault="00A1371C" w:rsidP="00BC136A">
            <w:pPr>
              <w:bidi/>
              <w:rPr>
                <w:rFonts w:cs="B Nazanin"/>
                <w:b/>
                <w:noProof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521FA1C5" wp14:editId="228DE6AC">
                  <wp:extent cx="1749403" cy="1624965"/>
                  <wp:effectExtent l="0" t="0" r="3810" b="0"/>
                  <wp:docPr id="2462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34" cy="16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1371C" w:rsidRPr="00410CA5" w:rsidRDefault="00A1371C" w:rsidP="00BC136A">
            <w:pPr>
              <w:bidi/>
              <w:rPr>
                <w:rFonts w:cs="B Nazanin"/>
                <w:b/>
                <w:noProof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38D721BC" wp14:editId="30360D8D">
                  <wp:extent cx="1601661" cy="1630680"/>
                  <wp:effectExtent l="0" t="0" r="0" b="7620"/>
                  <wp:docPr id="246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659" cy="166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rPr>
          <w:gridAfter w:val="1"/>
          <w:wAfter w:w="9" w:type="dxa"/>
          <w:trHeight w:val="2447"/>
        </w:trPr>
        <w:tc>
          <w:tcPr>
            <w:tcW w:w="2921" w:type="dxa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24B2B56A" wp14:editId="76E65927">
                  <wp:extent cx="1696810" cy="1655445"/>
                  <wp:effectExtent l="0" t="0" r="0" b="1905"/>
                  <wp:docPr id="2463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504" cy="1680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7DF72F77" wp14:editId="0EE4E3A4">
                  <wp:extent cx="1703841" cy="1656080"/>
                  <wp:effectExtent l="0" t="0" r="0" b="1270"/>
                  <wp:docPr id="246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755" cy="168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7DFDC458" wp14:editId="0B6265E6">
                  <wp:extent cx="1723155" cy="1662593"/>
                  <wp:effectExtent l="0" t="0" r="0" b="0"/>
                  <wp:docPr id="2462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368" cy="168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rPr>
          <w:gridAfter w:val="1"/>
          <w:wAfter w:w="9" w:type="dxa"/>
          <w:trHeight w:val="2636"/>
        </w:trPr>
        <w:tc>
          <w:tcPr>
            <w:tcW w:w="2921" w:type="dxa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58EBDAD5" wp14:editId="6B36F2A5">
                  <wp:extent cx="1712728" cy="1690481"/>
                  <wp:effectExtent l="0" t="0" r="1905" b="5080"/>
                  <wp:docPr id="2463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64" cy="173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360798E8" wp14:editId="5C81C496">
                  <wp:extent cx="1748555" cy="1687947"/>
                  <wp:effectExtent l="0" t="0" r="4445" b="7620"/>
                  <wp:docPr id="2463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961" cy="1711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795F9331" wp14:editId="629EC3CC">
                  <wp:extent cx="1749190" cy="1688580"/>
                  <wp:effectExtent l="0" t="0" r="3810" b="6985"/>
                  <wp:docPr id="2463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233" cy="1708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rPr>
          <w:gridAfter w:val="1"/>
          <w:wAfter w:w="9" w:type="dxa"/>
          <w:trHeight w:val="2600"/>
        </w:trPr>
        <w:tc>
          <w:tcPr>
            <w:tcW w:w="2921" w:type="dxa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7FCA52D4" wp14:editId="0FD89A89">
                  <wp:extent cx="1717173" cy="1740625"/>
                  <wp:effectExtent l="0" t="0" r="0" b="0"/>
                  <wp:docPr id="2463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53" cy="1763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03AD35A4" wp14:editId="26EF8D13">
                  <wp:extent cx="1750695" cy="1741170"/>
                  <wp:effectExtent l="0" t="0" r="1905" b="0"/>
                  <wp:docPr id="246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277" cy="177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4F03EA18" wp14:editId="64386C8A">
                  <wp:extent cx="1744324" cy="1741170"/>
                  <wp:effectExtent l="0" t="0" r="8890" b="0"/>
                  <wp:docPr id="246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164" cy="1752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rPr>
          <w:gridAfter w:val="1"/>
          <w:wAfter w:w="9" w:type="dxa"/>
          <w:trHeight w:val="2060"/>
        </w:trPr>
        <w:tc>
          <w:tcPr>
            <w:tcW w:w="2921" w:type="dxa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63A8D175" wp14:editId="5E7861D9">
                  <wp:extent cx="1710055" cy="1635020"/>
                  <wp:effectExtent l="0" t="0" r="4445" b="3810"/>
                  <wp:docPr id="246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235" cy="165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4B4EB4B2" wp14:editId="2576FBF7">
                  <wp:extent cx="1742440" cy="1634490"/>
                  <wp:effectExtent l="0" t="0" r="0" b="3810"/>
                  <wp:docPr id="2463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615" cy="1659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A1371C" w:rsidRPr="00410CA5" w:rsidRDefault="00A1371C" w:rsidP="00BC136A">
            <w:pPr>
              <w:bidi/>
              <w:jc w:val="center"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60ACEA67" wp14:editId="64A949AE">
                  <wp:extent cx="1751330" cy="1634490"/>
                  <wp:effectExtent l="0" t="0" r="1270" b="3810"/>
                  <wp:docPr id="2463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777" cy="1642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</w:trPr>
        <w:tc>
          <w:tcPr>
            <w:tcW w:w="88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rPr>
                <w:rFonts w:cs="B Nazanin"/>
                <w:b/>
                <w:sz w:val="24"/>
                <w:szCs w:val="24"/>
                <w:lang w:bidi="fa-IR"/>
              </w:rPr>
            </w:pPr>
          </w:p>
          <w:p w:rsidR="00A1371C" w:rsidRPr="00410CA5" w:rsidRDefault="00A1371C" w:rsidP="00BC136A">
            <w:pPr>
              <w:rPr>
                <w:rFonts w:cs="B Nazanin"/>
                <w:b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sz w:val="24"/>
                <w:szCs w:val="24"/>
                <w:lang w:bidi="fa-IR"/>
              </w:rPr>
              <w:lastRenderedPageBreak/>
              <w:t>E: Fifth follow up</w:t>
            </w:r>
          </w:p>
        </w:tc>
      </w:tr>
      <w:tr w:rsidR="00A1371C" w:rsidRPr="00410CA5" w:rsidTr="00BC13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40"/>
        </w:trPr>
        <w:tc>
          <w:tcPr>
            <w:tcW w:w="2921" w:type="dxa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noProof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lastRenderedPageBreak/>
              <w:drawing>
                <wp:inline distT="0" distB="0" distL="0" distR="0" wp14:anchorId="4D7C975D" wp14:editId="3FC7ADFE">
                  <wp:extent cx="1712595" cy="1574165"/>
                  <wp:effectExtent l="0" t="0" r="1905" b="6985"/>
                  <wp:docPr id="2465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144" cy="158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noProof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6A6AAFA1" wp14:editId="19E0A2D6">
                  <wp:extent cx="1744232" cy="1574165"/>
                  <wp:effectExtent l="0" t="0" r="8890" b="6985"/>
                  <wp:docPr id="2465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487" cy="16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noProof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59D39C12" wp14:editId="26173E73">
                  <wp:extent cx="1751262" cy="1574464"/>
                  <wp:effectExtent l="0" t="0" r="1905" b="6985"/>
                  <wp:docPr id="2465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981" cy="161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47"/>
        </w:trPr>
        <w:tc>
          <w:tcPr>
            <w:tcW w:w="2921" w:type="dxa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64C3886F" wp14:editId="3C55EF2E">
                  <wp:extent cx="1710690" cy="1568408"/>
                  <wp:effectExtent l="0" t="0" r="3810" b="0"/>
                  <wp:docPr id="2466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403" cy="158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47C57DEB" wp14:editId="7E7C81C6">
                  <wp:extent cx="1744980" cy="1567815"/>
                  <wp:effectExtent l="0" t="0" r="7620" b="0"/>
                  <wp:docPr id="246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92" cy="161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098B8E3B" wp14:editId="49DC264E">
                  <wp:extent cx="1754349" cy="1567815"/>
                  <wp:effectExtent l="0" t="0" r="0" b="0"/>
                  <wp:docPr id="246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904" cy="158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36"/>
        </w:trPr>
        <w:tc>
          <w:tcPr>
            <w:tcW w:w="2921" w:type="dxa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1DB65302" wp14:editId="769B30F1">
                  <wp:extent cx="1717675" cy="1580519"/>
                  <wp:effectExtent l="0" t="0" r="0" b="635"/>
                  <wp:docPr id="2466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911" cy="16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3AB176C0" wp14:editId="45257E7D">
                  <wp:extent cx="1749425" cy="1580515"/>
                  <wp:effectExtent l="0" t="0" r="3175" b="635"/>
                  <wp:docPr id="2466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724" cy="159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4A7259FA" wp14:editId="1FF29A1F">
                  <wp:extent cx="1751330" cy="1580515"/>
                  <wp:effectExtent l="0" t="0" r="1270" b="635"/>
                  <wp:docPr id="246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03" cy="160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00"/>
        </w:trPr>
        <w:tc>
          <w:tcPr>
            <w:tcW w:w="2921" w:type="dxa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390F69FC" wp14:editId="1F61B068">
                  <wp:extent cx="1711994" cy="1555750"/>
                  <wp:effectExtent l="0" t="0" r="2540" b="6350"/>
                  <wp:docPr id="2466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113" cy="157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01B940AE" wp14:editId="3AF2FDD9">
                  <wp:extent cx="1750314" cy="1586230"/>
                  <wp:effectExtent l="0" t="0" r="2540" b="0"/>
                  <wp:docPr id="2466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915" cy="1603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17012EE0" wp14:editId="237004F8">
                  <wp:extent cx="1742440" cy="1555750"/>
                  <wp:effectExtent l="0" t="0" r="0" b="6350"/>
                  <wp:docPr id="246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119" cy="157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60"/>
        </w:trPr>
        <w:tc>
          <w:tcPr>
            <w:tcW w:w="2921" w:type="dxa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1B7B5D69" wp14:editId="66BB4B46">
                  <wp:extent cx="1639934" cy="1636968"/>
                  <wp:effectExtent l="0" t="0" r="0" b="1905"/>
                  <wp:docPr id="2467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231" cy="166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3A43BD3B" wp14:editId="53BF637D">
                  <wp:extent cx="1747798" cy="1687195"/>
                  <wp:effectExtent l="0" t="0" r="5080" b="8255"/>
                  <wp:docPr id="2466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232" cy="171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1371C" w:rsidRPr="00410CA5" w:rsidRDefault="00A1371C" w:rsidP="00BC136A">
            <w:pPr>
              <w:bidi/>
              <w:jc w:val="center"/>
              <w:rPr>
                <w:rFonts w:cs="B Nazanin"/>
                <w:b/>
                <w:sz w:val="24"/>
                <w:szCs w:val="24"/>
                <w:rtl/>
                <w:lang w:bidi="fa-IR"/>
              </w:rPr>
            </w:pPr>
            <w:r w:rsidRPr="00410CA5">
              <w:rPr>
                <w:rFonts w:cs="B Nazanin"/>
                <w:b/>
                <w:noProof/>
                <w:sz w:val="24"/>
                <w:szCs w:val="24"/>
                <w:lang w:bidi="fa-IR"/>
              </w:rPr>
              <w:drawing>
                <wp:inline distT="0" distB="0" distL="0" distR="0" wp14:anchorId="70589131" wp14:editId="10C6FC64">
                  <wp:extent cx="1694246" cy="1691182"/>
                  <wp:effectExtent l="0" t="0" r="1270" b="4445"/>
                  <wp:docPr id="2466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070" cy="173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71C" w:rsidRPr="00410CA5" w:rsidRDefault="00A1371C" w:rsidP="00A1371C">
      <w:pPr>
        <w:rPr>
          <w:rFonts w:cs="B Nazanin"/>
          <w:b/>
          <w:bCs/>
          <w:sz w:val="24"/>
          <w:szCs w:val="24"/>
        </w:rPr>
      </w:pPr>
    </w:p>
    <w:p w:rsidR="00A1371C" w:rsidRDefault="00A1371C" w:rsidP="00A1371C">
      <w:pPr>
        <w:pStyle w:val="Subtitle"/>
        <w:rPr>
          <w:bCs/>
        </w:rPr>
      </w:pPr>
    </w:p>
    <w:p w:rsidR="00A1371C" w:rsidRDefault="00A1371C" w:rsidP="00A1371C">
      <w:pPr>
        <w:pStyle w:val="Subtitle"/>
        <w:rPr>
          <w:bCs/>
          <w:i w:val="0"/>
          <w:iCs/>
        </w:rPr>
      </w:pPr>
      <w:bookmarkStart w:id="27" w:name="_Toc54543742"/>
    </w:p>
    <w:p w:rsidR="00A1371C" w:rsidRPr="00BF2974" w:rsidRDefault="00A1371C" w:rsidP="00A1371C">
      <w:pPr>
        <w:pStyle w:val="Subtitle"/>
        <w:rPr>
          <w:i w:val="0"/>
          <w:iCs/>
          <w:lang w:bidi="fa-IR"/>
        </w:rPr>
      </w:pPr>
      <w:r w:rsidRPr="00BF2974">
        <w:rPr>
          <w:bCs/>
          <w:i w:val="0"/>
          <w:iCs/>
        </w:rPr>
        <w:t xml:space="preserve">Supp.4. </w:t>
      </w:r>
      <w:r w:rsidRPr="00BF2974">
        <w:rPr>
          <w:i w:val="0"/>
          <w:iCs/>
        </w:rPr>
        <w:t>QC pipeline for quantitative</w:t>
      </w:r>
      <w:r>
        <w:rPr>
          <w:i w:val="0"/>
          <w:iCs/>
        </w:rPr>
        <w:t xml:space="preserve"> and binary</w:t>
      </w:r>
      <w:r w:rsidRPr="00BF2974">
        <w:rPr>
          <w:i w:val="0"/>
          <w:iCs/>
        </w:rPr>
        <w:t xml:space="preserve"> traits</w:t>
      </w:r>
      <w:bookmarkEnd w:id="27"/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A1371C" w:rsidRPr="00410CA5" w:rsidTr="00BC136A">
        <w:tc>
          <w:tcPr>
            <w:tcW w:w="93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1371C" w:rsidRPr="00410CA5" w:rsidRDefault="00A1371C" w:rsidP="00BC136A">
            <w:pPr>
              <w:bidi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  <w:r w:rsidRPr="00535C07">
              <w:rPr>
                <w:rFonts w:ascii="Times New Roman" w:eastAsia="Times New Roman" w:hAnsi="Times New Roman" w:cs="B Nazanin"/>
                <w:noProof/>
                <w:sz w:val="24"/>
                <w:szCs w:val="24"/>
                <w:rtl/>
                <w:lang w:bidi="fa-IR"/>
              </w:rPr>
              <w:drawing>
                <wp:inline distT="0" distB="0" distL="0" distR="0" wp14:anchorId="3CCD37E8" wp14:editId="27E6A63C">
                  <wp:extent cx="5828348" cy="7771130"/>
                  <wp:effectExtent l="0" t="0" r="1270" b="1270"/>
                  <wp:docPr id="12" name="Picture 12" descr="E:\Final_step\GWAS\GWAS-Article\Nature Communications\diag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Final_step\GWAS\GWAS-Article\Nature Communications\diag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1350" cy="777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71C" w:rsidRPr="00410CA5" w:rsidTr="00BC136A">
        <w:tc>
          <w:tcPr>
            <w:tcW w:w="93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A1371C" w:rsidRPr="00410CA5" w:rsidRDefault="00A1371C" w:rsidP="00BC136A">
            <w:pPr>
              <w:bidi/>
              <w:jc w:val="right"/>
              <w:rPr>
                <w:rFonts w:ascii="Times New Roman" w:eastAsia="Times New Roman" w:hAnsi="Times New Roman" w:cs="B Nazanin"/>
                <w:sz w:val="24"/>
                <w:szCs w:val="24"/>
                <w:rtl/>
              </w:rPr>
            </w:pPr>
          </w:p>
        </w:tc>
      </w:tr>
    </w:tbl>
    <w:p w:rsidR="00A1371C" w:rsidRDefault="00A1371C" w:rsidP="00A1371C">
      <w:pPr>
        <w:pStyle w:val="Subtitle"/>
        <w:rPr>
          <w:rFonts w:eastAsiaTheme="minorHAnsi" w:cs="B Nazanin"/>
          <w:bCs/>
          <w:i w:val="0"/>
          <w:spacing w:val="0"/>
          <w:sz w:val="24"/>
          <w:szCs w:val="24"/>
          <w:lang w:bidi="fa-IR"/>
        </w:rPr>
      </w:pPr>
      <w:bookmarkStart w:id="28" w:name="_Toc54543744"/>
    </w:p>
    <w:p w:rsidR="00A1371C" w:rsidRDefault="00A1371C" w:rsidP="00A1371C">
      <w:pPr>
        <w:pStyle w:val="Subtitle"/>
        <w:rPr>
          <w:bCs/>
          <w:i w:val="0"/>
          <w:iCs/>
          <w:lang w:bidi="fa-IR"/>
        </w:rPr>
        <w:sectPr w:rsidR="00A1371C" w:rsidSect="00D64D4B">
          <w:footerReference w:type="default" r:id="rId96"/>
          <w:pgSz w:w="12240" w:h="15840"/>
          <w:pgMar w:top="630" w:right="1440" w:bottom="450" w:left="1440" w:header="720" w:footer="720" w:gutter="0"/>
          <w:cols w:space="720"/>
          <w:docGrid w:linePitch="360"/>
        </w:sectPr>
      </w:pPr>
    </w:p>
    <w:p w:rsidR="00A1371C" w:rsidRDefault="00A1371C" w:rsidP="00A1371C">
      <w:pPr>
        <w:pStyle w:val="Subtitle"/>
        <w:rPr>
          <w:i w:val="0"/>
          <w:iCs/>
          <w:lang w:bidi="fa-IR"/>
        </w:rPr>
      </w:pPr>
      <w:r w:rsidRPr="00BF2974">
        <w:rPr>
          <w:bCs/>
          <w:i w:val="0"/>
          <w:iCs/>
          <w:lang w:bidi="fa-IR"/>
        </w:rPr>
        <w:lastRenderedPageBreak/>
        <w:t>Supp.</w:t>
      </w:r>
      <w:r>
        <w:rPr>
          <w:bCs/>
          <w:i w:val="0"/>
          <w:iCs/>
          <w:lang w:bidi="fa-IR"/>
        </w:rPr>
        <w:t>5</w:t>
      </w:r>
      <w:r w:rsidRPr="00BF2974">
        <w:rPr>
          <w:bCs/>
          <w:i w:val="0"/>
          <w:iCs/>
          <w:lang w:bidi="fa-IR"/>
        </w:rPr>
        <w:t xml:space="preserve">. </w:t>
      </w:r>
      <w:r>
        <w:rPr>
          <w:i w:val="0"/>
          <w:iCs/>
          <w:lang w:bidi="fa-IR"/>
        </w:rPr>
        <w:t>Trait-covariate correlation.</w:t>
      </w:r>
    </w:p>
    <w:p w:rsidR="00A1371C" w:rsidRPr="004E3E25" w:rsidRDefault="00A1371C" w:rsidP="00A1371C">
      <w:pPr>
        <w:rPr>
          <w:lang w:bidi="fa-IR"/>
        </w:rPr>
      </w:pPr>
      <w:r w:rsidRPr="004E3E25">
        <w:rPr>
          <w:noProof/>
          <w:lang w:bidi="fa-IR"/>
        </w:rPr>
        <w:drawing>
          <wp:inline distT="0" distB="0" distL="0" distR="0" wp14:anchorId="5684154D" wp14:editId="24320C15">
            <wp:extent cx="9372600" cy="3834245"/>
            <wp:effectExtent l="0" t="0" r="0" b="0"/>
            <wp:docPr id="6" name="Picture 6" descr="E:\Final_step\GWAS\GWAS-Article\Nature Communications\TRAIT CORREL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inal_step\GWAS\GWAS-Article\Nature Communications\TRAIT CORRELATIONS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383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71C" w:rsidRDefault="00A1371C" w:rsidP="00A1371C">
      <w:pPr>
        <w:rPr>
          <w:lang w:bidi="fa-IR"/>
        </w:rPr>
      </w:pPr>
    </w:p>
    <w:p w:rsidR="00A1371C" w:rsidRPr="00C14732" w:rsidRDefault="00A1371C" w:rsidP="00A1371C">
      <w:pPr>
        <w:rPr>
          <w:lang w:bidi="fa-IR"/>
        </w:rPr>
      </w:pPr>
    </w:p>
    <w:p w:rsidR="00A1371C" w:rsidRDefault="00A1371C" w:rsidP="00A1371C">
      <w:pPr>
        <w:rPr>
          <w:lang w:bidi="fa-IR"/>
        </w:rPr>
      </w:pPr>
    </w:p>
    <w:p w:rsidR="00A1371C" w:rsidRDefault="00A1371C" w:rsidP="00A1371C">
      <w:pPr>
        <w:rPr>
          <w:lang w:bidi="fa-IR"/>
        </w:rPr>
      </w:pPr>
    </w:p>
    <w:p w:rsidR="00A1371C" w:rsidRDefault="00A1371C" w:rsidP="00A1371C">
      <w:pPr>
        <w:rPr>
          <w:lang w:bidi="fa-IR"/>
        </w:rPr>
      </w:pPr>
    </w:p>
    <w:p w:rsidR="00A1371C" w:rsidRDefault="00A1371C" w:rsidP="00A1371C">
      <w:pPr>
        <w:rPr>
          <w:lang w:bidi="fa-IR"/>
        </w:rPr>
      </w:pPr>
    </w:p>
    <w:p w:rsidR="00A1371C" w:rsidRDefault="00A1371C" w:rsidP="00A1371C">
      <w:pPr>
        <w:pStyle w:val="Subtitle"/>
        <w:rPr>
          <w:i w:val="0"/>
          <w:iCs/>
          <w:lang w:bidi="fa-IR"/>
        </w:rPr>
      </w:pPr>
      <w:r w:rsidRPr="00BF2974">
        <w:rPr>
          <w:bCs/>
          <w:i w:val="0"/>
          <w:iCs/>
          <w:lang w:bidi="fa-IR"/>
        </w:rPr>
        <w:lastRenderedPageBreak/>
        <w:t>Supp.</w:t>
      </w:r>
      <w:r>
        <w:rPr>
          <w:bCs/>
          <w:i w:val="0"/>
          <w:iCs/>
          <w:lang w:bidi="fa-IR"/>
        </w:rPr>
        <w:t>6</w:t>
      </w:r>
      <w:r w:rsidRPr="00BF2974">
        <w:rPr>
          <w:bCs/>
          <w:i w:val="0"/>
          <w:iCs/>
          <w:lang w:bidi="fa-IR"/>
        </w:rPr>
        <w:t xml:space="preserve">. </w:t>
      </w:r>
      <w:r w:rsidRPr="00BF2974">
        <w:rPr>
          <w:i w:val="0"/>
          <w:iCs/>
          <w:lang w:bidi="fa-IR"/>
        </w:rPr>
        <w:t>Covariates correlation</w:t>
      </w:r>
      <w:r>
        <w:rPr>
          <w:i w:val="0"/>
          <w:iCs/>
          <w:lang w:bidi="fa-IR"/>
        </w:rPr>
        <w:t>.</w:t>
      </w:r>
    </w:p>
    <w:p w:rsidR="00A1371C" w:rsidRPr="00C14732" w:rsidRDefault="00A1371C" w:rsidP="00A1371C">
      <w:pPr>
        <w:tabs>
          <w:tab w:val="center" w:pos="7380"/>
        </w:tabs>
        <w:rPr>
          <w:lang w:bidi="fa-IR"/>
        </w:rPr>
        <w:sectPr w:rsidR="00A1371C" w:rsidRPr="00C14732" w:rsidSect="004E3E25">
          <w:pgSz w:w="15840" w:h="12240" w:orient="landscape"/>
          <w:pgMar w:top="1440" w:right="634" w:bottom="1440" w:left="446" w:header="720" w:footer="720" w:gutter="0"/>
          <w:cols w:space="720"/>
          <w:docGrid w:linePitch="360"/>
        </w:sectPr>
      </w:pPr>
      <w:r w:rsidRPr="00C14732">
        <w:rPr>
          <w:noProof/>
          <w:lang w:bidi="fa-IR"/>
        </w:rPr>
        <w:drawing>
          <wp:inline distT="0" distB="0" distL="0" distR="0" wp14:anchorId="2F0644B1" wp14:editId="1E860395">
            <wp:extent cx="9372600" cy="4874354"/>
            <wp:effectExtent l="0" t="0" r="0" b="2540"/>
            <wp:docPr id="10" name="Picture 10" descr="E:\Final_step\GWAS\GWAS-Article\Nature Communications\COVARIATE CORRELAT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inal_step\GWAS\GWAS-Article\Nature Communications\COVARIATE CORRELATIONS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487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bidi="fa-IR"/>
        </w:rPr>
        <w:tab/>
      </w:r>
    </w:p>
    <w:bookmarkEnd w:id="28"/>
    <w:p w:rsidR="00A1371C" w:rsidRDefault="00A1371C" w:rsidP="00A1371C">
      <w:pPr>
        <w:pStyle w:val="Subtitle"/>
        <w:rPr>
          <w:i w:val="0"/>
          <w:iCs/>
          <w:lang w:bidi="fa-IR"/>
        </w:rPr>
      </w:pPr>
      <w:r w:rsidRPr="00BF2974">
        <w:rPr>
          <w:bCs/>
          <w:i w:val="0"/>
          <w:iCs/>
          <w:lang w:bidi="fa-IR"/>
        </w:rPr>
        <w:lastRenderedPageBreak/>
        <w:t>Supp.</w:t>
      </w:r>
      <w:r>
        <w:rPr>
          <w:bCs/>
          <w:i w:val="0"/>
          <w:iCs/>
          <w:lang w:bidi="fa-IR"/>
        </w:rPr>
        <w:t xml:space="preserve">7. </w:t>
      </w:r>
      <w:r w:rsidRPr="008D2154">
        <w:rPr>
          <w:i w:val="0"/>
          <w:iCs/>
          <w:lang w:bidi="fa-IR"/>
        </w:rPr>
        <w:t>Previously reported associations between BP traits or cardiovascular diseases and detected loci in GWAS</w:t>
      </w:r>
      <w:r>
        <w:rPr>
          <w:i w:val="0"/>
          <w:iCs/>
          <w:lang w:bidi="fa-IR"/>
        </w:rPr>
        <w:t>.</w:t>
      </w:r>
    </w:p>
    <w:p w:rsidR="00A1371C" w:rsidRPr="003F457B" w:rsidRDefault="00A1371C" w:rsidP="00A1371C">
      <w:pPr>
        <w:jc w:val="center"/>
        <w:rPr>
          <w:lang w:bidi="fa-IR"/>
        </w:rPr>
      </w:pPr>
      <w:r>
        <w:rPr>
          <w:noProof/>
          <w:lang w:bidi="fa-IR"/>
        </w:rPr>
        <w:drawing>
          <wp:inline distT="0" distB="0" distL="0" distR="0" wp14:anchorId="64DCCE6A" wp14:editId="05E7A66E">
            <wp:extent cx="4572000" cy="4768215"/>
            <wp:effectExtent l="0" t="0" r="0" b="0"/>
            <wp:docPr id="25088" name="Picture 2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7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070" w:rsidRDefault="00F223A2" w:rsidP="00A1371C">
      <w:pPr>
        <w:jc w:val="both"/>
      </w:pPr>
    </w:p>
    <w:sectPr w:rsidR="00C60070" w:rsidSect="00D64D4B">
      <w:pgSz w:w="12240" w:h="15840"/>
      <w:pgMar w:top="994" w:right="1440" w:bottom="44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223A2">
      <w:pPr>
        <w:spacing w:after="0" w:line="240" w:lineRule="auto"/>
      </w:pPr>
      <w:r>
        <w:separator/>
      </w:r>
    </w:p>
  </w:endnote>
  <w:endnote w:type="continuationSeparator" w:id="0">
    <w:p w:rsidR="00000000" w:rsidRDefault="00F22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2300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F2974" w:rsidRDefault="00A1371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23A2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BF2974" w:rsidRDefault="00F223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223A2">
      <w:pPr>
        <w:spacing w:after="0" w:line="240" w:lineRule="auto"/>
      </w:pPr>
      <w:r>
        <w:separator/>
      </w:r>
    </w:p>
  </w:footnote>
  <w:footnote w:type="continuationSeparator" w:id="0">
    <w:p w:rsidR="00000000" w:rsidRDefault="00F223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3F204D"/>
    <w:multiLevelType w:val="hybridMultilevel"/>
    <w:tmpl w:val="41A2403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DDFA5ECC">
      <w:start w:val="1"/>
      <w:numFmt w:val="decimal"/>
      <w:lvlText w:val="%2."/>
      <w:lvlJc w:val="left"/>
      <w:pPr>
        <w:ind w:left="1260" w:hanging="360"/>
      </w:pPr>
      <w:rPr>
        <w:rFonts w:asciiTheme="minorHAnsi" w:eastAsiaTheme="minorHAnsi" w:hAnsiTheme="minorHAnsi" w:cs="B Nazanin"/>
      </w:r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4ADD4B31"/>
    <w:multiLevelType w:val="hybridMultilevel"/>
    <w:tmpl w:val="DBDCFF78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71C"/>
    <w:rsid w:val="00047E05"/>
    <w:rsid w:val="00113C07"/>
    <w:rsid w:val="00A1371C"/>
    <w:rsid w:val="00F22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B13B88-FAC0-40A6-8377-BF5855116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371C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A137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71C"/>
    <w:rPr>
      <w:lang w:bidi="ar-SA"/>
    </w:rPr>
  </w:style>
  <w:style w:type="paragraph" w:styleId="ListParagraph">
    <w:name w:val="List Paragraph"/>
    <w:basedOn w:val="Normal"/>
    <w:uiPriority w:val="34"/>
    <w:qFormat/>
    <w:rsid w:val="00A1371C"/>
    <w:pPr>
      <w:ind w:left="720"/>
      <w:contextualSpacing/>
    </w:pPr>
  </w:style>
  <w:style w:type="table" w:styleId="TableGrid">
    <w:name w:val="Table Grid"/>
    <w:basedOn w:val="TableNormal"/>
    <w:rsid w:val="00A1371C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1371C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A13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1371C"/>
    <w:pPr>
      <w:spacing w:before="240" w:after="300" w:line="480" w:lineRule="auto"/>
      <w:contextualSpacing/>
    </w:pPr>
    <w:rPr>
      <w:rFonts w:eastAsiaTheme="majorEastAsia" w:cstheme="majorBidi"/>
      <w:b/>
      <w:spacing w:val="5"/>
      <w:kern w:val="28"/>
      <w:sz w:val="24"/>
      <w:szCs w:val="52"/>
    </w:rPr>
  </w:style>
  <w:style w:type="character" w:customStyle="1" w:styleId="TitleChar">
    <w:name w:val="Title Char"/>
    <w:basedOn w:val="DefaultParagraphFont"/>
    <w:link w:val="Title"/>
    <w:rsid w:val="00A1371C"/>
    <w:rPr>
      <w:rFonts w:eastAsiaTheme="majorEastAsia" w:cstheme="majorBidi"/>
      <w:b/>
      <w:spacing w:val="5"/>
      <w:kern w:val="28"/>
      <w:sz w:val="24"/>
      <w:szCs w:val="52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371C"/>
    <w:pPr>
      <w:numPr>
        <w:ilvl w:val="1"/>
      </w:numPr>
    </w:pPr>
    <w:rPr>
      <w:rFonts w:eastAsiaTheme="minorEastAsia"/>
      <w:b/>
      <w:i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1371C"/>
    <w:rPr>
      <w:rFonts w:eastAsiaTheme="minorEastAsia"/>
      <w:b/>
      <w:i/>
      <w:spacing w:val="15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A1371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1371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6" Type="http://schemas.openxmlformats.org/officeDocument/2006/relationships/image" Target="media/image59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97" Type="http://schemas.openxmlformats.org/officeDocument/2006/relationships/image" Target="media/image79.png"/><Relationship Id="rId7" Type="http://schemas.openxmlformats.org/officeDocument/2006/relationships/hyperlink" Target="mailto:gfarhood@gmail.com" TargetMode="External"/><Relationship Id="rId71" Type="http://schemas.openxmlformats.org/officeDocument/2006/relationships/image" Target="media/image54.png"/><Relationship Id="rId92" Type="http://schemas.openxmlformats.org/officeDocument/2006/relationships/image" Target="media/image75.png"/><Relationship Id="rId2" Type="http://schemas.openxmlformats.org/officeDocument/2006/relationships/styles" Target="styles.xml"/><Relationship Id="rId16" Type="http://schemas.openxmlformats.org/officeDocument/2006/relationships/hyperlink" Target="mailto:daneshpour@sbmu.ac.ir" TargetMode="External"/><Relationship Id="rId29" Type="http://schemas.openxmlformats.org/officeDocument/2006/relationships/image" Target="media/image12.png"/><Relationship Id="rId11" Type="http://schemas.openxmlformats.org/officeDocument/2006/relationships/hyperlink" Target="mailto:kamran.guity@gmail.com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png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87" Type="http://schemas.openxmlformats.org/officeDocument/2006/relationships/image" Target="media/image70.png"/><Relationship Id="rId5" Type="http://schemas.openxmlformats.org/officeDocument/2006/relationships/footnotes" Target="footnotes.xml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19" Type="http://schemas.openxmlformats.org/officeDocument/2006/relationships/image" Target="media/image2.png"/><Relationship Id="rId14" Type="http://schemas.openxmlformats.org/officeDocument/2006/relationships/hyperlink" Target="mailto:Farzadhadaegh@gmail.com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60.png"/><Relationship Id="rId100" Type="http://schemas.openxmlformats.org/officeDocument/2006/relationships/fontTable" Target="fontTable.xml"/><Relationship Id="rId8" Type="http://schemas.openxmlformats.org/officeDocument/2006/relationships/hyperlink" Target="mailto:s.sabour@sbmu.ac.ir" TargetMode="External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93" Type="http://schemas.openxmlformats.org/officeDocument/2006/relationships/image" Target="media/image76.png"/><Relationship Id="rId98" Type="http://schemas.openxmlformats.org/officeDocument/2006/relationships/image" Target="media/image80.png"/><Relationship Id="rId3" Type="http://schemas.openxmlformats.org/officeDocument/2006/relationships/settings" Target="settings.xml"/><Relationship Id="rId12" Type="http://schemas.openxmlformats.org/officeDocument/2006/relationships/hyperlink" Target="mailto:dehkordi.s.r@gmail.com" TargetMode="External"/><Relationship Id="rId17" Type="http://schemas.openxmlformats.org/officeDocument/2006/relationships/hyperlink" Target="mailto:daneshpour@sbmu.ac.ir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3.pn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91" Type="http://schemas.openxmlformats.org/officeDocument/2006/relationships/image" Target="media/image74.png"/><Relationship Id="rId9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azizi@endocrine.ac.ir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10" Type="http://schemas.openxmlformats.org/officeDocument/2006/relationships/hyperlink" Target="mailto:b.s.khayat@gmail.com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94" Type="http://schemas.openxmlformats.org/officeDocument/2006/relationships/image" Target="media/image77.png"/><Relationship Id="rId99" Type="http://schemas.openxmlformats.org/officeDocument/2006/relationships/image" Target="media/image81.png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kbarzadeh.ms@gmail.com" TargetMode="External"/><Relationship Id="rId13" Type="http://schemas.openxmlformats.org/officeDocument/2006/relationships/hyperlink" Target="mailto:mahmood.amiri225@gmail.com" TargetMode="External"/><Relationship Id="rId18" Type="http://schemas.openxmlformats.org/officeDocument/2006/relationships/image" Target="media/image1.png"/><Relationship Id="rId3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2325</Words>
  <Characters>13257</Characters>
  <Application>Microsoft Office Word</Application>
  <DocSecurity>0</DocSecurity>
  <Lines>110</Lines>
  <Paragraphs>31</Paragraphs>
  <ScaleCrop>false</ScaleCrop>
  <Company/>
  <LinksUpToDate>false</LinksUpToDate>
  <CharactersWithSpaces>15551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Goodarz Farhood</dc:creator>
  <cp:keywords/>
  <dc:description/>
  <cp:lastModifiedBy>Goodarz Farhood</cp:lastModifiedBy>
  <cp:revision>2</cp:revision>
  <dcterms:created xsi:type="dcterms:W3CDTF">2020-12-02T09:47:00Z</dcterms:created>
  <dcterms:modified xsi:type="dcterms:W3CDTF">2020-12-07T17:58:00Z</dcterms:modified>
</cp:coreProperties>
</file>