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D1CD" w14:textId="77777777" w:rsidR="00E71F55" w:rsidRDefault="00E71F55" w:rsidP="00E71F55">
      <w:pPr>
        <w:pStyle w:val="BATitle"/>
        <w:rPr>
          <w:b/>
        </w:rPr>
      </w:pPr>
      <w:r w:rsidRPr="00FE16E8">
        <w:rPr>
          <w:b/>
          <w:u w:val="single"/>
        </w:rPr>
        <w:t>Supp</w:t>
      </w:r>
      <w:r w:rsidR="002E1A64">
        <w:rPr>
          <w:b/>
          <w:u w:val="single"/>
        </w:rPr>
        <w:t>leme</w:t>
      </w:r>
      <w:bookmarkStart w:id="0" w:name="_GoBack"/>
      <w:bookmarkEnd w:id="0"/>
      <w:r w:rsidR="002E1A64">
        <w:rPr>
          <w:b/>
          <w:u w:val="single"/>
        </w:rPr>
        <w:t>ntary</w:t>
      </w:r>
      <w:r w:rsidRPr="00FE16E8">
        <w:rPr>
          <w:b/>
          <w:u w:val="single"/>
        </w:rPr>
        <w:t xml:space="preserve"> Information</w:t>
      </w:r>
      <w:r w:rsidRPr="00FE16E8">
        <w:rPr>
          <w:b/>
        </w:rPr>
        <w:t xml:space="preserve"> </w:t>
      </w:r>
    </w:p>
    <w:p w14:paraId="067C9EEF" w14:textId="1AD666FE" w:rsidR="00E71F55" w:rsidRPr="003F7FEC" w:rsidRDefault="00E71F55" w:rsidP="00E71F55">
      <w:pPr>
        <w:pStyle w:val="BATitle"/>
        <w:jc w:val="left"/>
        <w:rPr>
          <w:b/>
          <w:lang w:eastAsia="ko-KR"/>
        </w:rPr>
      </w:pPr>
      <w:r w:rsidRPr="002452E9">
        <w:t>“</w:t>
      </w:r>
      <w:r w:rsidR="003B5769" w:rsidRPr="002452E9">
        <w:rPr>
          <w:lang w:eastAsia="ko-KR"/>
        </w:rPr>
        <w:t>Ultrafast interfacial carrier dynamics and pe</w:t>
      </w:r>
      <w:r w:rsidR="00736DBA">
        <w:rPr>
          <w:rFonts w:hint="eastAsia"/>
          <w:lang w:eastAsia="ko-KR"/>
        </w:rPr>
        <w:t>r</w:t>
      </w:r>
      <w:r w:rsidR="003B5769" w:rsidRPr="002452E9">
        <w:rPr>
          <w:lang w:eastAsia="ko-KR"/>
        </w:rPr>
        <w:t>sistent topological surface states in VSe</w:t>
      </w:r>
      <w:r w:rsidR="003B5769" w:rsidRPr="002452E9">
        <w:rPr>
          <w:vertAlign w:val="subscript"/>
          <w:lang w:eastAsia="ko-KR"/>
        </w:rPr>
        <w:t>2</w:t>
      </w:r>
      <w:r w:rsidR="003B5769" w:rsidRPr="002452E9">
        <w:rPr>
          <w:lang w:eastAsia="ko-KR"/>
        </w:rPr>
        <w:t>/Bi</w:t>
      </w:r>
      <w:r w:rsidR="003B5769" w:rsidRPr="002452E9">
        <w:rPr>
          <w:vertAlign w:val="subscript"/>
          <w:lang w:eastAsia="ko-KR"/>
        </w:rPr>
        <w:t>2</w:t>
      </w:r>
      <w:r w:rsidR="003B5769" w:rsidRPr="002452E9">
        <w:rPr>
          <w:lang w:eastAsia="ko-KR"/>
        </w:rPr>
        <w:t>Se</w:t>
      </w:r>
      <w:r w:rsidR="003B5769" w:rsidRPr="002452E9">
        <w:rPr>
          <w:vertAlign w:val="subscript"/>
          <w:lang w:eastAsia="ko-KR"/>
        </w:rPr>
        <w:t>3</w:t>
      </w:r>
      <w:r w:rsidR="003B5769" w:rsidRPr="002452E9">
        <w:rPr>
          <w:lang w:eastAsia="ko-KR"/>
        </w:rPr>
        <w:t xml:space="preserve"> van der Waals heterojunctions</w:t>
      </w:r>
      <w:r w:rsidR="002C48A0" w:rsidRPr="002452E9">
        <w:t>”</w:t>
      </w:r>
    </w:p>
    <w:p w14:paraId="75E9FB28" w14:textId="77777777" w:rsidR="00D30931" w:rsidRPr="00BB4E5F" w:rsidRDefault="00D30931" w:rsidP="00D30931">
      <w:pPr>
        <w:pStyle w:val="TAMainText"/>
        <w:ind w:firstLine="0"/>
        <w:rPr>
          <w:rFonts w:ascii="Times New Roman" w:hAnsi="Times New Roman"/>
          <w:lang w:val="de-DE"/>
        </w:rPr>
      </w:pPr>
      <w:r w:rsidRPr="00BB4E5F">
        <w:rPr>
          <w:rFonts w:ascii="Times New Roman" w:hAnsi="Times New Roman"/>
          <w:lang w:val="de-DE"/>
        </w:rPr>
        <w:t>Tae Gwan Park</w:t>
      </w:r>
      <w:r w:rsidRPr="00EC1DE2">
        <w:rPr>
          <w:rFonts w:ascii="Times New Roman" w:hAnsi="Times New Roman"/>
          <w:vertAlign w:val="superscript"/>
        </w:rPr>
        <w:t>1</w:t>
      </w:r>
      <w:r w:rsidRPr="00BB4E5F">
        <w:rPr>
          <w:rFonts w:ascii="Times New Roman" w:hAnsi="Times New Roman"/>
          <w:lang w:val="de-DE"/>
        </w:rPr>
        <w:t>, Jae Ho Jeon</w:t>
      </w:r>
      <w:r w:rsidRPr="00EC1DE2">
        <w:rPr>
          <w:rFonts w:ascii="Times New Roman" w:hAnsi="Times New Roman"/>
          <w:vertAlign w:val="superscript"/>
          <w:lang w:eastAsia="ko-KR"/>
        </w:rPr>
        <w:t>2</w:t>
      </w:r>
      <w:r w:rsidRPr="00BB4E5F">
        <w:rPr>
          <w:rFonts w:ascii="Times New Roman" w:hAnsi="Times New Roman"/>
          <w:lang w:val="de-DE"/>
        </w:rPr>
        <w:t>, Seung-Hyun Chun</w:t>
      </w:r>
      <w:r w:rsidRPr="00EC1DE2">
        <w:rPr>
          <w:rFonts w:ascii="Times New Roman" w:hAnsi="Times New Roman"/>
          <w:vertAlign w:val="superscript"/>
          <w:lang w:eastAsia="ko-KR"/>
        </w:rPr>
        <w:t>2</w:t>
      </w:r>
      <w:r w:rsidRPr="00BB4E5F">
        <w:rPr>
          <w:rFonts w:ascii="Times New Roman" w:hAnsi="Times New Roman"/>
          <w:lang w:val="de-DE"/>
        </w:rPr>
        <w:t>, Sunghun Lee</w:t>
      </w:r>
      <w:r w:rsidRPr="00EC1DE2">
        <w:rPr>
          <w:rFonts w:ascii="Times New Roman" w:hAnsi="Times New Roman"/>
          <w:vertAlign w:val="superscript"/>
          <w:lang w:eastAsia="ko-KR"/>
        </w:rPr>
        <w:t>2</w:t>
      </w:r>
      <w:r>
        <w:rPr>
          <w:rFonts w:ascii="Times New Roman" w:hAnsi="Times New Roman"/>
          <w:vertAlign w:val="superscript"/>
          <w:lang w:eastAsia="ko-KR"/>
        </w:rPr>
        <w:t>,</w:t>
      </w:r>
      <w:r w:rsidRPr="00BB4E5F">
        <w:rPr>
          <w:rFonts w:ascii="Times New Roman" w:hAnsi="Times New Roman"/>
          <w:lang w:val="de-DE"/>
        </w:rPr>
        <w:t>*, Fabian Rotermund</w:t>
      </w:r>
      <w:r>
        <w:rPr>
          <w:rFonts w:ascii="Times New Roman" w:hAnsi="Times New Roman"/>
          <w:vertAlign w:val="superscript"/>
          <w:lang w:eastAsia="ko-KR"/>
        </w:rPr>
        <w:t>1,</w:t>
      </w:r>
      <w:r w:rsidRPr="00BB4E5F">
        <w:rPr>
          <w:rFonts w:ascii="Times New Roman" w:hAnsi="Times New Roman"/>
          <w:lang w:val="de-DE"/>
        </w:rPr>
        <w:t>*</w:t>
      </w:r>
    </w:p>
    <w:p w14:paraId="2C55208C" w14:textId="77777777" w:rsidR="00D30931" w:rsidRPr="00EC1DE2" w:rsidRDefault="00D30931" w:rsidP="00D30931">
      <w:pPr>
        <w:pStyle w:val="TAMainText"/>
        <w:ind w:firstLine="0"/>
        <w:rPr>
          <w:rFonts w:ascii="Times New Roman" w:hAnsi="Times New Roman"/>
        </w:rPr>
      </w:pPr>
    </w:p>
    <w:p w14:paraId="58CE6DCE" w14:textId="77777777" w:rsidR="00D30931" w:rsidRPr="00EC1DE2" w:rsidRDefault="00D30931" w:rsidP="00D30931">
      <w:pPr>
        <w:pStyle w:val="BCAuthorAddress"/>
        <w:jc w:val="left"/>
        <w:rPr>
          <w:rFonts w:ascii="Times New Roman" w:hAnsi="Times New Roman"/>
        </w:rPr>
      </w:pPr>
      <w:r w:rsidRPr="00EC1DE2">
        <w:rPr>
          <w:rFonts w:ascii="Times New Roman" w:hAnsi="Times New Roman"/>
          <w:vertAlign w:val="superscript"/>
        </w:rPr>
        <w:t>1</w:t>
      </w:r>
      <w:r w:rsidRPr="00EC1DE2">
        <w:rPr>
          <w:rFonts w:ascii="Times New Roman" w:hAnsi="Times New Roman"/>
        </w:rPr>
        <w:t>Department of Physics, Korea Advanced Institute of Science and Technology (KAIST), Daejeon 34141, Republic of Korea</w:t>
      </w:r>
    </w:p>
    <w:p w14:paraId="0257549A" w14:textId="77777777" w:rsidR="00D30931" w:rsidRPr="00A20BAA" w:rsidRDefault="00D30931" w:rsidP="00D30931">
      <w:pPr>
        <w:pStyle w:val="BCAuthorAddress"/>
        <w:jc w:val="left"/>
        <w:rPr>
          <w:rFonts w:ascii="Times New Roman" w:hAnsi="Times New Roman"/>
        </w:rPr>
      </w:pPr>
      <w:r w:rsidRPr="00EC1DE2">
        <w:rPr>
          <w:rFonts w:ascii="Times New Roman" w:hAnsi="Times New Roman"/>
          <w:vertAlign w:val="superscript"/>
        </w:rPr>
        <w:t>2</w:t>
      </w:r>
      <w:r w:rsidRPr="00EC1DE2">
        <w:rPr>
          <w:rFonts w:ascii="Times New Roman" w:hAnsi="Times New Roman"/>
        </w:rPr>
        <w:t>Department of Physics and Astronomy, Sejong University, Seoul 05006, Korea</w:t>
      </w:r>
    </w:p>
    <w:p w14:paraId="6B554679" w14:textId="77777777" w:rsidR="00B44D41" w:rsidRDefault="00B44D41" w:rsidP="00B44D41">
      <w:pPr>
        <w:rPr>
          <w:lang w:eastAsia="en-US"/>
        </w:rPr>
      </w:pPr>
    </w:p>
    <w:p w14:paraId="417D8872" w14:textId="77777777" w:rsidR="00B44D41" w:rsidRDefault="00B44D41" w:rsidP="00B44D41">
      <w:pPr>
        <w:rPr>
          <w:lang w:eastAsia="en-US"/>
        </w:rPr>
      </w:pPr>
    </w:p>
    <w:p w14:paraId="07E84AF8" w14:textId="77777777" w:rsidR="00B44D41" w:rsidRPr="003F7FEC" w:rsidRDefault="00B44D41" w:rsidP="003F7FEC">
      <w:pPr>
        <w:rPr>
          <w:lang w:eastAsia="en-US"/>
        </w:rPr>
      </w:pPr>
    </w:p>
    <w:p w14:paraId="7590BF7E" w14:textId="77777777" w:rsidR="00E71F55" w:rsidRPr="00FE16E8" w:rsidRDefault="00E71F55" w:rsidP="00E71F55">
      <w:pPr>
        <w:pStyle w:val="BIEmailAddress"/>
        <w:rPr>
          <w:rFonts w:ascii="Times New Roman" w:hAnsi="Times New Roman"/>
        </w:rPr>
      </w:pPr>
    </w:p>
    <w:p w14:paraId="4D0F35D7" w14:textId="77777777" w:rsidR="00E71F55" w:rsidRDefault="00E71F55" w:rsidP="00E71F55">
      <w:pPr>
        <w:rPr>
          <w:rFonts w:ascii="Times New Roman" w:hAnsi="Times New Roman"/>
        </w:rPr>
      </w:pPr>
    </w:p>
    <w:p w14:paraId="5B9156B1" w14:textId="77777777" w:rsidR="00F66593" w:rsidRDefault="00F66593" w:rsidP="00E71F55">
      <w:pPr>
        <w:rPr>
          <w:rFonts w:ascii="Times New Roman" w:hAnsi="Times New Roman"/>
        </w:rPr>
      </w:pPr>
    </w:p>
    <w:p w14:paraId="71B7991E" w14:textId="77777777" w:rsidR="00F66593" w:rsidRDefault="00F66593" w:rsidP="00E71F55">
      <w:pPr>
        <w:rPr>
          <w:rFonts w:ascii="Times New Roman" w:hAnsi="Times New Roman"/>
        </w:rPr>
      </w:pPr>
    </w:p>
    <w:p w14:paraId="2B7A056B" w14:textId="77777777" w:rsidR="00F66593" w:rsidRPr="00FE16E8" w:rsidRDefault="00F66593" w:rsidP="00E71F55">
      <w:pPr>
        <w:rPr>
          <w:rFonts w:ascii="Times New Roman" w:hAnsi="Times New Roman"/>
        </w:rPr>
      </w:pPr>
    </w:p>
    <w:p w14:paraId="032E948B" w14:textId="77777777" w:rsidR="002C48A0" w:rsidRDefault="00E71F55" w:rsidP="004B7BA6">
      <w:pPr>
        <w:pStyle w:val="abs"/>
        <w:pBdr>
          <w:left w:val="none" w:sz="2" w:space="0" w:color="000000"/>
        </w:pBdr>
        <w:spacing w:after="0" w:line="480" w:lineRule="auto"/>
        <w:rPr>
          <w:rFonts w:hAnsi="Times New Roman" w:cs="Times New Roman"/>
          <w:b w:val="0"/>
          <w:color w:val="auto"/>
          <w:szCs w:val="24"/>
        </w:rPr>
      </w:pPr>
      <w:r w:rsidRPr="00FE16E8">
        <w:rPr>
          <w:rFonts w:hAnsi="Times New Roman" w:cs="Times New Roman"/>
          <w:b w:val="0"/>
          <w:color w:val="auto"/>
          <w:szCs w:val="24"/>
          <w:vertAlign w:val="superscript"/>
        </w:rPr>
        <w:t>*</w:t>
      </w:r>
      <w:r w:rsidRPr="00FE16E8">
        <w:rPr>
          <w:rFonts w:hAnsi="Times New Roman" w:cs="Times New Roman"/>
          <w:b w:val="0"/>
          <w:color w:val="auto"/>
          <w:szCs w:val="24"/>
        </w:rPr>
        <w:t xml:space="preserve">Correspondence to: </w:t>
      </w:r>
      <w:r w:rsidR="000729DD" w:rsidRPr="000729DD">
        <w:rPr>
          <w:rFonts w:hAnsi="Times New Roman" w:cs="Times New Roman"/>
          <w:b w:val="0"/>
          <w:color w:val="auto"/>
          <w:szCs w:val="24"/>
        </w:rPr>
        <w:t>kshlee@sejong.ac.kr</w:t>
      </w:r>
      <w:r w:rsidR="008152BF">
        <w:rPr>
          <w:rFonts w:hAnsi="Times New Roman" w:cs="Times New Roman"/>
          <w:b w:val="0"/>
          <w:color w:val="auto"/>
          <w:szCs w:val="24"/>
        </w:rPr>
        <w:t xml:space="preserve"> </w:t>
      </w:r>
      <w:r w:rsidR="00FB4CFC">
        <w:rPr>
          <w:rFonts w:hAnsi="Times New Roman" w:cs="Times New Roman"/>
          <w:b w:val="0"/>
          <w:color w:val="auto"/>
          <w:szCs w:val="24"/>
        </w:rPr>
        <w:t xml:space="preserve">(S.L.) </w:t>
      </w:r>
      <w:r w:rsidR="008152BF">
        <w:rPr>
          <w:rFonts w:hAnsi="Times New Roman" w:cs="Times New Roman"/>
          <w:b w:val="0"/>
          <w:color w:val="auto"/>
          <w:szCs w:val="24"/>
        </w:rPr>
        <w:t xml:space="preserve">and </w:t>
      </w:r>
      <w:r w:rsidRPr="00E52FB9">
        <w:rPr>
          <w:rFonts w:hAnsi="Times New Roman" w:cs="Times New Roman"/>
          <w:b w:val="0"/>
          <w:szCs w:val="24"/>
        </w:rPr>
        <w:t>rotermund@kaist.ac.kr</w:t>
      </w:r>
      <w:r w:rsidRPr="00FE16E8">
        <w:rPr>
          <w:rFonts w:hAnsi="Times New Roman" w:cs="Times New Roman"/>
          <w:b w:val="0"/>
          <w:color w:val="auto"/>
          <w:szCs w:val="24"/>
        </w:rPr>
        <w:t xml:space="preserve"> (F.R.)</w:t>
      </w:r>
    </w:p>
    <w:p w14:paraId="2D055497"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bookmarkStart w:id="1" w:name="_Hlk84512137"/>
      <w:r w:rsidRPr="00E437B8">
        <w:rPr>
          <w:rFonts w:ascii="Times New Roman" w:eastAsia="MS Mincho" w:hAnsi="Times New Roman" w:cs="Times New Roman"/>
          <w:b/>
          <w:kern w:val="0"/>
          <w:sz w:val="24"/>
          <w:szCs w:val="24"/>
          <w:lang w:val="de-DE" w:eastAsia="ja-JP"/>
        </w:rPr>
        <w:lastRenderedPageBreak/>
        <w:t xml:space="preserve">Note S1: </w:t>
      </w:r>
      <w:r w:rsidRPr="00E437B8">
        <w:rPr>
          <w:rFonts w:ascii="Times New Roman" w:eastAsia="MS Mincho" w:hAnsi="Times New Roman" w:cs="Times New Roman" w:hint="eastAsia"/>
          <w:b/>
          <w:kern w:val="0"/>
          <w:sz w:val="24"/>
          <w:szCs w:val="24"/>
          <w:lang w:val="de-DE" w:eastAsia="ja-JP"/>
        </w:rPr>
        <w:t>H</w:t>
      </w:r>
      <w:r w:rsidRPr="00E437B8">
        <w:rPr>
          <w:rFonts w:ascii="Times New Roman" w:eastAsia="MS Mincho" w:hAnsi="Times New Roman" w:cs="Times New Roman"/>
          <w:b/>
          <w:kern w:val="0"/>
          <w:sz w:val="24"/>
          <w:szCs w:val="24"/>
          <w:lang w:val="de-DE" w:eastAsia="ja-JP"/>
        </w:rPr>
        <w:t>all resistance of 10 QL Bi</w:t>
      </w:r>
      <w:r w:rsidRPr="00E437B8">
        <w:rPr>
          <w:rFonts w:ascii="Times New Roman" w:eastAsia="MS Mincho" w:hAnsi="Times New Roman" w:cs="Times New Roman"/>
          <w:b/>
          <w:kern w:val="0"/>
          <w:sz w:val="24"/>
          <w:szCs w:val="24"/>
          <w:vertAlign w:val="subscript"/>
          <w:lang w:val="de-DE" w:eastAsia="ja-JP"/>
        </w:rPr>
        <w:t>2</w:t>
      </w:r>
      <w:r w:rsidRPr="00E437B8">
        <w:rPr>
          <w:rFonts w:ascii="Times New Roman" w:eastAsia="MS Mincho" w:hAnsi="Times New Roman" w:cs="Times New Roman"/>
          <w:b/>
          <w:kern w:val="0"/>
          <w:sz w:val="24"/>
          <w:szCs w:val="24"/>
          <w:lang w:val="de-DE" w:eastAsia="ja-JP"/>
        </w:rPr>
        <w:t>Se</w:t>
      </w:r>
      <w:r w:rsidRPr="00E437B8">
        <w:rPr>
          <w:rFonts w:ascii="Times New Roman" w:eastAsia="MS Mincho" w:hAnsi="Times New Roman" w:cs="Times New Roman"/>
          <w:b/>
          <w:kern w:val="0"/>
          <w:sz w:val="24"/>
          <w:szCs w:val="24"/>
          <w:vertAlign w:val="subscript"/>
          <w:lang w:val="de-DE" w:eastAsia="ja-JP"/>
        </w:rPr>
        <w:t>3</w:t>
      </w:r>
    </w:p>
    <w:p w14:paraId="408AF242"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p>
    <w:p w14:paraId="2D7CB0CF" w14:textId="77777777" w:rsidR="00E437B8" w:rsidRPr="00E437B8" w:rsidRDefault="00E437B8" w:rsidP="00E437B8">
      <w:pPr>
        <w:widowControl/>
        <w:wordWrap/>
        <w:autoSpaceDE/>
        <w:autoSpaceDN/>
        <w:spacing w:after="0" w:line="480" w:lineRule="auto"/>
        <w:ind w:firstLine="202"/>
        <w:jc w:val="center"/>
        <w:rPr>
          <w:rFonts w:ascii="Times New Roman" w:hAnsi="Times New Roman" w:cs="Times New Roman"/>
          <w:kern w:val="0"/>
          <w:sz w:val="24"/>
          <w:szCs w:val="24"/>
          <w:lang w:eastAsia="en-US"/>
        </w:rPr>
      </w:pPr>
      <w:r w:rsidRPr="00E437B8">
        <w:rPr>
          <w:rFonts w:ascii="Times" w:eastAsia="돋움" w:hAnsi="Times" w:cs="Times New Roman"/>
          <w:noProof/>
          <w:kern w:val="0"/>
          <w:sz w:val="24"/>
          <w:szCs w:val="18"/>
        </w:rPr>
        <w:drawing>
          <wp:inline distT="0" distB="0" distL="0" distR="0" wp14:anchorId="3DCC8572" wp14:editId="6A283B01">
            <wp:extent cx="3067050" cy="2906395"/>
            <wp:effectExtent l="0" t="0" r="0" b="0"/>
            <wp:docPr id="11"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rotWithShape="1">
                    <a:blip r:embed="rId7"/>
                    <a:srcRect r="26382"/>
                    <a:stretch/>
                  </pic:blipFill>
                  <pic:spPr bwMode="auto">
                    <a:xfrm>
                      <a:off x="0" y="0"/>
                      <a:ext cx="3067050" cy="2906395"/>
                    </a:xfrm>
                    <a:prstGeom prst="rect">
                      <a:avLst/>
                    </a:prstGeom>
                    <a:ln>
                      <a:noFill/>
                    </a:ln>
                    <a:extLst>
                      <a:ext uri="{53640926-AAD7-44D8-BBD7-CCE9431645EC}">
                        <a14:shadowObscured xmlns:a14="http://schemas.microsoft.com/office/drawing/2010/main"/>
                      </a:ext>
                    </a:extLst>
                  </pic:spPr>
                </pic:pic>
              </a:graphicData>
            </a:graphic>
          </wp:inline>
        </w:drawing>
      </w:r>
    </w:p>
    <w:p w14:paraId="2397BF15" w14:textId="77777777" w:rsidR="00E437B8" w:rsidRPr="00E437B8" w:rsidRDefault="00E437B8" w:rsidP="00E437B8">
      <w:pPr>
        <w:widowControl/>
        <w:wordWrap/>
        <w:autoSpaceDE/>
        <w:autoSpaceDN/>
        <w:spacing w:after="200" w:line="480" w:lineRule="auto"/>
        <w:rPr>
          <w:rFonts w:ascii="Times" w:hAnsi="Times" w:cs="Times New Roman"/>
          <w:kern w:val="0"/>
          <w:sz w:val="24"/>
          <w:szCs w:val="20"/>
          <w:lang w:eastAsia="en-US"/>
        </w:rPr>
      </w:pPr>
      <w:r w:rsidRPr="00E437B8">
        <w:rPr>
          <w:rFonts w:ascii="Times New Roman" w:hAnsi="Times New Roman" w:cs="Times New Roman"/>
          <w:b/>
          <w:kern w:val="0"/>
          <w:sz w:val="22"/>
          <w:lang w:eastAsia="en-US"/>
        </w:rPr>
        <w:t>Figure S1.</w:t>
      </w:r>
      <w:r w:rsidRPr="00E437B8">
        <w:rPr>
          <w:rFonts w:ascii="Times New Roman" w:hAnsi="Times New Roman" w:cs="Times New Roman"/>
          <w:kern w:val="0"/>
          <w:sz w:val="22"/>
          <w:lang w:eastAsia="en-US"/>
        </w:rPr>
        <w:t xml:space="preserve"> </w:t>
      </w:r>
      <w:r w:rsidRPr="00E437B8">
        <w:rPr>
          <w:rFonts w:ascii="Times New Roman" w:hAnsi="Times New Roman" w:cs="Times New Roman"/>
          <w:b/>
          <w:kern w:val="0"/>
          <w:sz w:val="22"/>
          <w:lang w:eastAsia="en-US"/>
        </w:rPr>
        <w:t>Hall resistance as a function of magnetic field of 10 QL Bi</w:t>
      </w:r>
      <w:r w:rsidRPr="00E437B8">
        <w:rPr>
          <w:rFonts w:ascii="Times New Roman" w:hAnsi="Times New Roman" w:cs="Times New Roman"/>
          <w:b/>
          <w:kern w:val="0"/>
          <w:sz w:val="22"/>
          <w:vertAlign w:val="subscript"/>
          <w:lang w:eastAsia="en-US"/>
        </w:rPr>
        <w:t>2</w:t>
      </w:r>
      <w:r w:rsidRPr="00E437B8">
        <w:rPr>
          <w:rFonts w:ascii="Times New Roman" w:hAnsi="Times New Roman" w:cs="Times New Roman"/>
          <w:b/>
          <w:kern w:val="0"/>
          <w:sz w:val="22"/>
          <w:lang w:eastAsia="en-US"/>
        </w:rPr>
        <w:t>Se</w:t>
      </w:r>
      <w:r w:rsidRPr="00E437B8">
        <w:rPr>
          <w:rFonts w:ascii="Times New Roman" w:hAnsi="Times New Roman" w:cs="Times New Roman"/>
          <w:b/>
          <w:kern w:val="0"/>
          <w:sz w:val="22"/>
          <w:vertAlign w:val="subscript"/>
          <w:lang w:eastAsia="en-US"/>
        </w:rPr>
        <w:t>3</w:t>
      </w:r>
      <w:r w:rsidRPr="00E437B8">
        <w:rPr>
          <w:rFonts w:ascii="Times New Roman" w:hAnsi="Times New Roman" w:cs="Times New Roman"/>
          <w:b/>
          <w:kern w:val="0"/>
          <w:sz w:val="22"/>
          <w:lang w:eastAsia="en-US"/>
        </w:rPr>
        <w:t xml:space="preserve"> thin film at room temperature. </w:t>
      </w:r>
      <w:r w:rsidRPr="00E437B8">
        <w:rPr>
          <w:rFonts w:ascii="Times New Roman" w:hAnsi="Times New Roman" w:cs="Times New Roman"/>
          <w:kern w:val="0"/>
          <w:sz w:val="22"/>
          <w:lang w:eastAsia="en-US"/>
        </w:rPr>
        <w:t xml:space="preserve">The slope indicates </w:t>
      </w:r>
      <w:r w:rsidRPr="00E437B8">
        <w:rPr>
          <w:rFonts w:ascii="Times New Roman" w:hAnsi="Times New Roman" w:cs="Times New Roman"/>
          <w:i/>
          <w:kern w:val="0"/>
          <w:sz w:val="22"/>
          <w:lang w:eastAsia="en-US"/>
        </w:rPr>
        <w:t>n</w:t>
      </w:r>
      <w:r w:rsidRPr="00E437B8">
        <w:rPr>
          <w:rFonts w:ascii="Times New Roman" w:hAnsi="Times New Roman" w:cs="Times New Roman"/>
          <w:kern w:val="0"/>
          <w:sz w:val="22"/>
          <w:lang w:eastAsia="en-US"/>
        </w:rPr>
        <w:t>-type semiconductor and the estimated three-dimensional carrier density is 3.13×10</w:t>
      </w:r>
      <w:r w:rsidRPr="00E437B8">
        <w:rPr>
          <w:rFonts w:ascii="Times New Roman" w:hAnsi="Times New Roman" w:cs="Times New Roman"/>
          <w:kern w:val="0"/>
          <w:sz w:val="22"/>
          <w:vertAlign w:val="superscript"/>
          <w:lang w:eastAsia="en-US"/>
        </w:rPr>
        <w:t>20</w:t>
      </w:r>
      <w:r w:rsidRPr="00E437B8">
        <w:rPr>
          <w:rFonts w:ascii="Times New Roman" w:hAnsi="Times New Roman" w:cs="Times New Roman"/>
          <w:kern w:val="0"/>
          <w:sz w:val="22"/>
          <w:lang w:eastAsia="en-US"/>
        </w:rPr>
        <w:t xml:space="preserve"> cm</w:t>
      </w:r>
      <w:r w:rsidRPr="00E437B8">
        <w:rPr>
          <w:rFonts w:ascii="Times New Roman" w:hAnsi="Times New Roman" w:cs="Times New Roman"/>
          <w:kern w:val="0"/>
          <w:sz w:val="22"/>
          <w:vertAlign w:val="superscript"/>
          <w:lang w:eastAsia="en-US"/>
        </w:rPr>
        <w:t>-3</w:t>
      </w:r>
      <w:r w:rsidRPr="00E437B8">
        <w:rPr>
          <w:rFonts w:ascii="Times New Roman" w:hAnsi="Times New Roman" w:cs="Times New Roman"/>
          <w:kern w:val="0"/>
          <w:sz w:val="22"/>
          <w:lang w:eastAsia="en-US"/>
        </w:rPr>
        <w:t>.</w:t>
      </w:r>
    </w:p>
    <w:p w14:paraId="0F8A3FDB" w14:textId="77777777" w:rsidR="00E437B8" w:rsidRPr="00E437B8" w:rsidRDefault="00E437B8" w:rsidP="00E437B8">
      <w:pPr>
        <w:widowControl/>
        <w:wordWrap/>
        <w:autoSpaceDE/>
        <w:autoSpaceDN/>
        <w:jc w:val="left"/>
        <w:rPr>
          <w:rFonts w:ascii="Times New Roman" w:eastAsia="MS Mincho" w:hAnsi="Times New Roman" w:cs="Times New Roman"/>
          <w:b/>
          <w:kern w:val="0"/>
          <w:sz w:val="24"/>
          <w:szCs w:val="24"/>
          <w:lang w:val="de-DE" w:eastAsia="ja-JP"/>
        </w:rPr>
      </w:pPr>
      <w:r w:rsidRPr="00E437B8">
        <w:rPr>
          <w:rFonts w:ascii="Times New Roman" w:eastAsia="MS Mincho" w:hAnsi="Times New Roman" w:cs="Times New Roman"/>
          <w:kern w:val="0"/>
          <w:sz w:val="24"/>
          <w:szCs w:val="24"/>
          <w:lang w:val="de-DE" w:eastAsia="ja-JP"/>
        </w:rPr>
        <w:br w:type="page"/>
      </w:r>
      <w:r w:rsidRPr="00E437B8">
        <w:rPr>
          <w:rFonts w:ascii="Times New Roman" w:eastAsia="MS Mincho" w:hAnsi="Times New Roman" w:cs="Times New Roman"/>
          <w:b/>
          <w:kern w:val="0"/>
          <w:sz w:val="24"/>
          <w:szCs w:val="24"/>
          <w:lang w:val="de-DE" w:eastAsia="ja-JP"/>
        </w:rPr>
        <w:lastRenderedPageBreak/>
        <w:t>Note S2: Coherent phonon dynamics in VSe</w:t>
      </w:r>
      <w:r w:rsidRPr="00E437B8">
        <w:rPr>
          <w:rFonts w:ascii="Times New Roman" w:eastAsia="MS Mincho" w:hAnsi="Times New Roman" w:cs="Times New Roman"/>
          <w:b/>
          <w:kern w:val="0"/>
          <w:sz w:val="24"/>
          <w:szCs w:val="24"/>
          <w:vertAlign w:val="subscript"/>
          <w:lang w:val="de-DE" w:eastAsia="ja-JP"/>
        </w:rPr>
        <w:t>2</w:t>
      </w:r>
      <w:r w:rsidRPr="00E437B8">
        <w:rPr>
          <w:rFonts w:ascii="Times New Roman" w:eastAsia="MS Mincho" w:hAnsi="Times New Roman" w:cs="Times New Roman"/>
          <w:b/>
          <w:kern w:val="0"/>
          <w:sz w:val="24"/>
          <w:szCs w:val="24"/>
          <w:lang w:val="de-DE" w:eastAsia="ja-JP"/>
        </w:rPr>
        <w:t>/Bi</w:t>
      </w:r>
      <w:r w:rsidRPr="00E437B8">
        <w:rPr>
          <w:rFonts w:ascii="Times New Roman" w:eastAsia="MS Mincho" w:hAnsi="Times New Roman" w:cs="Times New Roman"/>
          <w:b/>
          <w:kern w:val="0"/>
          <w:sz w:val="24"/>
          <w:szCs w:val="24"/>
          <w:vertAlign w:val="subscript"/>
          <w:lang w:val="de-DE" w:eastAsia="ja-JP"/>
        </w:rPr>
        <w:t>2</w:t>
      </w:r>
      <w:r w:rsidRPr="00E437B8">
        <w:rPr>
          <w:rFonts w:ascii="Times New Roman" w:eastAsia="MS Mincho" w:hAnsi="Times New Roman" w:cs="Times New Roman"/>
          <w:b/>
          <w:kern w:val="0"/>
          <w:sz w:val="24"/>
          <w:szCs w:val="24"/>
          <w:lang w:val="de-DE" w:eastAsia="ja-JP"/>
        </w:rPr>
        <w:t>Se</w:t>
      </w:r>
      <w:r w:rsidRPr="00E437B8">
        <w:rPr>
          <w:rFonts w:ascii="Times New Roman" w:eastAsia="MS Mincho" w:hAnsi="Times New Roman" w:cs="Times New Roman"/>
          <w:b/>
          <w:kern w:val="0"/>
          <w:sz w:val="24"/>
          <w:szCs w:val="24"/>
          <w:vertAlign w:val="subscript"/>
          <w:lang w:val="de-DE" w:eastAsia="ja-JP"/>
        </w:rPr>
        <w:t xml:space="preserve">3 </w:t>
      </w:r>
      <w:r w:rsidRPr="00E437B8">
        <w:rPr>
          <w:rFonts w:ascii="Times New Roman" w:eastAsia="MS Mincho" w:hAnsi="Times New Roman" w:cs="Times New Roman"/>
          <w:b/>
          <w:kern w:val="0"/>
          <w:sz w:val="24"/>
          <w:szCs w:val="24"/>
          <w:lang w:val="de-DE" w:eastAsia="ja-JP"/>
        </w:rPr>
        <w:t>heterostructures (VBHs)</w:t>
      </w:r>
    </w:p>
    <w:p w14:paraId="45C06304" w14:textId="77777777" w:rsidR="00E437B8" w:rsidRPr="00E437B8" w:rsidRDefault="00E437B8" w:rsidP="00E437B8">
      <w:pPr>
        <w:widowControl/>
        <w:wordWrap/>
        <w:autoSpaceDE/>
        <w:autoSpaceDN/>
        <w:spacing w:after="0" w:line="480" w:lineRule="auto"/>
        <w:rPr>
          <w:rFonts w:ascii="Times New Roman" w:hAnsi="Times New Roman" w:cs="Times New Roman"/>
          <w:kern w:val="0"/>
          <w:sz w:val="24"/>
          <w:szCs w:val="20"/>
          <w:lang w:eastAsia="en-US"/>
        </w:rPr>
      </w:pPr>
      <w:r w:rsidRPr="00E437B8">
        <w:rPr>
          <w:rFonts w:ascii="Times New Roman" w:hAnsi="Times New Roman" w:cs="Times New Roman"/>
          <w:kern w:val="0"/>
          <w:sz w:val="24"/>
          <w:szCs w:val="20"/>
          <w:lang w:eastAsia="en-US"/>
        </w:rPr>
        <w:t>As shown in Figure S2, a significant echo signal was observed in VSe</w:t>
      </w:r>
      <w:r w:rsidRPr="00E437B8">
        <w:rPr>
          <w:rFonts w:ascii="Times New Roman" w:hAnsi="Times New Roman" w:cs="Times New Roman"/>
          <w:kern w:val="0"/>
          <w:sz w:val="24"/>
          <w:szCs w:val="20"/>
          <w:vertAlign w:val="subscript"/>
          <w:lang w:eastAsia="en-US"/>
        </w:rPr>
        <w:t>2</w:t>
      </w:r>
      <w:r w:rsidRPr="00E437B8">
        <w:rPr>
          <w:rFonts w:ascii="Times New Roman" w:hAnsi="Times New Roman" w:cs="Times New Roman"/>
          <w:kern w:val="0"/>
          <w:sz w:val="24"/>
          <w:szCs w:val="20"/>
          <w:lang w:eastAsia="en-US"/>
        </w:rPr>
        <w:t>/Bi</w:t>
      </w:r>
      <w:r w:rsidRPr="00E437B8">
        <w:rPr>
          <w:rFonts w:ascii="Times New Roman" w:hAnsi="Times New Roman" w:cs="Times New Roman"/>
          <w:kern w:val="0"/>
          <w:sz w:val="24"/>
          <w:szCs w:val="20"/>
          <w:vertAlign w:val="subscript"/>
          <w:lang w:eastAsia="en-US"/>
        </w:rPr>
        <w:t>2</w:t>
      </w:r>
      <w:r w:rsidRPr="00E437B8">
        <w:rPr>
          <w:rFonts w:ascii="Times New Roman" w:hAnsi="Times New Roman" w:cs="Times New Roman"/>
          <w:kern w:val="0"/>
          <w:sz w:val="24"/>
          <w:szCs w:val="20"/>
          <w:lang w:eastAsia="en-US"/>
        </w:rPr>
        <w:t>Se</w:t>
      </w:r>
      <w:r w:rsidRPr="00E437B8">
        <w:rPr>
          <w:rFonts w:ascii="Times New Roman" w:hAnsi="Times New Roman" w:cs="Times New Roman"/>
          <w:kern w:val="0"/>
          <w:sz w:val="24"/>
          <w:szCs w:val="20"/>
          <w:vertAlign w:val="subscript"/>
          <w:lang w:eastAsia="en-US"/>
        </w:rPr>
        <w:t>3</w:t>
      </w:r>
      <w:r w:rsidRPr="00E437B8">
        <w:rPr>
          <w:rFonts w:ascii="Times New Roman" w:hAnsi="Times New Roman" w:cs="Times New Roman"/>
          <w:kern w:val="0"/>
          <w:sz w:val="24"/>
          <w:szCs w:val="20"/>
          <w:lang w:eastAsia="en-US"/>
        </w:rPr>
        <w:t xml:space="preserve"> heterostructures (VBHs). The prominent coherent acoustic signal was obtained from the pump-probe data by extracting bi-exponential decays, representing the carrier dynamics as shown in Figure S2a. </w:t>
      </w:r>
    </w:p>
    <w:p w14:paraId="00A35B9C" w14:textId="77777777" w:rsidR="00E437B8" w:rsidRPr="00E437B8" w:rsidRDefault="00E437B8" w:rsidP="00E437B8">
      <w:pPr>
        <w:widowControl/>
        <w:wordWrap/>
        <w:autoSpaceDE/>
        <w:autoSpaceDN/>
        <w:spacing w:after="0" w:line="480" w:lineRule="auto"/>
        <w:rPr>
          <w:rFonts w:ascii="Times New Roman" w:hAnsi="Times New Roman" w:cs="Times New Roman"/>
          <w:kern w:val="0"/>
          <w:sz w:val="24"/>
          <w:szCs w:val="20"/>
          <w:lang w:eastAsia="en-US"/>
        </w:rPr>
      </w:pPr>
    </w:p>
    <w:p w14:paraId="15FE2A45" w14:textId="77777777" w:rsidR="00E437B8" w:rsidRPr="00E437B8" w:rsidRDefault="00E437B8" w:rsidP="00E437B8">
      <w:pPr>
        <w:widowControl/>
        <w:wordWrap/>
        <w:autoSpaceDE/>
        <w:autoSpaceDN/>
        <w:spacing w:after="0" w:line="480" w:lineRule="auto"/>
        <w:ind w:firstLine="202"/>
        <w:jc w:val="center"/>
        <w:rPr>
          <w:rFonts w:ascii="Times New Roman" w:hAnsi="Times New Roman" w:cs="Times New Roman"/>
          <w:kern w:val="0"/>
          <w:sz w:val="24"/>
          <w:szCs w:val="20"/>
          <w:lang w:eastAsia="en-US"/>
        </w:rPr>
      </w:pPr>
      <w:r w:rsidRPr="00E437B8">
        <w:rPr>
          <w:rFonts w:ascii="Times New Roman" w:hAnsi="Times New Roman" w:cs="Times New Roman"/>
          <w:noProof/>
          <w:kern w:val="0"/>
          <w:sz w:val="24"/>
          <w:szCs w:val="20"/>
        </w:rPr>
        <w:drawing>
          <wp:inline distT="0" distB="0" distL="0" distR="0" wp14:anchorId="246C9857" wp14:editId="751D088F">
            <wp:extent cx="5731510" cy="3665855"/>
            <wp:effectExtent l="0" t="0" r="254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665855"/>
                    </a:xfrm>
                    <a:prstGeom prst="rect">
                      <a:avLst/>
                    </a:prstGeom>
                  </pic:spPr>
                </pic:pic>
              </a:graphicData>
            </a:graphic>
          </wp:inline>
        </w:drawing>
      </w:r>
    </w:p>
    <w:p w14:paraId="52A84E31" w14:textId="77777777" w:rsidR="00E437B8" w:rsidRPr="00E437B8" w:rsidRDefault="00E437B8" w:rsidP="00E437B8">
      <w:pPr>
        <w:widowControl/>
        <w:wordWrap/>
        <w:autoSpaceDE/>
        <w:autoSpaceDN/>
        <w:spacing w:after="200" w:line="480" w:lineRule="auto"/>
        <w:rPr>
          <w:rFonts w:ascii="Times New Roman" w:hAnsi="Times New Roman" w:cs="Times New Roman"/>
          <w:kern w:val="0"/>
          <w:sz w:val="24"/>
          <w:szCs w:val="20"/>
          <w:lang w:eastAsia="en-US"/>
        </w:rPr>
      </w:pPr>
      <w:r w:rsidRPr="00E437B8">
        <w:rPr>
          <w:rFonts w:ascii="Times New Roman" w:hAnsi="Times New Roman" w:cs="Times New Roman"/>
          <w:b/>
          <w:kern w:val="0"/>
          <w:sz w:val="22"/>
          <w:lang w:eastAsia="en-US"/>
        </w:rPr>
        <w:t>Figure S2.</w:t>
      </w:r>
      <w:r w:rsidRPr="00E437B8">
        <w:rPr>
          <w:rFonts w:ascii="Times New Roman" w:hAnsi="Times New Roman" w:cs="Times New Roman"/>
          <w:kern w:val="0"/>
          <w:sz w:val="22"/>
          <w:lang w:eastAsia="en-US"/>
        </w:rPr>
        <w:t xml:space="preserve"> </w:t>
      </w:r>
      <w:r w:rsidRPr="00E437B8">
        <w:rPr>
          <w:rFonts w:ascii="Times New Roman" w:hAnsi="Times New Roman" w:cs="Times New Roman"/>
          <w:b/>
          <w:kern w:val="0"/>
          <w:sz w:val="22"/>
          <w:lang w:eastAsia="en-US"/>
        </w:rPr>
        <w:t>Coherent phonon dynamics in VSe</w:t>
      </w:r>
      <w:r w:rsidRPr="00E437B8">
        <w:rPr>
          <w:rFonts w:ascii="Times New Roman" w:hAnsi="Times New Roman" w:cs="Times New Roman"/>
          <w:b/>
          <w:kern w:val="0"/>
          <w:sz w:val="22"/>
          <w:vertAlign w:val="subscript"/>
          <w:lang w:eastAsia="en-US"/>
        </w:rPr>
        <w:t>2</w:t>
      </w:r>
      <w:r w:rsidRPr="00E437B8">
        <w:rPr>
          <w:rFonts w:ascii="Times New Roman" w:hAnsi="Times New Roman" w:cs="Times New Roman"/>
          <w:b/>
          <w:kern w:val="0"/>
          <w:sz w:val="22"/>
          <w:lang w:eastAsia="en-US"/>
        </w:rPr>
        <w:t>/Bi</w:t>
      </w:r>
      <w:r w:rsidRPr="00E437B8">
        <w:rPr>
          <w:rFonts w:ascii="Times New Roman" w:hAnsi="Times New Roman" w:cs="Times New Roman"/>
          <w:b/>
          <w:kern w:val="0"/>
          <w:sz w:val="22"/>
          <w:vertAlign w:val="subscript"/>
          <w:lang w:eastAsia="en-US"/>
        </w:rPr>
        <w:t>2</w:t>
      </w:r>
      <w:r w:rsidRPr="00E437B8">
        <w:rPr>
          <w:rFonts w:ascii="Times New Roman" w:hAnsi="Times New Roman" w:cs="Times New Roman"/>
          <w:b/>
          <w:kern w:val="0"/>
          <w:sz w:val="22"/>
          <w:lang w:eastAsia="en-US"/>
        </w:rPr>
        <w:t>Se</w:t>
      </w:r>
      <w:r w:rsidRPr="00E437B8">
        <w:rPr>
          <w:rFonts w:ascii="Times New Roman" w:hAnsi="Times New Roman" w:cs="Times New Roman"/>
          <w:b/>
          <w:kern w:val="0"/>
          <w:sz w:val="22"/>
          <w:vertAlign w:val="subscript"/>
          <w:lang w:eastAsia="en-US"/>
        </w:rPr>
        <w:t>3</w:t>
      </w:r>
      <w:r w:rsidRPr="00E437B8">
        <w:rPr>
          <w:rFonts w:ascii="Times New Roman" w:hAnsi="Times New Roman" w:cs="Times New Roman"/>
          <w:b/>
          <w:kern w:val="0"/>
          <w:sz w:val="22"/>
          <w:lang w:eastAsia="en-US"/>
        </w:rPr>
        <w:t xml:space="preserve"> heterostructures (VBHs).</w:t>
      </w:r>
      <w:r w:rsidRPr="00E437B8">
        <w:rPr>
          <w:rFonts w:ascii="Times New Roman" w:hAnsi="Times New Roman" w:cs="Times New Roman"/>
          <w:kern w:val="0"/>
          <w:sz w:val="22"/>
          <w:lang w:eastAsia="en-US"/>
        </w:rPr>
        <w:t xml:space="preserve"> (</w:t>
      </w:r>
      <w:r w:rsidRPr="00E437B8">
        <w:rPr>
          <w:rFonts w:ascii="Times New Roman" w:hAnsi="Times New Roman" w:cs="Times New Roman"/>
          <w:b/>
          <w:kern w:val="0"/>
          <w:sz w:val="22"/>
          <w:lang w:eastAsia="en-US"/>
        </w:rPr>
        <w:t>a</w:t>
      </w:r>
      <w:r w:rsidRPr="00E437B8">
        <w:rPr>
          <w:rFonts w:ascii="Times New Roman" w:hAnsi="Times New Roman" w:cs="Times New Roman"/>
          <w:kern w:val="0"/>
          <w:sz w:val="22"/>
          <w:lang w:eastAsia="en-US"/>
        </w:rPr>
        <w:t>) Schematic illustration of coherent phonon propagation signals containing in pump-probe data. (</w:t>
      </w:r>
      <w:r w:rsidRPr="00E437B8">
        <w:rPr>
          <w:rFonts w:ascii="Times New Roman" w:hAnsi="Times New Roman" w:cs="Times New Roman"/>
          <w:b/>
          <w:kern w:val="0"/>
          <w:sz w:val="22"/>
          <w:lang w:eastAsia="en-US"/>
        </w:rPr>
        <w:t>b</w:t>
      </w:r>
      <w:r w:rsidRPr="00E437B8">
        <w:rPr>
          <w:rFonts w:ascii="Times New Roman" w:hAnsi="Times New Roman" w:cs="Times New Roman"/>
          <w:kern w:val="0"/>
          <w:sz w:val="22"/>
          <w:lang w:eastAsia="en-US"/>
        </w:rPr>
        <w:t>)-(</w:t>
      </w:r>
      <w:r w:rsidRPr="00E437B8">
        <w:rPr>
          <w:rFonts w:ascii="Times New Roman" w:hAnsi="Times New Roman" w:cs="Times New Roman"/>
          <w:b/>
          <w:kern w:val="0"/>
          <w:sz w:val="22"/>
          <w:lang w:eastAsia="en-US"/>
        </w:rPr>
        <w:t>e</w:t>
      </w:r>
      <w:r w:rsidRPr="00E437B8">
        <w:rPr>
          <w:rFonts w:ascii="Times New Roman" w:hAnsi="Times New Roman" w:cs="Times New Roman"/>
          <w:kern w:val="0"/>
          <w:sz w:val="22"/>
          <w:lang w:eastAsia="en-US"/>
        </w:rPr>
        <w:t>) Pump-probe data and the abstracted coherent phonon signals at heterostructures of 48, 74, 118, and 167 nm VSe</w:t>
      </w:r>
      <w:r w:rsidRPr="00E437B8">
        <w:rPr>
          <w:rFonts w:ascii="Times New Roman" w:hAnsi="Times New Roman" w:cs="Times New Roman"/>
          <w:kern w:val="0"/>
          <w:sz w:val="22"/>
          <w:vertAlign w:val="subscript"/>
          <w:lang w:eastAsia="en-US"/>
        </w:rPr>
        <w:t>2</w:t>
      </w:r>
      <w:r w:rsidRPr="00E437B8">
        <w:rPr>
          <w:rFonts w:ascii="Times New Roman" w:hAnsi="Times New Roman" w:cs="Times New Roman"/>
          <w:kern w:val="0"/>
          <w:sz w:val="22"/>
          <w:lang w:eastAsia="en-US"/>
        </w:rPr>
        <w:t xml:space="preserve"> and Bi</w:t>
      </w:r>
      <w:r w:rsidRPr="00E437B8">
        <w:rPr>
          <w:rFonts w:ascii="Times New Roman" w:hAnsi="Times New Roman" w:cs="Times New Roman"/>
          <w:kern w:val="0"/>
          <w:sz w:val="22"/>
          <w:vertAlign w:val="subscript"/>
          <w:lang w:eastAsia="en-US"/>
        </w:rPr>
        <w:t>2</w:t>
      </w:r>
      <w:r w:rsidRPr="00E437B8">
        <w:rPr>
          <w:rFonts w:ascii="Times New Roman" w:hAnsi="Times New Roman" w:cs="Times New Roman"/>
          <w:kern w:val="0"/>
          <w:sz w:val="22"/>
          <w:lang w:eastAsia="en-US"/>
        </w:rPr>
        <w:t>Se</w:t>
      </w:r>
      <w:r w:rsidRPr="00E437B8">
        <w:rPr>
          <w:rFonts w:ascii="Times New Roman" w:hAnsi="Times New Roman" w:cs="Times New Roman"/>
          <w:kern w:val="0"/>
          <w:sz w:val="22"/>
          <w:vertAlign w:val="subscript"/>
          <w:lang w:eastAsia="en-US"/>
        </w:rPr>
        <w:t>3</w:t>
      </w:r>
      <w:r w:rsidRPr="00E437B8">
        <w:rPr>
          <w:rFonts w:ascii="Times New Roman" w:hAnsi="Times New Roman" w:cs="Times New Roman"/>
          <w:kern w:val="0"/>
          <w:sz w:val="22"/>
          <w:lang w:eastAsia="en-US"/>
        </w:rPr>
        <w:t>, respectively. The black curves indicate the fitting results with bi-exponential decay. The red boxes indicate the interested region and plotted with magnification in each right panel.</w:t>
      </w:r>
    </w:p>
    <w:p w14:paraId="1DCC8AD4" w14:textId="77777777" w:rsidR="00E437B8" w:rsidRPr="00E437B8" w:rsidRDefault="00E437B8" w:rsidP="00E437B8">
      <w:pPr>
        <w:widowControl/>
        <w:wordWrap/>
        <w:autoSpaceDE/>
        <w:autoSpaceDN/>
        <w:spacing w:after="0" w:line="240" w:lineRule="auto"/>
        <w:jc w:val="left"/>
        <w:rPr>
          <w:rFonts w:ascii="Times New Roman" w:eastAsia="MS Mincho" w:hAnsi="Times New Roman" w:cs="Times New Roman"/>
          <w:b/>
          <w:kern w:val="0"/>
          <w:sz w:val="24"/>
          <w:szCs w:val="24"/>
          <w:lang w:val="de-DE" w:eastAsia="ja-JP"/>
        </w:rPr>
      </w:pPr>
      <w:r w:rsidRPr="00E437B8">
        <w:rPr>
          <w:rFonts w:ascii="Times New Roman" w:eastAsia="MS Mincho" w:hAnsi="Times New Roman" w:cs="Times New Roman"/>
          <w:b/>
          <w:kern w:val="0"/>
          <w:sz w:val="24"/>
          <w:szCs w:val="24"/>
          <w:lang w:val="de-DE" w:eastAsia="ja-JP"/>
        </w:rPr>
        <w:br w:type="page"/>
      </w:r>
    </w:p>
    <w:p w14:paraId="4AF69AB7" w14:textId="77777777" w:rsidR="00E437B8" w:rsidRPr="00E437B8" w:rsidRDefault="00E437B8" w:rsidP="00E437B8">
      <w:pPr>
        <w:widowControl/>
        <w:wordWrap/>
        <w:autoSpaceDE/>
        <w:autoSpaceDN/>
        <w:spacing w:after="0" w:line="480" w:lineRule="auto"/>
        <w:jc w:val="left"/>
        <w:rPr>
          <w:rFonts w:ascii="Times New Roman" w:eastAsia="MS Mincho" w:hAnsi="Times New Roman" w:cs="Times New Roman"/>
          <w:b/>
          <w:kern w:val="0"/>
          <w:sz w:val="24"/>
          <w:szCs w:val="24"/>
          <w:lang w:val="de-DE" w:eastAsia="ja-JP"/>
        </w:rPr>
      </w:pPr>
      <w:r w:rsidRPr="00E437B8">
        <w:rPr>
          <w:rFonts w:ascii="Times New Roman" w:eastAsia="MS Mincho" w:hAnsi="Times New Roman" w:cs="Times New Roman"/>
          <w:b/>
          <w:kern w:val="0"/>
          <w:sz w:val="24"/>
          <w:szCs w:val="24"/>
          <w:lang w:val="de-DE" w:eastAsia="ja-JP"/>
        </w:rPr>
        <w:lastRenderedPageBreak/>
        <w:t>Note 3: Transient reflectance (TR) and absorption (TA) spectra in Bi</w:t>
      </w:r>
      <w:r w:rsidRPr="00E437B8">
        <w:rPr>
          <w:rFonts w:ascii="Times New Roman" w:eastAsia="MS Mincho" w:hAnsi="Times New Roman" w:cs="Times New Roman"/>
          <w:b/>
          <w:kern w:val="0"/>
          <w:sz w:val="24"/>
          <w:szCs w:val="24"/>
          <w:vertAlign w:val="subscript"/>
          <w:lang w:val="de-DE" w:eastAsia="ja-JP"/>
        </w:rPr>
        <w:t>2</w:t>
      </w:r>
      <w:r w:rsidRPr="00E437B8">
        <w:rPr>
          <w:rFonts w:ascii="Times New Roman" w:eastAsia="MS Mincho" w:hAnsi="Times New Roman" w:cs="Times New Roman"/>
          <w:b/>
          <w:kern w:val="0"/>
          <w:sz w:val="24"/>
          <w:szCs w:val="24"/>
          <w:lang w:val="de-DE" w:eastAsia="ja-JP"/>
        </w:rPr>
        <w:t>Se</w:t>
      </w:r>
      <w:r w:rsidRPr="00E437B8">
        <w:rPr>
          <w:rFonts w:ascii="Times New Roman" w:eastAsia="MS Mincho" w:hAnsi="Times New Roman" w:cs="Times New Roman"/>
          <w:b/>
          <w:kern w:val="0"/>
          <w:sz w:val="24"/>
          <w:szCs w:val="24"/>
          <w:vertAlign w:val="subscript"/>
          <w:lang w:val="de-DE" w:eastAsia="ja-JP"/>
        </w:rPr>
        <w:t>3</w:t>
      </w:r>
    </w:p>
    <w:p w14:paraId="719A450E" w14:textId="77777777" w:rsidR="00E437B8" w:rsidRPr="00E437B8" w:rsidRDefault="00E437B8" w:rsidP="00E437B8">
      <w:pPr>
        <w:widowControl/>
        <w:wordWrap/>
        <w:autoSpaceDE/>
        <w:autoSpaceDN/>
        <w:spacing w:after="0" w:line="480" w:lineRule="auto"/>
        <w:rPr>
          <w:rFonts w:ascii="Times New Roman" w:hAnsi="Times New Roman" w:cs="Times New Roman"/>
          <w:kern w:val="0"/>
          <w:sz w:val="24"/>
          <w:szCs w:val="24"/>
        </w:rPr>
      </w:pPr>
      <w:r w:rsidRPr="00E437B8">
        <w:rPr>
          <w:rFonts w:ascii="Times New Roman" w:hAnsi="Times New Roman" w:cs="Times New Roman"/>
          <w:kern w:val="0"/>
          <w:sz w:val="24"/>
          <w:szCs w:val="24"/>
        </w:rPr>
        <w:t>In the transient reflectance (TR) measurements in Bi</w:t>
      </w:r>
      <w:r w:rsidRPr="00E437B8">
        <w:rPr>
          <w:rFonts w:ascii="Times New Roman" w:hAnsi="Times New Roman" w:cs="Times New Roman"/>
          <w:kern w:val="0"/>
          <w:sz w:val="24"/>
          <w:szCs w:val="24"/>
          <w:vertAlign w:val="subscript"/>
        </w:rPr>
        <w:t>2</w:t>
      </w:r>
      <w:r w:rsidRPr="00E437B8">
        <w:rPr>
          <w:rFonts w:ascii="Times New Roman" w:hAnsi="Times New Roman" w:cs="Times New Roman"/>
          <w:kern w:val="0"/>
          <w:sz w:val="24"/>
          <w:szCs w:val="24"/>
        </w:rPr>
        <w:t>Se</w:t>
      </w:r>
      <w:r w:rsidRPr="00E437B8">
        <w:rPr>
          <w:rFonts w:ascii="Times New Roman" w:hAnsi="Times New Roman" w:cs="Times New Roman"/>
          <w:kern w:val="0"/>
          <w:sz w:val="24"/>
          <w:szCs w:val="24"/>
          <w:vertAlign w:val="subscript"/>
        </w:rPr>
        <w:t>3</w:t>
      </w:r>
      <w:r w:rsidRPr="00E437B8">
        <w:rPr>
          <w:rFonts w:ascii="Times New Roman" w:hAnsi="Times New Roman" w:cs="Times New Roman"/>
          <w:kern w:val="0"/>
          <w:sz w:val="24"/>
          <w:szCs w:val="24"/>
        </w:rPr>
        <w:t>, we observed the photobleaching, which leads to a decrease in optical reflectance and absorption at near zero-delay as shown in Figure S3a and S3b. The derivative-like features in Bi</w:t>
      </w:r>
      <w:r w:rsidRPr="00E437B8">
        <w:rPr>
          <w:rFonts w:ascii="Times New Roman" w:hAnsi="Times New Roman" w:cs="Times New Roman"/>
          <w:kern w:val="0"/>
          <w:sz w:val="24"/>
          <w:szCs w:val="24"/>
          <w:vertAlign w:val="subscript"/>
        </w:rPr>
        <w:t>2</w:t>
      </w:r>
      <w:r w:rsidRPr="00E437B8">
        <w:rPr>
          <w:rFonts w:ascii="Times New Roman" w:hAnsi="Times New Roman" w:cs="Times New Roman"/>
          <w:kern w:val="0"/>
          <w:sz w:val="24"/>
          <w:szCs w:val="24"/>
        </w:rPr>
        <w:t>Se</w:t>
      </w:r>
      <w:r w:rsidRPr="00E437B8">
        <w:rPr>
          <w:rFonts w:ascii="Times New Roman" w:hAnsi="Times New Roman" w:cs="Times New Roman"/>
          <w:kern w:val="0"/>
          <w:sz w:val="24"/>
          <w:szCs w:val="24"/>
          <w:vertAlign w:val="subscript"/>
        </w:rPr>
        <w:t>3</w:t>
      </w:r>
      <w:r w:rsidRPr="00E437B8">
        <w:rPr>
          <w:rFonts w:ascii="Times New Roman" w:hAnsi="Times New Roman" w:cs="Times New Roman"/>
          <w:kern w:val="0"/>
          <w:sz w:val="24"/>
          <w:szCs w:val="24"/>
        </w:rPr>
        <w:t xml:space="preserve"> begun to exhibit at 2 ps as indicated by the vertical white lines. This spectral feature showed the dynamics of the blue shift from 0.9 to 0.96 eV over time as indicated by the curved black arrows in Figure S3a and S3b. For the 1.5 eV pump excitation, the energy of excited electrons is higher than the optical transition energy. Consequently, the optical transition was possible at lower energy than that of equilibrium. The excited carriers relaxed toward the conduction band minimum (CBM) for electrons and the valence band maximum (VBM) for holes by efficient electron-phonon coupling during a few ps. Subsequently, the optical transition energy showed the dynamics of blue shift during 5 ps. After this time, the stable derivative-like features were observed by electrons in CBM and holes in VBM for several tens of ps as shown in Figure S3a. </w:t>
      </w:r>
    </w:p>
    <w:p w14:paraId="46581D7A" w14:textId="77777777" w:rsidR="00E437B8" w:rsidRPr="00E437B8" w:rsidRDefault="00E437B8" w:rsidP="00E437B8">
      <w:pPr>
        <w:widowControl/>
        <w:wordWrap/>
        <w:autoSpaceDE/>
        <w:autoSpaceDN/>
        <w:spacing w:after="0" w:line="480" w:lineRule="auto"/>
        <w:ind w:firstLine="202"/>
        <w:rPr>
          <w:rFonts w:ascii="Times New Roman" w:hAnsi="Times New Roman" w:cs="Times New Roman"/>
          <w:kern w:val="0"/>
          <w:sz w:val="24"/>
          <w:szCs w:val="24"/>
        </w:rPr>
      </w:pPr>
    </w:p>
    <w:p w14:paraId="3D6FA0AB" w14:textId="77777777" w:rsidR="00E437B8" w:rsidRPr="00E437B8" w:rsidRDefault="00E437B8" w:rsidP="00E437B8">
      <w:pPr>
        <w:widowControl/>
        <w:wordWrap/>
        <w:autoSpaceDE/>
        <w:autoSpaceDN/>
        <w:spacing w:after="0" w:line="360" w:lineRule="auto"/>
        <w:jc w:val="center"/>
        <w:rPr>
          <w:rFonts w:ascii="Times New Roman" w:eastAsia="MS Mincho" w:hAnsi="Times New Roman" w:cs="Times New Roman"/>
          <w:kern w:val="0"/>
          <w:sz w:val="24"/>
          <w:szCs w:val="24"/>
          <w:lang w:val="de-DE" w:eastAsia="ja-JP"/>
        </w:rPr>
      </w:pPr>
      <w:r w:rsidRPr="00E437B8">
        <w:rPr>
          <w:rFonts w:ascii="Times New Roman" w:eastAsia="MS Mincho" w:hAnsi="Times New Roman" w:cs="Times New Roman"/>
          <w:noProof/>
          <w:kern w:val="0"/>
          <w:sz w:val="24"/>
          <w:szCs w:val="24"/>
        </w:rPr>
        <w:drawing>
          <wp:inline distT="0" distB="0" distL="0" distR="0" wp14:anchorId="75DE56AC" wp14:editId="6DB00715">
            <wp:extent cx="4728949" cy="1648268"/>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5512" cy="1664497"/>
                    </a:xfrm>
                    <a:prstGeom prst="rect">
                      <a:avLst/>
                    </a:prstGeom>
                  </pic:spPr>
                </pic:pic>
              </a:graphicData>
            </a:graphic>
          </wp:inline>
        </w:drawing>
      </w:r>
    </w:p>
    <w:p w14:paraId="7E73A7AB" w14:textId="77777777" w:rsidR="00E437B8" w:rsidRPr="00E437B8" w:rsidRDefault="00E437B8" w:rsidP="00E437B8">
      <w:pPr>
        <w:widowControl/>
        <w:wordWrap/>
        <w:autoSpaceDE/>
        <w:autoSpaceDN/>
        <w:spacing w:after="0" w:line="480" w:lineRule="auto"/>
        <w:jc w:val="left"/>
        <w:rPr>
          <w:rFonts w:ascii="Times New Roman" w:eastAsia="돋움" w:hAnsi="Times New Roman" w:cs="Times New Roman"/>
          <w:b/>
          <w:kern w:val="0"/>
          <w:sz w:val="2"/>
          <w:szCs w:val="2"/>
          <w:lang w:val="de-DE" w:eastAsia="ja-JP"/>
        </w:rPr>
      </w:pPr>
    </w:p>
    <w:p w14:paraId="35F44C60" w14:textId="77777777" w:rsidR="00E437B8" w:rsidRPr="00E437B8" w:rsidRDefault="00E437B8" w:rsidP="00E437B8">
      <w:pPr>
        <w:widowControl/>
        <w:wordWrap/>
        <w:autoSpaceDE/>
        <w:autoSpaceDN/>
        <w:spacing w:after="0" w:line="480" w:lineRule="auto"/>
        <w:rPr>
          <w:rFonts w:ascii="Times New Roman" w:eastAsia="돋움" w:hAnsi="Times New Roman" w:cs="Times New Roman"/>
          <w:kern w:val="0"/>
          <w:sz w:val="22"/>
          <w:lang w:val="de-DE" w:eastAsia="ja-JP"/>
        </w:rPr>
      </w:pPr>
      <w:r w:rsidRPr="00E437B8">
        <w:rPr>
          <w:rFonts w:ascii="Times New Roman" w:eastAsia="돋움" w:hAnsi="Times New Roman" w:cs="Times New Roman"/>
          <w:b/>
          <w:kern w:val="0"/>
          <w:sz w:val="22"/>
          <w:lang w:val="de-DE" w:eastAsia="ja-JP"/>
        </w:rPr>
        <w:t>Figure S3.</w:t>
      </w:r>
      <w:r w:rsidRPr="00E437B8">
        <w:rPr>
          <w:rFonts w:ascii="Times New Roman" w:eastAsia="돋움" w:hAnsi="Times New Roman" w:cs="Times New Roman"/>
          <w:kern w:val="0"/>
          <w:sz w:val="22"/>
          <w:lang w:val="de-DE" w:eastAsia="ja-JP"/>
        </w:rPr>
        <w:t xml:space="preserve"> </w:t>
      </w:r>
      <w:r w:rsidRPr="00E437B8">
        <w:rPr>
          <w:rFonts w:ascii="Times New Roman" w:eastAsia="돋움" w:hAnsi="Times New Roman" w:cs="Times New Roman"/>
          <w:b/>
          <w:kern w:val="0"/>
          <w:sz w:val="22"/>
          <w:lang w:val="de-DE" w:eastAsia="ja-JP"/>
        </w:rPr>
        <w:t>Transient reflectance/absorption (TR/TA) response in Bi</w:t>
      </w:r>
      <w:r w:rsidRPr="00E437B8">
        <w:rPr>
          <w:rFonts w:ascii="Times New Roman" w:eastAsia="돋움" w:hAnsi="Times New Roman" w:cs="Times New Roman"/>
          <w:b/>
          <w:kern w:val="0"/>
          <w:sz w:val="22"/>
          <w:vertAlign w:val="subscript"/>
          <w:lang w:val="de-DE" w:eastAsia="ja-JP"/>
        </w:rPr>
        <w:t>2</w:t>
      </w:r>
      <w:r w:rsidRPr="00E437B8">
        <w:rPr>
          <w:rFonts w:ascii="Times New Roman" w:eastAsia="돋움" w:hAnsi="Times New Roman" w:cs="Times New Roman"/>
          <w:b/>
          <w:kern w:val="0"/>
          <w:sz w:val="22"/>
          <w:lang w:val="de-DE" w:eastAsia="ja-JP"/>
        </w:rPr>
        <w:t>Se</w:t>
      </w:r>
      <w:r w:rsidRPr="00E437B8">
        <w:rPr>
          <w:rFonts w:ascii="Times New Roman" w:eastAsia="돋움" w:hAnsi="Times New Roman" w:cs="Times New Roman"/>
          <w:b/>
          <w:kern w:val="0"/>
          <w:sz w:val="22"/>
          <w:vertAlign w:val="subscript"/>
          <w:lang w:val="de-DE" w:eastAsia="ja-JP"/>
        </w:rPr>
        <w:t>3</w:t>
      </w:r>
      <w:r w:rsidRPr="00E437B8">
        <w:rPr>
          <w:rFonts w:ascii="Times New Roman" w:eastAsia="돋움" w:hAnsi="Times New Roman" w:cs="Times New Roman"/>
          <w:b/>
          <w:kern w:val="0"/>
          <w:sz w:val="22"/>
          <w:lang w:val="de-DE" w:eastAsia="ja-JP"/>
        </w:rPr>
        <w:t xml:space="preserve">. (a) </w:t>
      </w:r>
      <w:r w:rsidRPr="00E437B8">
        <w:rPr>
          <w:rFonts w:ascii="Times New Roman" w:eastAsia="돋움" w:hAnsi="Times New Roman" w:cs="Times New Roman"/>
          <w:kern w:val="0"/>
          <w:sz w:val="22"/>
          <w:lang w:val="de-DE" w:eastAsia="ja-JP"/>
        </w:rPr>
        <w:t>TR response in Bi</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Se</w:t>
      </w:r>
      <w:r w:rsidRPr="00E437B8">
        <w:rPr>
          <w:rFonts w:ascii="Times New Roman" w:eastAsia="돋움" w:hAnsi="Times New Roman" w:cs="Times New Roman"/>
          <w:kern w:val="0"/>
          <w:sz w:val="22"/>
          <w:vertAlign w:val="subscript"/>
          <w:lang w:val="de-DE" w:eastAsia="ja-JP"/>
        </w:rPr>
        <w:t>3</w:t>
      </w:r>
      <w:r w:rsidRPr="00E437B8">
        <w:rPr>
          <w:rFonts w:ascii="Times New Roman" w:eastAsia="돋움" w:hAnsi="Times New Roman" w:cs="Times New Roman"/>
          <w:kern w:val="0"/>
          <w:sz w:val="22"/>
          <w:lang w:val="de-DE" w:eastAsia="ja-JP"/>
        </w:rPr>
        <w:t>. (</w:t>
      </w:r>
      <w:r w:rsidRPr="00E437B8">
        <w:rPr>
          <w:rFonts w:ascii="Times New Roman" w:eastAsia="돋움" w:hAnsi="Times New Roman" w:cs="Times New Roman"/>
          <w:b/>
          <w:kern w:val="0"/>
          <w:sz w:val="22"/>
          <w:lang w:val="de-DE" w:eastAsia="ja-JP"/>
        </w:rPr>
        <w:t>b</w:t>
      </w:r>
      <w:r w:rsidRPr="00E437B8">
        <w:rPr>
          <w:rFonts w:ascii="Times New Roman" w:eastAsia="돋움" w:hAnsi="Times New Roman" w:cs="Times New Roman"/>
          <w:kern w:val="0"/>
          <w:sz w:val="22"/>
          <w:lang w:val="de-DE" w:eastAsia="ja-JP"/>
        </w:rPr>
        <w:t>) TA response in Bi</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Se</w:t>
      </w:r>
      <w:r w:rsidRPr="00E437B8">
        <w:rPr>
          <w:rFonts w:ascii="Times New Roman" w:eastAsia="돋움" w:hAnsi="Times New Roman" w:cs="Times New Roman"/>
          <w:kern w:val="0"/>
          <w:sz w:val="22"/>
          <w:vertAlign w:val="subscript"/>
          <w:lang w:val="de-DE" w:eastAsia="ja-JP"/>
        </w:rPr>
        <w:t>3</w:t>
      </w:r>
      <w:r w:rsidRPr="00E437B8">
        <w:rPr>
          <w:rFonts w:ascii="Times New Roman" w:eastAsia="돋움" w:hAnsi="Times New Roman" w:cs="Times New Roman"/>
          <w:kern w:val="0"/>
          <w:sz w:val="22"/>
          <w:lang w:val="de-DE" w:eastAsia="ja-JP"/>
        </w:rPr>
        <w:t>. (</w:t>
      </w:r>
      <w:r w:rsidRPr="00E437B8">
        <w:rPr>
          <w:rFonts w:ascii="Times New Roman" w:eastAsia="돋움" w:hAnsi="Times New Roman" w:cs="Times New Roman"/>
          <w:b/>
          <w:kern w:val="0"/>
          <w:sz w:val="22"/>
          <w:lang w:val="de-DE" w:eastAsia="ja-JP"/>
        </w:rPr>
        <w:t>c</w:t>
      </w:r>
      <w:r w:rsidRPr="00E437B8">
        <w:rPr>
          <w:rFonts w:ascii="Times New Roman" w:eastAsia="돋움" w:hAnsi="Times New Roman" w:cs="Times New Roman"/>
          <w:kern w:val="0"/>
          <w:sz w:val="22"/>
          <w:lang w:val="de-DE" w:eastAsia="ja-JP"/>
        </w:rPr>
        <w:t xml:space="preserve">) TR/TA spectra at 25-ps delay time (vertical dashed lines in </w:t>
      </w:r>
      <w:r w:rsidRPr="00E437B8">
        <w:rPr>
          <w:rFonts w:ascii="Times New Roman" w:eastAsia="돋움" w:hAnsi="Times New Roman" w:cs="Times New Roman"/>
          <w:b/>
          <w:kern w:val="0"/>
          <w:sz w:val="22"/>
          <w:lang w:val="de-DE" w:eastAsia="ja-JP"/>
        </w:rPr>
        <w:t>a</w:t>
      </w:r>
      <w:r w:rsidRPr="00E437B8">
        <w:rPr>
          <w:rFonts w:ascii="Times New Roman" w:eastAsia="돋움" w:hAnsi="Times New Roman" w:cs="Times New Roman"/>
          <w:kern w:val="0"/>
          <w:sz w:val="22"/>
          <w:lang w:val="de-DE" w:eastAsia="ja-JP"/>
        </w:rPr>
        <w:t>). The red line indicates the model fit to the experimental data and the blue line indicates the corresponding calculated absorption change.</w:t>
      </w:r>
    </w:p>
    <w:p w14:paraId="7822BF16"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p>
    <w:p w14:paraId="6809A261"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p>
    <w:p w14:paraId="54A758F3"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p>
    <w:p w14:paraId="330C49D4"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vertAlign w:val="subscript"/>
          <w:lang w:val="de-DE" w:eastAsia="ja-JP"/>
        </w:rPr>
      </w:pPr>
      <w:r w:rsidRPr="00E437B8">
        <w:rPr>
          <w:rFonts w:ascii="Times New Roman" w:eastAsia="MS Mincho" w:hAnsi="Times New Roman" w:cs="Times New Roman"/>
          <w:b/>
          <w:kern w:val="0"/>
          <w:sz w:val="24"/>
          <w:szCs w:val="24"/>
          <w:lang w:val="de-DE" w:eastAsia="ja-JP"/>
        </w:rPr>
        <w:lastRenderedPageBreak/>
        <w:t>Note S4: TR spectroscopy in bare VSe</w:t>
      </w:r>
      <w:r w:rsidRPr="00E437B8">
        <w:rPr>
          <w:rFonts w:ascii="Times New Roman" w:eastAsia="MS Mincho" w:hAnsi="Times New Roman" w:cs="Times New Roman"/>
          <w:b/>
          <w:kern w:val="0"/>
          <w:sz w:val="24"/>
          <w:szCs w:val="24"/>
          <w:vertAlign w:val="subscript"/>
          <w:lang w:val="de-DE" w:eastAsia="ja-JP"/>
        </w:rPr>
        <w:t>2</w:t>
      </w:r>
    </w:p>
    <w:p w14:paraId="797924E7" w14:textId="77777777" w:rsidR="00E437B8" w:rsidRPr="00E437B8" w:rsidRDefault="00E437B8" w:rsidP="00E437B8">
      <w:pPr>
        <w:widowControl/>
        <w:wordWrap/>
        <w:autoSpaceDE/>
        <w:autoSpaceDN/>
        <w:spacing w:after="0" w:line="360" w:lineRule="auto"/>
        <w:ind w:firstLine="800"/>
        <w:jc w:val="left"/>
        <w:rPr>
          <w:rFonts w:ascii="Times New Roman" w:eastAsia="MS Mincho" w:hAnsi="Times New Roman" w:cs="Times New Roman"/>
          <w:b/>
          <w:kern w:val="0"/>
          <w:sz w:val="24"/>
          <w:szCs w:val="24"/>
          <w:lang w:val="de-DE" w:eastAsia="ja-JP"/>
        </w:rPr>
      </w:pPr>
    </w:p>
    <w:p w14:paraId="3789986C" w14:textId="77777777" w:rsidR="00E437B8" w:rsidRPr="00E437B8" w:rsidRDefault="00E437B8" w:rsidP="00E437B8">
      <w:pPr>
        <w:widowControl/>
        <w:wordWrap/>
        <w:autoSpaceDE/>
        <w:autoSpaceDN/>
        <w:spacing w:after="0" w:line="480" w:lineRule="auto"/>
        <w:jc w:val="center"/>
        <w:rPr>
          <w:rFonts w:ascii="Times New Roman" w:eastAsia="돋움" w:hAnsi="Times New Roman" w:cs="Times New Roman"/>
          <w:kern w:val="0"/>
          <w:sz w:val="24"/>
          <w:szCs w:val="24"/>
          <w:lang w:val="de-DE" w:eastAsia="ja-JP"/>
        </w:rPr>
      </w:pPr>
      <w:r w:rsidRPr="00E437B8">
        <w:rPr>
          <w:rFonts w:ascii="Times New Roman" w:eastAsia="MS Mincho" w:hAnsi="Times New Roman" w:cs="Times New Roman"/>
          <w:noProof/>
          <w:kern w:val="0"/>
          <w:sz w:val="24"/>
          <w:szCs w:val="24"/>
        </w:rPr>
        <w:drawing>
          <wp:inline distT="0" distB="0" distL="0" distR="0" wp14:anchorId="150CA18C" wp14:editId="209E4783">
            <wp:extent cx="4440519" cy="3631721"/>
            <wp:effectExtent l="0" t="0" r="0" b="698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40519" cy="3631721"/>
                    </a:xfrm>
                    <a:prstGeom prst="rect">
                      <a:avLst/>
                    </a:prstGeom>
                  </pic:spPr>
                </pic:pic>
              </a:graphicData>
            </a:graphic>
          </wp:inline>
        </w:drawing>
      </w:r>
    </w:p>
    <w:p w14:paraId="34A92D4B" w14:textId="77777777" w:rsidR="00E437B8" w:rsidRPr="00E437B8" w:rsidRDefault="00E437B8" w:rsidP="00E437B8">
      <w:pPr>
        <w:widowControl/>
        <w:wordWrap/>
        <w:autoSpaceDE/>
        <w:autoSpaceDN/>
        <w:spacing w:after="0" w:line="480" w:lineRule="auto"/>
        <w:rPr>
          <w:rFonts w:ascii="Times New Roman" w:eastAsia="돋움" w:hAnsi="Times New Roman" w:cs="Times New Roman"/>
          <w:kern w:val="0"/>
          <w:sz w:val="22"/>
          <w:lang w:val="de-DE" w:eastAsia="ja-JP"/>
        </w:rPr>
      </w:pPr>
      <w:r w:rsidRPr="00E437B8">
        <w:rPr>
          <w:rFonts w:ascii="Times New Roman" w:eastAsia="돋움" w:hAnsi="Times New Roman" w:cs="Times New Roman"/>
          <w:b/>
          <w:kern w:val="0"/>
          <w:sz w:val="22"/>
          <w:lang w:val="de-DE" w:eastAsia="ja-JP"/>
        </w:rPr>
        <w:t>Figure S4.</w:t>
      </w:r>
      <w:r w:rsidRPr="00E437B8">
        <w:rPr>
          <w:rFonts w:ascii="Times New Roman" w:eastAsia="돋움" w:hAnsi="Times New Roman" w:cs="Times New Roman"/>
          <w:kern w:val="0"/>
          <w:sz w:val="22"/>
          <w:lang w:val="de-DE" w:eastAsia="ja-JP"/>
        </w:rPr>
        <w:t xml:space="preserve"> </w:t>
      </w:r>
      <w:r w:rsidRPr="00E437B8">
        <w:rPr>
          <w:rFonts w:ascii="Times New Roman" w:eastAsia="돋움" w:hAnsi="Times New Roman" w:cs="Times New Roman"/>
          <w:b/>
          <w:kern w:val="0"/>
          <w:sz w:val="22"/>
          <w:lang w:val="de-DE" w:eastAsia="ja-JP"/>
        </w:rPr>
        <w:t>TR response in bare VSe</w:t>
      </w:r>
      <w:r w:rsidRPr="00E437B8">
        <w:rPr>
          <w:rFonts w:ascii="Times New Roman" w:eastAsia="돋움" w:hAnsi="Times New Roman" w:cs="Times New Roman"/>
          <w:b/>
          <w:kern w:val="0"/>
          <w:sz w:val="22"/>
          <w:vertAlign w:val="subscript"/>
          <w:lang w:val="de-DE" w:eastAsia="ja-JP"/>
        </w:rPr>
        <w:t>2</w:t>
      </w:r>
      <w:r w:rsidRPr="00E437B8">
        <w:rPr>
          <w:rFonts w:ascii="Times New Roman" w:eastAsia="돋움" w:hAnsi="Times New Roman" w:cs="Times New Roman"/>
          <w:b/>
          <w:kern w:val="0"/>
          <w:sz w:val="22"/>
          <w:lang w:val="de-DE" w:eastAsia="ja-JP"/>
        </w:rPr>
        <w:t xml:space="preserve">. </w:t>
      </w:r>
      <w:r w:rsidRPr="00E437B8">
        <w:rPr>
          <w:rFonts w:ascii="Times New Roman" w:eastAsia="돋움" w:hAnsi="Times New Roman" w:cs="Times New Roman"/>
          <w:kern w:val="0"/>
          <w:sz w:val="22"/>
          <w:lang w:val="de-DE" w:eastAsia="ja-JP"/>
        </w:rPr>
        <w:t>(</w:t>
      </w:r>
      <w:r w:rsidRPr="00E437B8">
        <w:rPr>
          <w:rFonts w:ascii="Times New Roman" w:eastAsia="돋움" w:hAnsi="Times New Roman" w:cs="Times New Roman"/>
          <w:b/>
          <w:kern w:val="0"/>
          <w:sz w:val="22"/>
          <w:lang w:val="de-DE" w:eastAsia="ja-JP"/>
        </w:rPr>
        <w:t>a</w:t>
      </w:r>
      <w:r w:rsidRPr="00E437B8">
        <w:rPr>
          <w:rFonts w:ascii="Times New Roman" w:eastAsia="돋움" w:hAnsi="Times New Roman" w:cs="Times New Roman"/>
          <w:kern w:val="0"/>
          <w:sz w:val="22"/>
          <w:lang w:val="de-DE" w:eastAsia="ja-JP"/>
        </w:rPr>
        <w:t>)</w:t>
      </w:r>
      <w:r w:rsidRPr="00E437B8">
        <w:rPr>
          <w:rFonts w:ascii="Times New Roman" w:eastAsia="돋움" w:hAnsi="Times New Roman" w:cs="Times New Roman"/>
          <w:b/>
          <w:kern w:val="0"/>
          <w:sz w:val="22"/>
          <w:lang w:val="de-DE" w:eastAsia="ja-JP"/>
        </w:rPr>
        <w:t xml:space="preserve"> </w:t>
      </w:r>
      <w:r w:rsidRPr="00E437B8">
        <w:rPr>
          <w:rFonts w:ascii="Times New Roman" w:eastAsia="돋움" w:hAnsi="Times New Roman" w:cs="Times New Roman"/>
          <w:kern w:val="0"/>
          <w:sz w:val="22"/>
          <w:lang w:val="de-DE" w:eastAsia="ja-JP"/>
        </w:rPr>
        <w:t>Optical image of bare VSe</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xml:space="preserve"> on SiO</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xml:space="preserve"> with thickness of ~100 nm. (</w:t>
      </w:r>
      <w:r w:rsidRPr="00E437B8">
        <w:rPr>
          <w:rFonts w:ascii="Times New Roman" w:eastAsia="돋움" w:hAnsi="Times New Roman" w:cs="Times New Roman"/>
          <w:b/>
          <w:kern w:val="0"/>
          <w:sz w:val="22"/>
          <w:lang w:val="de-DE" w:eastAsia="ja-JP"/>
        </w:rPr>
        <w:t>b</w:t>
      </w:r>
      <w:r w:rsidRPr="00E437B8">
        <w:rPr>
          <w:rFonts w:ascii="Times New Roman" w:eastAsia="돋움" w:hAnsi="Times New Roman" w:cs="Times New Roman"/>
          <w:kern w:val="0"/>
          <w:sz w:val="22"/>
          <w:lang w:val="de-DE" w:eastAsia="ja-JP"/>
        </w:rPr>
        <w:t>) Decay kinetics in bare VSe</w:t>
      </w:r>
      <w:r w:rsidRPr="00E437B8">
        <w:rPr>
          <w:rFonts w:ascii="Times New Roman" w:eastAsia="돋움" w:hAnsi="Times New Roman" w:cs="Times New Roman"/>
          <w:kern w:val="0"/>
          <w:sz w:val="22"/>
          <w:vertAlign w:val="subscript"/>
          <w:lang w:val="de-DE" w:eastAsia="ja-JP"/>
        </w:rPr>
        <w:t xml:space="preserve">2 </w:t>
      </w:r>
      <w:r w:rsidRPr="00E437B8">
        <w:rPr>
          <w:rFonts w:ascii="Times New Roman" w:eastAsia="돋움" w:hAnsi="Times New Roman" w:cs="Times New Roman"/>
          <w:kern w:val="0"/>
          <w:sz w:val="22"/>
          <w:lang w:val="de-DE" w:eastAsia="ja-JP"/>
        </w:rPr>
        <w:t>on SiO</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w:t>
      </w:r>
      <w:r w:rsidRPr="00E437B8">
        <w:rPr>
          <w:rFonts w:ascii="Times New Roman" w:eastAsia="돋움" w:hAnsi="Times New Roman" w:cs="Times New Roman"/>
          <w:b/>
          <w:kern w:val="0"/>
          <w:sz w:val="22"/>
          <w:lang w:val="de-DE" w:eastAsia="ja-JP"/>
        </w:rPr>
        <w:t xml:space="preserve"> </w:t>
      </w:r>
      <w:r w:rsidRPr="00E437B8">
        <w:rPr>
          <w:rFonts w:ascii="Times New Roman" w:eastAsia="돋움" w:hAnsi="Times New Roman" w:cs="Times New Roman"/>
          <w:kern w:val="0"/>
          <w:sz w:val="22"/>
          <w:lang w:val="de-DE" w:eastAsia="ja-JP"/>
        </w:rPr>
        <w:t>The normalized differential reflectance measured in bare VSe</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xml:space="preserve"> at various probe energy.. (</w:t>
      </w:r>
      <w:r w:rsidRPr="00E437B8">
        <w:rPr>
          <w:rFonts w:ascii="Times New Roman" w:eastAsia="돋움" w:hAnsi="Times New Roman" w:cs="Times New Roman"/>
          <w:b/>
          <w:kern w:val="0"/>
          <w:sz w:val="22"/>
          <w:lang w:val="de-DE" w:eastAsia="ja-JP"/>
        </w:rPr>
        <w:t>c</w:t>
      </w:r>
      <w:r w:rsidRPr="00E437B8">
        <w:rPr>
          <w:rFonts w:ascii="Times New Roman" w:eastAsia="돋움" w:hAnsi="Times New Roman" w:cs="Times New Roman"/>
          <w:kern w:val="0"/>
          <w:sz w:val="22"/>
          <w:lang w:val="de-DE" w:eastAsia="ja-JP"/>
        </w:rPr>
        <w:t>) The TR spectra at 25 ps delay time in Bi</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Se</w:t>
      </w:r>
      <w:r w:rsidRPr="00E437B8">
        <w:rPr>
          <w:rFonts w:ascii="Times New Roman" w:eastAsia="돋움" w:hAnsi="Times New Roman" w:cs="Times New Roman"/>
          <w:kern w:val="0"/>
          <w:sz w:val="22"/>
          <w:vertAlign w:val="subscript"/>
          <w:lang w:val="de-DE" w:eastAsia="ja-JP"/>
        </w:rPr>
        <w:t>3</w:t>
      </w:r>
      <w:r w:rsidRPr="00E437B8">
        <w:rPr>
          <w:rFonts w:ascii="Times New Roman" w:eastAsia="돋움" w:hAnsi="Times New Roman" w:cs="Times New Roman"/>
          <w:kern w:val="0"/>
          <w:sz w:val="22"/>
          <w:lang w:val="de-DE" w:eastAsia="ja-JP"/>
        </w:rPr>
        <w:t xml:space="preserve"> and VSe</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The horizontal red line indicates the constant fit result on VSe</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w:t>
      </w:r>
      <w:r w:rsidRPr="00E437B8">
        <w:rPr>
          <w:rFonts w:ascii="Times New Roman" w:eastAsia="돋움" w:hAnsi="Times New Roman" w:cs="Times New Roman"/>
          <w:b/>
          <w:kern w:val="0"/>
          <w:sz w:val="22"/>
          <w:lang w:val="de-DE" w:eastAsia="ja-JP"/>
        </w:rPr>
        <w:t>d</w:t>
      </w:r>
      <w:r w:rsidRPr="00E437B8">
        <w:rPr>
          <w:rFonts w:ascii="Times New Roman" w:eastAsia="돋움" w:hAnsi="Times New Roman" w:cs="Times New Roman"/>
          <w:kern w:val="0"/>
          <w:sz w:val="22"/>
          <w:lang w:val="de-DE" w:eastAsia="ja-JP"/>
        </w:rPr>
        <w:t>) Comparison of TR spectra at 25 ps between 118-nm VBH (red), simple TR sum (green) of Bi</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Se</w:t>
      </w:r>
      <w:r w:rsidRPr="00E437B8">
        <w:rPr>
          <w:rFonts w:ascii="Times New Roman" w:eastAsia="돋움" w:hAnsi="Times New Roman" w:cs="Times New Roman"/>
          <w:kern w:val="0"/>
          <w:sz w:val="22"/>
          <w:vertAlign w:val="subscript"/>
          <w:lang w:val="de-DE" w:eastAsia="ja-JP"/>
        </w:rPr>
        <w:t>3,</w:t>
      </w:r>
      <w:r w:rsidRPr="00E437B8">
        <w:rPr>
          <w:rFonts w:ascii="Times New Roman" w:eastAsia="돋움" w:hAnsi="Times New Roman" w:cs="Times New Roman"/>
          <w:kern w:val="0"/>
          <w:sz w:val="22"/>
          <w:lang w:val="de-DE" w:eastAsia="ja-JP"/>
        </w:rPr>
        <w:t xml:space="preserve"> and ~100-nm thick bare VSe</w:t>
      </w:r>
      <w:r w:rsidRPr="00E437B8">
        <w:rPr>
          <w:rFonts w:ascii="Times New Roman" w:eastAsia="돋움" w:hAnsi="Times New Roman" w:cs="Times New Roman"/>
          <w:kern w:val="0"/>
          <w:sz w:val="22"/>
          <w:vertAlign w:val="subscript"/>
          <w:lang w:val="de-DE" w:eastAsia="ja-JP"/>
        </w:rPr>
        <w:t>2</w:t>
      </w:r>
      <w:r w:rsidRPr="00E437B8">
        <w:rPr>
          <w:rFonts w:ascii="Times New Roman" w:eastAsia="돋움" w:hAnsi="Times New Roman" w:cs="Times New Roman"/>
          <w:kern w:val="0"/>
          <w:sz w:val="22"/>
          <w:lang w:val="de-DE" w:eastAsia="ja-JP"/>
        </w:rPr>
        <w:t xml:space="preserve">. </w:t>
      </w:r>
    </w:p>
    <w:p w14:paraId="593B69B7" w14:textId="77777777" w:rsidR="00E437B8" w:rsidRPr="00E437B8" w:rsidRDefault="00E437B8" w:rsidP="00E437B8">
      <w:pPr>
        <w:widowControl/>
        <w:wordWrap/>
        <w:autoSpaceDE/>
        <w:autoSpaceDN/>
        <w:spacing w:after="0" w:line="480" w:lineRule="auto"/>
        <w:jc w:val="left"/>
        <w:rPr>
          <w:rFonts w:ascii="Times New Roman" w:eastAsia="돋움" w:hAnsi="Times New Roman" w:cs="Times New Roman"/>
          <w:kern w:val="0"/>
          <w:sz w:val="24"/>
          <w:szCs w:val="24"/>
          <w:lang w:val="de-DE" w:eastAsia="ja-JP"/>
        </w:rPr>
      </w:pPr>
    </w:p>
    <w:p w14:paraId="575378A8" w14:textId="77777777" w:rsidR="00E437B8" w:rsidRPr="00E437B8" w:rsidRDefault="00E437B8" w:rsidP="00E437B8">
      <w:pPr>
        <w:widowControl/>
        <w:wordWrap/>
        <w:autoSpaceDE/>
        <w:autoSpaceDN/>
        <w:spacing w:after="0" w:line="480" w:lineRule="auto"/>
        <w:rPr>
          <w:rFonts w:ascii="Times New Roman" w:eastAsia="돋움" w:hAnsi="Times New Roman" w:cs="Times New Roman"/>
          <w:kern w:val="0"/>
          <w:sz w:val="24"/>
          <w:szCs w:val="24"/>
          <w:lang w:eastAsia="ja-JP"/>
        </w:rPr>
      </w:pPr>
      <w:r w:rsidRPr="00E437B8">
        <w:rPr>
          <w:rFonts w:ascii="Times New Roman" w:eastAsia="돋움" w:hAnsi="Times New Roman" w:cs="Times New Roman"/>
          <w:kern w:val="0"/>
          <w:sz w:val="24"/>
          <w:szCs w:val="24"/>
          <w:lang w:val="de-DE" w:eastAsia="ja-JP"/>
        </w:rPr>
        <w:t>To confirm whether the observed redshift of the transition energy in VBHs is an interfacial effect or a simple sum of the TR signals of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and Bi</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Se</w:t>
      </w:r>
      <w:r w:rsidRPr="00E437B8">
        <w:rPr>
          <w:rFonts w:ascii="Times New Roman" w:eastAsia="돋움" w:hAnsi="Times New Roman" w:cs="Times New Roman"/>
          <w:kern w:val="0"/>
          <w:sz w:val="24"/>
          <w:szCs w:val="24"/>
          <w:vertAlign w:val="subscript"/>
          <w:lang w:val="de-DE" w:eastAsia="ja-JP"/>
        </w:rPr>
        <w:t>3</w:t>
      </w:r>
      <w:r w:rsidRPr="00E437B8">
        <w:rPr>
          <w:rFonts w:ascii="Times New Roman" w:eastAsia="돋움" w:hAnsi="Times New Roman" w:cs="Times New Roman"/>
          <w:kern w:val="0"/>
          <w:sz w:val="24"/>
          <w:szCs w:val="24"/>
          <w:lang w:val="de-DE" w:eastAsia="ja-JP"/>
        </w:rPr>
        <w:t>, the TR measurement was performed in bare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We prepared the bare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sample by mechanical exfoliation and transferred it onto the SiO</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substrate (Figure S4a). The expected thickness of the prepared bare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was about 100 nm. </w:t>
      </w:r>
      <w:r w:rsidRPr="00E437B8">
        <w:rPr>
          <w:rFonts w:ascii="Times New Roman" w:eastAsia="돋움" w:hAnsi="Times New Roman" w:cs="Times New Roman"/>
          <w:kern w:val="0"/>
          <w:sz w:val="24"/>
          <w:szCs w:val="24"/>
          <w:lang w:eastAsia="ja-JP"/>
        </w:rPr>
        <w:t>As shown in Figure S4b, the observed decay characteristics in bare VSe</w:t>
      </w:r>
      <w:r w:rsidRPr="00E437B8">
        <w:rPr>
          <w:rFonts w:ascii="Times New Roman" w:eastAsia="돋움" w:hAnsi="Times New Roman" w:cs="Times New Roman"/>
          <w:kern w:val="0"/>
          <w:sz w:val="24"/>
          <w:szCs w:val="24"/>
          <w:vertAlign w:val="subscript"/>
          <w:lang w:eastAsia="ja-JP"/>
        </w:rPr>
        <w:t>2</w:t>
      </w:r>
      <w:r w:rsidRPr="00E437B8">
        <w:rPr>
          <w:rFonts w:ascii="Times New Roman" w:eastAsia="돋움" w:hAnsi="Times New Roman" w:cs="Times New Roman"/>
          <w:kern w:val="0"/>
          <w:sz w:val="24"/>
          <w:szCs w:val="24"/>
          <w:lang w:eastAsia="ja-JP"/>
        </w:rPr>
        <w:t xml:space="preserve"> on SiO</w:t>
      </w:r>
      <w:r w:rsidRPr="00E437B8">
        <w:rPr>
          <w:rFonts w:ascii="Times New Roman" w:eastAsia="돋움" w:hAnsi="Times New Roman" w:cs="Times New Roman"/>
          <w:kern w:val="0"/>
          <w:sz w:val="24"/>
          <w:szCs w:val="24"/>
          <w:vertAlign w:val="subscript"/>
          <w:lang w:eastAsia="ja-JP"/>
        </w:rPr>
        <w:t>2</w:t>
      </w:r>
      <w:r w:rsidRPr="00E437B8">
        <w:rPr>
          <w:rFonts w:ascii="Times New Roman" w:eastAsia="돋움" w:hAnsi="Times New Roman" w:cs="Times New Roman"/>
          <w:kern w:val="0"/>
          <w:sz w:val="24"/>
          <w:szCs w:val="24"/>
          <w:lang w:eastAsia="ja-JP"/>
        </w:rPr>
        <w:t xml:space="preserve"> were significantly slow compared to Bi</w:t>
      </w:r>
      <w:r w:rsidRPr="00E437B8">
        <w:rPr>
          <w:rFonts w:ascii="Times New Roman" w:eastAsia="돋움" w:hAnsi="Times New Roman" w:cs="Times New Roman"/>
          <w:kern w:val="0"/>
          <w:sz w:val="24"/>
          <w:szCs w:val="24"/>
          <w:vertAlign w:val="subscript"/>
          <w:lang w:eastAsia="ja-JP"/>
        </w:rPr>
        <w:t>2</w:t>
      </w:r>
      <w:r w:rsidRPr="00E437B8">
        <w:rPr>
          <w:rFonts w:ascii="Times New Roman" w:eastAsia="돋움" w:hAnsi="Times New Roman" w:cs="Times New Roman"/>
          <w:kern w:val="0"/>
          <w:sz w:val="24"/>
          <w:szCs w:val="24"/>
          <w:lang w:eastAsia="ja-JP"/>
        </w:rPr>
        <w:t>Se</w:t>
      </w:r>
      <w:r w:rsidRPr="00E437B8">
        <w:rPr>
          <w:rFonts w:ascii="Times New Roman" w:eastAsia="돋움" w:hAnsi="Times New Roman" w:cs="Times New Roman"/>
          <w:kern w:val="0"/>
          <w:sz w:val="24"/>
          <w:szCs w:val="24"/>
          <w:vertAlign w:val="subscript"/>
          <w:lang w:eastAsia="ja-JP"/>
        </w:rPr>
        <w:t>3</w:t>
      </w:r>
      <w:r w:rsidRPr="00E437B8">
        <w:rPr>
          <w:rFonts w:ascii="Times New Roman" w:eastAsia="돋움" w:hAnsi="Times New Roman" w:cs="Times New Roman"/>
          <w:kern w:val="0"/>
          <w:sz w:val="24"/>
          <w:szCs w:val="24"/>
          <w:lang w:eastAsia="ja-JP"/>
        </w:rPr>
        <w:t>. It can be seen that the excited electrons in VSe</w:t>
      </w:r>
      <w:r w:rsidRPr="00E437B8">
        <w:rPr>
          <w:rFonts w:ascii="Times New Roman" w:eastAsia="돋움" w:hAnsi="Times New Roman" w:cs="Times New Roman"/>
          <w:kern w:val="0"/>
          <w:sz w:val="24"/>
          <w:szCs w:val="24"/>
          <w:vertAlign w:val="subscript"/>
          <w:lang w:eastAsia="ja-JP"/>
        </w:rPr>
        <w:t>2</w:t>
      </w:r>
      <w:r w:rsidRPr="00E437B8">
        <w:rPr>
          <w:rFonts w:ascii="Times New Roman" w:eastAsia="돋움" w:hAnsi="Times New Roman" w:cs="Times New Roman"/>
          <w:kern w:val="0"/>
          <w:sz w:val="24"/>
          <w:szCs w:val="24"/>
          <w:lang w:eastAsia="ja-JP"/>
        </w:rPr>
        <w:t xml:space="preserve"> recover relatively quickly at large probe energies, but in our available delay </w:t>
      </w:r>
      <w:r w:rsidRPr="00E437B8">
        <w:rPr>
          <w:rFonts w:ascii="Times New Roman" w:eastAsia="돋움" w:hAnsi="Times New Roman" w:cs="Times New Roman"/>
          <w:kern w:val="0"/>
          <w:sz w:val="24"/>
          <w:szCs w:val="24"/>
          <w:lang w:eastAsia="ja-JP"/>
        </w:rPr>
        <w:lastRenderedPageBreak/>
        <w:t>range, the decay constant was difficult to obtain due to the slow decay (~only 10-25% recovery). From this, we concluded that the observed shortened decay times in VBH (Figure 4f) were not originated from decay characteristics in bare VSe</w:t>
      </w:r>
      <w:r w:rsidRPr="00E437B8">
        <w:rPr>
          <w:rFonts w:ascii="Times New Roman" w:eastAsia="돋움" w:hAnsi="Times New Roman" w:cs="Times New Roman"/>
          <w:kern w:val="0"/>
          <w:sz w:val="24"/>
          <w:szCs w:val="24"/>
          <w:vertAlign w:val="subscript"/>
          <w:lang w:eastAsia="ja-JP"/>
        </w:rPr>
        <w:t>2</w:t>
      </w:r>
      <w:r w:rsidRPr="00E437B8">
        <w:rPr>
          <w:rFonts w:ascii="Times New Roman" w:eastAsia="돋움" w:hAnsi="Times New Roman" w:cs="Times New Roman"/>
          <w:kern w:val="0"/>
          <w:sz w:val="24"/>
          <w:szCs w:val="24"/>
          <w:lang w:eastAsia="ja-JP"/>
        </w:rPr>
        <w:t xml:space="preserve">. </w:t>
      </w:r>
      <w:r w:rsidRPr="00E437B8">
        <w:rPr>
          <w:rFonts w:ascii="Times New Roman" w:eastAsia="돋움" w:hAnsi="Times New Roman" w:cs="Times New Roman"/>
          <w:kern w:val="0"/>
          <w:sz w:val="24"/>
          <w:szCs w:val="24"/>
          <w:lang w:val="de-DE" w:eastAsia="ja-JP"/>
        </w:rPr>
        <w:t>The TR response of bare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shows </w:t>
      </w:r>
      <w:r w:rsidRPr="00E437B8">
        <w:rPr>
          <w:rFonts w:ascii="Times New Roman" w:eastAsia="돋움" w:hAnsi="Times New Roman" w:cs="Times New Roman" w:hint="eastAsia"/>
          <w:kern w:val="0"/>
          <w:sz w:val="24"/>
          <w:szCs w:val="24"/>
          <w:lang w:val="de-DE" w:eastAsia="ja-JP"/>
        </w:rPr>
        <w:t>a</w:t>
      </w:r>
      <w:r w:rsidRPr="00E437B8">
        <w:rPr>
          <w:rFonts w:ascii="Times New Roman" w:eastAsia="돋움" w:hAnsi="Times New Roman" w:cs="Times New Roman"/>
          <w:kern w:val="0"/>
          <w:sz w:val="24"/>
          <w:szCs w:val="24"/>
          <w:lang w:val="de-DE" w:eastAsia="ja-JP"/>
        </w:rPr>
        <w:t xml:space="preserve"> negative signal of decrease</w:t>
      </w:r>
      <w:r w:rsidRPr="00E437B8">
        <w:rPr>
          <w:rFonts w:ascii="Times New Roman" w:eastAsia="돋움" w:hAnsi="Times New Roman" w:cs="Times New Roman" w:hint="eastAsia"/>
          <w:kern w:val="0"/>
          <w:sz w:val="24"/>
          <w:szCs w:val="24"/>
          <w:lang w:val="de-DE" w:eastAsia="ja-JP"/>
        </w:rPr>
        <w:t>d</w:t>
      </w:r>
      <w:r w:rsidRPr="00E437B8">
        <w:rPr>
          <w:rFonts w:ascii="Times New Roman" w:eastAsia="돋움" w:hAnsi="Times New Roman" w:cs="Times New Roman"/>
          <w:kern w:val="0"/>
          <w:sz w:val="24"/>
          <w:szCs w:val="24"/>
          <w:lang w:val="de-DE" w:eastAsia="ja-JP"/>
        </w:rPr>
        <w:t xml:space="preserve"> reflectance in overall probe energy (Figure S4c). The TR spectra at 25 ps exhibited almost constant differential reflectance </w:t>
      </w:r>
      <m:oMath>
        <m:r>
          <m:rPr>
            <m:sty m:val="p"/>
          </m:rPr>
          <w:rPr>
            <w:rFonts w:ascii="Cambria Math" w:eastAsia="돋움" w:hAnsi="Cambria Math" w:cs="Times New Roman"/>
            <w:kern w:val="0"/>
            <w:sz w:val="24"/>
            <w:szCs w:val="24"/>
            <w:lang w:val="de-DE" w:eastAsia="ja-JP"/>
          </w:rPr>
          <m:t>(</m:t>
        </m:r>
        <m:f>
          <m:fPr>
            <m:ctrlPr>
              <w:rPr>
                <w:rFonts w:ascii="Cambria Math" w:eastAsia="돋움" w:hAnsi="Cambria Math" w:cs="Times New Roman"/>
                <w:i/>
                <w:kern w:val="0"/>
                <w:sz w:val="24"/>
                <w:szCs w:val="24"/>
                <w:lang w:val="de-DE" w:eastAsia="ja-JP"/>
              </w:rPr>
            </m:ctrlPr>
          </m:fPr>
          <m:num>
            <m:r>
              <w:rPr>
                <w:rFonts w:ascii="Cambria Math" w:eastAsia="돋움" w:hAnsi="Cambria Math" w:cs="Times New Roman"/>
                <w:kern w:val="0"/>
                <w:sz w:val="24"/>
                <w:szCs w:val="24"/>
                <w:lang w:val="de-DE" w:eastAsia="ja-JP"/>
              </w:rPr>
              <m:t>∆R</m:t>
            </m:r>
            <m:ctrlPr>
              <w:rPr>
                <w:rFonts w:ascii="Cambria Math" w:eastAsia="돋움" w:hAnsi="Cambria Math" w:cs="Times New Roman"/>
                <w:kern w:val="0"/>
                <w:sz w:val="24"/>
                <w:szCs w:val="24"/>
                <w:lang w:val="de-DE" w:eastAsia="ja-JP"/>
              </w:rPr>
            </m:ctrlPr>
          </m:num>
          <m:den>
            <m:sSub>
              <m:sSubPr>
                <m:ctrlPr>
                  <w:rPr>
                    <w:rFonts w:ascii="Cambria Math" w:eastAsia="돋움" w:hAnsi="Cambria Math" w:cs="Times New Roman"/>
                    <w:i/>
                    <w:kern w:val="0"/>
                    <w:sz w:val="24"/>
                    <w:szCs w:val="24"/>
                    <w:lang w:val="de-DE" w:eastAsia="ja-JP"/>
                  </w:rPr>
                </m:ctrlPr>
              </m:sSubPr>
              <m:e>
                <m:r>
                  <w:rPr>
                    <w:rFonts w:ascii="Cambria Math" w:eastAsia="돋움" w:hAnsi="Cambria Math" w:cs="Times New Roman"/>
                    <w:kern w:val="0"/>
                    <w:sz w:val="24"/>
                    <w:szCs w:val="24"/>
                    <w:lang w:val="de-DE" w:eastAsia="ja-JP"/>
                  </w:rPr>
                  <m:t>R</m:t>
                </m:r>
              </m:e>
              <m:sub>
                <m:r>
                  <w:rPr>
                    <w:rFonts w:ascii="Cambria Math" w:eastAsia="돋움" w:hAnsi="Cambria Math" w:cs="Times New Roman"/>
                    <w:kern w:val="0"/>
                    <w:sz w:val="24"/>
                    <w:szCs w:val="24"/>
                    <w:lang w:val="de-DE" w:eastAsia="ja-JP"/>
                  </w:rPr>
                  <m:t>0</m:t>
                </m:r>
              </m:sub>
            </m:sSub>
          </m:den>
        </m:f>
        <m:r>
          <m:rPr>
            <m:sty m:val="p"/>
          </m:rPr>
          <w:rPr>
            <w:rFonts w:ascii="Cambria Math" w:eastAsia="돋움" w:hAnsi="Cambria Math" w:cs="Times New Roman"/>
            <w:kern w:val="0"/>
            <w:sz w:val="24"/>
            <w:szCs w:val="24"/>
            <w:lang w:val="de-DE" w:eastAsia="ja-JP"/>
          </w:rPr>
          <m:t>=-0.9×</m:t>
        </m:r>
        <m:sSup>
          <m:sSupPr>
            <m:ctrlPr>
              <w:rPr>
                <w:rFonts w:ascii="Cambria Math" w:eastAsia="돋움" w:hAnsi="Cambria Math" w:cs="Times New Roman"/>
                <w:kern w:val="0"/>
                <w:sz w:val="24"/>
                <w:szCs w:val="24"/>
                <w:lang w:val="de-DE" w:eastAsia="ja-JP"/>
              </w:rPr>
            </m:ctrlPr>
          </m:sSupPr>
          <m:e>
            <m:r>
              <m:rPr>
                <m:sty m:val="p"/>
              </m:rPr>
              <w:rPr>
                <w:rFonts w:ascii="Cambria Math" w:eastAsia="돋움" w:hAnsi="Cambria Math" w:cs="Times New Roman"/>
                <w:kern w:val="0"/>
                <w:sz w:val="24"/>
                <w:szCs w:val="24"/>
                <w:lang w:val="de-DE" w:eastAsia="ja-JP"/>
              </w:rPr>
              <m:t>10</m:t>
            </m:r>
          </m:e>
          <m:sup>
            <m:r>
              <w:rPr>
                <w:rFonts w:ascii="Cambria Math" w:eastAsia="돋움" w:hAnsi="Cambria Math" w:cs="Times New Roman"/>
                <w:kern w:val="0"/>
                <w:sz w:val="24"/>
                <w:szCs w:val="24"/>
                <w:lang w:val="de-DE" w:eastAsia="ja-JP"/>
              </w:rPr>
              <m:t>-3</m:t>
            </m:r>
          </m:sup>
        </m:sSup>
        <m:r>
          <m:rPr>
            <m:sty m:val="p"/>
          </m:rPr>
          <w:rPr>
            <w:rFonts w:ascii="Cambria Math" w:eastAsia="돋움" w:hAnsi="Cambria Math" w:cs="Times New Roman"/>
            <w:kern w:val="0"/>
            <w:sz w:val="24"/>
            <w:szCs w:val="24"/>
            <w:lang w:val="de-DE" w:eastAsia="ja-JP"/>
          </w:rPr>
          <m:t>)</m:t>
        </m:r>
      </m:oMath>
      <w:r w:rsidRPr="00E437B8">
        <w:rPr>
          <w:rFonts w:ascii="Times New Roman" w:eastAsia="돋움" w:hAnsi="Times New Roman" w:cs="Times New Roman"/>
          <w:kern w:val="0"/>
          <w:sz w:val="24"/>
          <w:szCs w:val="24"/>
          <w:lang w:val="de-DE" w:eastAsia="ja-JP"/>
        </w:rPr>
        <w:t xml:space="preserve"> as shown in Figure S4c. The comparison between 118-nm VBH and simple summation of Bi</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Se</w:t>
      </w:r>
      <w:r w:rsidRPr="00E437B8">
        <w:rPr>
          <w:rFonts w:ascii="Times New Roman" w:eastAsia="돋움" w:hAnsi="Times New Roman" w:cs="Times New Roman"/>
          <w:kern w:val="0"/>
          <w:sz w:val="24"/>
          <w:szCs w:val="24"/>
          <w:vertAlign w:val="subscript"/>
          <w:lang w:val="de-DE" w:eastAsia="ja-JP"/>
        </w:rPr>
        <w:t>3</w:t>
      </w:r>
      <w:r w:rsidRPr="00E437B8">
        <w:rPr>
          <w:rFonts w:ascii="Times New Roman" w:eastAsia="돋움" w:hAnsi="Times New Roman" w:cs="Times New Roman"/>
          <w:kern w:val="0"/>
          <w:sz w:val="24"/>
          <w:szCs w:val="24"/>
          <w:lang w:val="de-DE" w:eastAsia="ja-JP"/>
        </w:rPr>
        <w:t xml:space="preserve"> and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unambiguously shows that the observed redshift of optical transition in VBH is originated not only from the TR response in VSe</w:t>
      </w:r>
      <w:r w:rsidRPr="00E437B8">
        <w:rPr>
          <w:rFonts w:ascii="Times New Roman" w:eastAsia="돋움" w:hAnsi="Times New Roman" w:cs="Times New Roman"/>
          <w:kern w:val="0"/>
          <w:sz w:val="24"/>
          <w:szCs w:val="24"/>
          <w:vertAlign w:val="subscript"/>
          <w:lang w:val="de-DE" w:eastAsia="ja-JP"/>
        </w:rPr>
        <w:t>2</w:t>
      </w:r>
      <w:r w:rsidRPr="00E437B8">
        <w:rPr>
          <w:rFonts w:ascii="Times New Roman" w:eastAsia="돋움" w:hAnsi="Times New Roman" w:cs="Times New Roman"/>
          <w:kern w:val="0"/>
          <w:sz w:val="24"/>
          <w:szCs w:val="24"/>
          <w:lang w:val="de-DE" w:eastAsia="ja-JP"/>
        </w:rPr>
        <w:t xml:space="preserve"> but also the interfacial effect as shown in Figure S4d.</w:t>
      </w:r>
    </w:p>
    <w:p w14:paraId="3848A371" w14:textId="77777777" w:rsidR="00E437B8" w:rsidRPr="00E437B8" w:rsidRDefault="00E437B8" w:rsidP="00E437B8">
      <w:pPr>
        <w:widowControl/>
        <w:wordWrap/>
        <w:autoSpaceDE/>
        <w:autoSpaceDN/>
        <w:spacing w:after="0" w:line="480" w:lineRule="auto"/>
        <w:rPr>
          <w:rFonts w:ascii="Times New Roman" w:eastAsia="Yu Mincho" w:hAnsi="Times New Roman" w:cs="Times New Roman"/>
          <w:kern w:val="0"/>
          <w:sz w:val="24"/>
          <w:szCs w:val="24"/>
          <w:lang w:val="de-DE" w:eastAsia="ja-JP"/>
        </w:rPr>
      </w:pPr>
    </w:p>
    <w:p w14:paraId="55B2FACB" w14:textId="77777777" w:rsidR="00E437B8" w:rsidRPr="00E437B8" w:rsidRDefault="00E437B8" w:rsidP="00E437B8">
      <w:pPr>
        <w:widowControl/>
        <w:wordWrap/>
        <w:autoSpaceDE/>
        <w:autoSpaceDN/>
        <w:spacing w:after="0" w:line="360" w:lineRule="auto"/>
        <w:jc w:val="left"/>
        <w:rPr>
          <w:rFonts w:ascii="Times New Roman" w:eastAsia="MS Mincho" w:hAnsi="Times New Roman" w:cs="Times New Roman"/>
          <w:b/>
          <w:kern w:val="0"/>
          <w:sz w:val="24"/>
          <w:szCs w:val="24"/>
          <w:lang w:val="de-DE" w:eastAsia="ja-JP"/>
        </w:rPr>
      </w:pPr>
      <w:r w:rsidRPr="00E437B8">
        <w:rPr>
          <w:rFonts w:ascii="Times New Roman" w:eastAsia="MS Mincho" w:hAnsi="Times New Roman" w:cs="Times New Roman"/>
          <w:b/>
          <w:kern w:val="0"/>
          <w:sz w:val="24"/>
          <w:szCs w:val="24"/>
          <w:lang w:val="de-DE" w:eastAsia="ja-JP"/>
        </w:rPr>
        <w:t>Note S5: Decay times in Bi</w:t>
      </w:r>
      <w:r w:rsidRPr="00E437B8">
        <w:rPr>
          <w:rFonts w:ascii="Times New Roman" w:eastAsia="MS Mincho" w:hAnsi="Times New Roman" w:cs="Times New Roman"/>
          <w:b/>
          <w:kern w:val="0"/>
          <w:sz w:val="24"/>
          <w:szCs w:val="24"/>
          <w:vertAlign w:val="subscript"/>
          <w:lang w:val="de-DE" w:eastAsia="ja-JP"/>
        </w:rPr>
        <w:t>2</w:t>
      </w:r>
      <w:r w:rsidRPr="00E437B8">
        <w:rPr>
          <w:rFonts w:ascii="Times New Roman" w:eastAsia="MS Mincho" w:hAnsi="Times New Roman" w:cs="Times New Roman"/>
          <w:b/>
          <w:kern w:val="0"/>
          <w:sz w:val="24"/>
          <w:szCs w:val="24"/>
          <w:lang w:val="de-DE" w:eastAsia="ja-JP"/>
        </w:rPr>
        <w:t>Se</w:t>
      </w:r>
      <w:r w:rsidRPr="00E437B8">
        <w:rPr>
          <w:rFonts w:ascii="Times New Roman" w:eastAsia="MS Mincho" w:hAnsi="Times New Roman" w:cs="Times New Roman"/>
          <w:b/>
          <w:kern w:val="0"/>
          <w:sz w:val="24"/>
          <w:szCs w:val="24"/>
          <w:vertAlign w:val="subscript"/>
          <w:lang w:val="de-DE" w:eastAsia="ja-JP"/>
        </w:rPr>
        <w:t>3</w:t>
      </w:r>
      <w:r w:rsidRPr="00E437B8">
        <w:rPr>
          <w:rFonts w:ascii="Times New Roman" w:eastAsia="MS Mincho" w:hAnsi="Times New Roman" w:cs="Times New Roman"/>
          <w:b/>
          <w:kern w:val="0"/>
          <w:sz w:val="24"/>
          <w:szCs w:val="24"/>
          <w:lang w:val="de-DE" w:eastAsia="ja-JP"/>
        </w:rPr>
        <w:t>, and VBHs</w:t>
      </w:r>
    </w:p>
    <w:p w14:paraId="4E4C284B" w14:textId="77777777" w:rsidR="00E437B8" w:rsidRPr="00E437B8" w:rsidRDefault="00E437B8" w:rsidP="00E437B8">
      <w:pPr>
        <w:widowControl/>
        <w:wordWrap/>
        <w:autoSpaceDE/>
        <w:autoSpaceDN/>
        <w:spacing w:after="0" w:line="360" w:lineRule="auto"/>
        <w:rPr>
          <w:rFonts w:ascii="Times New Roman" w:hAnsi="Times New Roman" w:cs="Times New Roman"/>
          <w:kern w:val="0"/>
          <w:sz w:val="24"/>
          <w:szCs w:val="20"/>
          <w:lang w:eastAsia="en-US"/>
        </w:rPr>
      </w:pPr>
    </w:p>
    <w:p w14:paraId="5AB2AA53" w14:textId="77777777" w:rsidR="00E437B8" w:rsidRPr="00E437B8" w:rsidRDefault="00E437B8" w:rsidP="00E437B8">
      <w:pPr>
        <w:widowControl/>
        <w:wordWrap/>
        <w:autoSpaceDE/>
        <w:autoSpaceDN/>
        <w:spacing w:after="0" w:line="360" w:lineRule="auto"/>
        <w:jc w:val="center"/>
        <w:rPr>
          <w:rFonts w:ascii="Times New Roman" w:hAnsi="Times New Roman" w:cs="Times New Roman"/>
          <w:b/>
          <w:kern w:val="0"/>
          <w:sz w:val="24"/>
          <w:szCs w:val="20"/>
          <w:lang w:eastAsia="en-US"/>
        </w:rPr>
      </w:pPr>
      <w:r w:rsidRPr="00E437B8">
        <w:rPr>
          <w:rFonts w:ascii="Times New Roman" w:hAnsi="Times New Roman" w:cs="Times New Roman"/>
          <w:noProof/>
          <w:kern w:val="0"/>
          <w:sz w:val="24"/>
          <w:szCs w:val="20"/>
        </w:rPr>
        <w:drawing>
          <wp:inline distT="0" distB="0" distL="0" distR="0" wp14:anchorId="732A2349" wp14:editId="3298984A">
            <wp:extent cx="3206010" cy="233045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3762" cy="2336085"/>
                    </a:xfrm>
                    <a:prstGeom prst="rect">
                      <a:avLst/>
                    </a:prstGeom>
                  </pic:spPr>
                </pic:pic>
              </a:graphicData>
            </a:graphic>
          </wp:inline>
        </w:drawing>
      </w:r>
    </w:p>
    <w:p w14:paraId="133D0D45" w14:textId="77777777" w:rsidR="00E437B8" w:rsidRPr="00E437B8" w:rsidRDefault="00E437B8" w:rsidP="00E437B8">
      <w:pPr>
        <w:widowControl/>
        <w:wordWrap/>
        <w:autoSpaceDE/>
        <w:autoSpaceDN/>
        <w:spacing w:after="0" w:line="480" w:lineRule="auto"/>
        <w:rPr>
          <w:rFonts w:ascii="Times New Roman" w:hAnsi="Times New Roman" w:cs="Times New Roman"/>
          <w:kern w:val="0"/>
          <w:sz w:val="22"/>
          <w:lang w:eastAsia="en-US"/>
        </w:rPr>
      </w:pPr>
      <w:r w:rsidRPr="00E437B8">
        <w:rPr>
          <w:rFonts w:ascii="Times New Roman" w:hAnsi="Times New Roman" w:cs="Times New Roman"/>
          <w:b/>
          <w:kern w:val="0"/>
          <w:sz w:val="22"/>
          <w:lang w:eastAsia="en-US"/>
        </w:rPr>
        <w:t>Figure S5. Decay constants in Bi</w:t>
      </w:r>
      <w:r w:rsidRPr="00E437B8">
        <w:rPr>
          <w:rFonts w:ascii="Times New Roman" w:hAnsi="Times New Roman" w:cs="Times New Roman"/>
          <w:b/>
          <w:kern w:val="0"/>
          <w:sz w:val="22"/>
          <w:vertAlign w:val="subscript"/>
          <w:lang w:eastAsia="en-US"/>
        </w:rPr>
        <w:t>2</w:t>
      </w:r>
      <w:r w:rsidRPr="00E437B8">
        <w:rPr>
          <w:rFonts w:ascii="Times New Roman" w:hAnsi="Times New Roman" w:cs="Times New Roman"/>
          <w:b/>
          <w:kern w:val="0"/>
          <w:sz w:val="22"/>
          <w:lang w:eastAsia="en-US"/>
        </w:rPr>
        <w:t>Se</w:t>
      </w:r>
      <w:r w:rsidRPr="00E437B8">
        <w:rPr>
          <w:rFonts w:ascii="Times New Roman" w:hAnsi="Times New Roman" w:cs="Times New Roman"/>
          <w:b/>
          <w:kern w:val="0"/>
          <w:sz w:val="22"/>
          <w:vertAlign w:val="subscript"/>
          <w:lang w:eastAsia="en-US"/>
        </w:rPr>
        <w:t>3</w:t>
      </w:r>
      <w:r w:rsidRPr="00E437B8">
        <w:rPr>
          <w:rFonts w:ascii="Times New Roman" w:hAnsi="Times New Roman" w:cs="Times New Roman"/>
          <w:b/>
          <w:kern w:val="0"/>
          <w:sz w:val="22"/>
          <w:lang w:eastAsia="en-US"/>
        </w:rPr>
        <w:t xml:space="preserve"> and VBHs obtained by fitting with bi-exponential decay. </w:t>
      </w:r>
      <w:r w:rsidRPr="00E437B8">
        <w:rPr>
          <w:rFonts w:ascii="Times New Roman" w:hAnsi="Times New Roman" w:cs="Times New Roman"/>
          <w:kern w:val="0"/>
          <w:sz w:val="22"/>
          <w:lang w:eastAsia="en-US"/>
        </w:rPr>
        <w:t>(</w:t>
      </w:r>
      <w:r w:rsidRPr="00E437B8">
        <w:rPr>
          <w:rFonts w:ascii="Times New Roman" w:hAnsi="Times New Roman" w:cs="Times New Roman"/>
          <w:b/>
          <w:kern w:val="0"/>
          <w:sz w:val="22"/>
          <w:lang w:eastAsia="en-US"/>
        </w:rPr>
        <w:t>a</w:t>
      </w:r>
      <w:r w:rsidRPr="00E437B8">
        <w:rPr>
          <w:rFonts w:ascii="Times New Roman" w:hAnsi="Times New Roman" w:cs="Times New Roman"/>
          <w:kern w:val="0"/>
          <w:sz w:val="22"/>
          <w:lang w:eastAsia="en-US"/>
        </w:rPr>
        <w:t>) Fast decay constant (</w:t>
      </w:r>
      <m:oMath>
        <m:sSub>
          <m:sSubPr>
            <m:ctrlPr>
              <w:rPr>
                <w:rFonts w:ascii="Cambria Math" w:hAnsi="Cambria Math" w:cs="Times New Roman"/>
                <w:i/>
                <w:kern w:val="0"/>
                <w:sz w:val="22"/>
                <w:lang w:eastAsia="en-US"/>
              </w:rPr>
            </m:ctrlPr>
          </m:sSubPr>
          <m:e>
            <m:r>
              <w:rPr>
                <w:rFonts w:ascii="Cambria Math" w:hAnsi="Cambria Math" w:cs="Times New Roman"/>
                <w:kern w:val="0"/>
                <w:sz w:val="22"/>
                <w:lang w:eastAsia="en-US"/>
              </w:rPr>
              <m:t>τ</m:t>
            </m:r>
          </m:e>
          <m:sub>
            <m:r>
              <w:rPr>
                <w:rFonts w:ascii="Cambria Math" w:hAnsi="Cambria Math" w:cs="Times New Roman"/>
                <w:kern w:val="0"/>
                <w:sz w:val="22"/>
                <w:lang w:eastAsia="en-US"/>
              </w:rPr>
              <m:t>1</m:t>
            </m:r>
          </m:sub>
        </m:sSub>
      </m:oMath>
      <w:r w:rsidRPr="00E437B8">
        <w:rPr>
          <w:rFonts w:ascii="Times New Roman" w:hAnsi="Times New Roman" w:cs="Times New Roman"/>
          <w:kern w:val="0"/>
          <w:sz w:val="22"/>
          <w:lang w:eastAsia="en-US"/>
        </w:rPr>
        <w:t>) indicating the hot carrier cooling. (</w:t>
      </w:r>
      <w:r w:rsidRPr="00E437B8">
        <w:rPr>
          <w:rFonts w:ascii="Times New Roman" w:hAnsi="Times New Roman" w:cs="Times New Roman"/>
          <w:b/>
          <w:kern w:val="0"/>
          <w:sz w:val="22"/>
          <w:lang w:eastAsia="en-US"/>
        </w:rPr>
        <w:t>b</w:t>
      </w:r>
      <w:r w:rsidRPr="00E437B8">
        <w:rPr>
          <w:rFonts w:ascii="Times New Roman" w:hAnsi="Times New Roman" w:cs="Times New Roman"/>
          <w:kern w:val="0"/>
          <w:sz w:val="22"/>
          <w:lang w:eastAsia="en-US"/>
        </w:rPr>
        <w:t>) Slow decay constant (</w:t>
      </w:r>
      <m:oMath>
        <m:sSub>
          <m:sSubPr>
            <m:ctrlPr>
              <w:rPr>
                <w:rFonts w:ascii="Cambria Math" w:hAnsi="Cambria Math" w:cs="Times New Roman"/>
                <w:i/>
                <w:kern w:val="0"/>
                <w:sz w:val="22"/>
                <w:lang w:eastAsia="en-US"/>
              </w:rPr>
            </m:ctrlPr>
          </m:sSubPr>
          <m:e>
            <m:r>
              <w:rPr>
                <w:rFonts w:ascii="Cambria Math" w:hAnsi="Cambria Math" w:cs="Times New Roman"/>
                <w:kern w:val="0"/>
                <w:sz w:val="22"/>
                <w:lang w:eastAsia="en-US"/>
              </w:rPr>
              <m:t>τ</m:t>
            </m:r>
          </m:e>
          <m:sub>
            <m:r>
              <w:rPr>
                <w:rFonts w:ascii="Cambria Math" w:hAnsi="Cambria Math" w:cs="Times New Roman"/>
                <w:kern w:val="0"/>
                <w:sz w:val="22"/>
                <w:lang w:eastAsia="en-US"/>
              </w:rPr>
              <m:t>2</m:t>
            </m:r>
          </m:sub>
        </m:sSub>
      </m:oMath>
      <w:r w:rsidRPr="00E437B8">
        <w:rPr>
          <w:rFonts w:ascii="Times New Roman" w:hAnsi="Times New Roman" w:cs="Times New Roman"/>
          <w:kern w:val="0"/>
          <w:sz w:val="22"/>
          <w:lang w:eastAsia="en-US"/>
        </w:rPr>
        <w:t>) indicating the carrier recombination time.</w:t>
      </w:r>
      <w:bookmarkEnd w:id="1"/>
    </w:p>
    <w:p w14:paraId="2832BEC0" w14:textId="77777777" w:rsidR="004971AC" w:rsidRPr="003C300E" w:rsidRDefault="00864250"/>
    <w:sectPr w:rsidR="004971AC" w:rsidRPr="003C300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AD8D" w14:textId="77777777" w:rsidR="00864250" w:rsidRDefault="00864250" w:rsidP="00E71F55">
      <w:pPr>
        <w:spacing w:after="0" w:line="240" w:lineRule="auto"/>
      </w:pPr>
      <w:r>
        <w:separator/>
      </w:r>
    </w:p>
  </w:endnote>
  <w:endnote w:type="continuationSeparator" w:id="0">
    <w:p w14:paraId="78351F6F" w14:textId="77777777" w:rsidR="00864250" w:rsidRDefault="00864250" w:rsidP="00E7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077A" w14:textId="77777777" w:rsidR="00864250" w:rsidRDefault="00864250" w:rsidP="00E71F55">
      <w:pPr>
        <w:spacing w:after="0" w:line="240" w:lineRule="auto"/>
      </w:pPr>
      <w:r>
        <w:separator/>
      </w:r>
    </w:p>
  </w:footnote>
  <w:footnote w:type="continuationSeparator" w:id="0">
    <w:p w14:paraId="5601F5F5" w14:textId="77777777" w:rsidR="00864250" w:rsidRDefault="00864250" w:rsidP="00E7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trQ0MjIzMTEwMLNQ0lEKTi0uzszPAykwNK8FAOsXoVUtAAAA"/>
    <w:docVar w:name="EN.InstantFormat" w:val="&lt;ENInstantFormat&gt;&lt;Enabled&gt;1&lt;/Enabled&gt;&lt;ScanUnformatted&gt;1&lt;/ScanUnformatted&gt;&lt;ScanChanges&gt;1&lt;/ScanChanges&gt;&lt;Suspended&gt;0&lt;/Suspended&gt;&lt;/ENInstantFormat&gt;"/>
    <w:docVar w:name="EN.Layout" w:val="&lt;ENLayout&gt;&lt;Style&gt;ACS Nano&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e9v0257assp1ew0aev0vrx2wwrder0x9sp&quot;&gt;CAP control ref&lt;record-ids&gt;&lt;item&gt;1&lt;/item&gt;&lt;item&gt;47&lt;/item&gt;&lt;item&gt;48&lt;/item&gt;&lt;item&gt;49&lt;/item&gt;&lt;/record-ids&gt;&lt;/item&gt;&lt;/Libraries&gt;"/>
  </w:docVars>
  <w:rsids>
    <w:rsidRoot w:val="003C300E"/>
    <w:rsid w:val="00011447"/>
    <w:rsid w:val="00011FA2"/>
    <w:rsid w:val="000729DD"/>
    <w:rsid w:val="00096484"/>
    <w:rsid w:val="000A6D62"/>
    <w:rsid w:val="000B5FC7"/>
    <w:rsid w:val="000E263D"/>
    <w:rsid w:val="000E3DDD"/>
    <w:rsid w:val="000F0068"/>
    <w:rsid w:val="00102259"/>
    <w:rsid w:val="00116981"/>
    <w:rsid w:val="00117DA2"/>
    <w:rsid w:val="001764C4"/>
    <w:rsid w:val="0019279E"/>
    <w:rsid w:val="001970C4"/>
    <w:rsid w:val="001B16F7"/>
    <w:rsid w:val="001B60EF"/>
    <w:rsid w:val="001B6BE9"/>
    <w:rsid w:val="001C0E03"/>
    <w:rsid w:val="001D0121"/>
    <w:rsid w:val="001E3C1E"/>
    <w:rsid w:val="001F124F"/>
    <w:rsid w:val="001F48BF"/>
    <w:rsid w:val="00213BC6"/>
    <w:rsid w:val="0022797E"/>
    <w:rsid w:val="0023765A"/>
    <w:rsid w:val="002452E9"/>
    <w:rsid w:val="00257984"/>
    <w:rsid w:val="002645EA"/>
    <w:rsid w:val="00283468"/>
    <w:rsid w:val="0029011D"/>
    <w:rsid w:val="002A14C3"/>
    <w:rsid w:val="002B638B"/>
    <w:rsid w:val="002C00EF"/>
    <w:rsid w:val="002C3480"/>
    <w:rsid w:val="002C48A0"/>
    <w:rsid w:val="002D070A"/>
    <w:rsid w:val="002D5BE5"/>
    <w:rsid w:val="002E1A64"/>
    <w:rsid w:val="00313BF0"/>
    <w:rsid w:val="00324C46"/>
    <w:rsid w:val="00345EC4"/>
    <w:rsid w:val="003652CB"/>
    <w:rsid w:val="003948BC"/>
    <w:rsid w:val="003A67DF"/>
    <w:rsid w:val="003B37B8"/>
    <w:rsid w:val="003B5769"/>
    <w:rsid w:val="003C300E"/>
    <w:rsid w:val="003D108C"/>
    <w:rsid w:val="003D625D"/>
    <w:rsid w:val="003E60B3"/>
    <w:rsid w:val="003E66FA"/>
    <w:rsid w:val="003E7D9E"/>
    <w:rsid w:val="003F7FEC"/>
    <w:rsid w:val="004022AC"/>
    <w:rsid w:val="00421B86"/>
    <w:rsid w:val="00432537"/>
    <w:rsid w:val="00432820"/>
    <w:rsid w:val="00436349"/>
    <w:rsid w:val="0045289A"/>
    <w:rsid w:val="00456823"/>
    <w:rsid w:val="00463E63"/>
    <w:rsid w:val="00467C63"/>
    <w:rsid w:val="004701D4"/>
    <w:rsid w:val="00472946"/>
    <w:rsid w:val="004B7BA6"/>
    <w:rsid w:val="004D0C78"/>
    <w:rsid w:val="00502FB1"/>
    <w:rsid w:val="0051687A"/>
    <w:rsid w:val="00540B9A"/>
    <w:rsid w:val="00546B17"/>
    <w:rsid w:val="00551704"/>
    <w:rsid w:val="00555170"/>
    <w:rsid w:val="00555535"/>
    <w:rsid w:val="00560B4B"/>
    <w:rsid w:val="0057776C"/>
    <w:rsid w:val="005971D4"/>
    <w:rsid w:val="005A21F5"/>
    <w:rsid w:val="005E3A64"/>
    <w:rsid w:val="006048E3"/>
    <w:rsid w:val="00610D7F"/>
    <w:rsid w:val="00611327"/>
    <w:rsid w:val="0061481F"/>
    <w:rsid w:val="00626C82"/>
    <w:rsid w:val="006307A8"/>
    <w:rsid w:val="00635CE6"/>
    <w:rsid w:val="00652E07"/>
    <w:rsid w:val="00654B0C"/>
    <w:rsid w:val="00661106"/>
    <w:rsid w:val="0068501A"/>
    <w:rsid w:val="006A16AB"/>
    <w:rsid w:val="006A5D9D"/>
    <w:rsid w:val="006B7AED"/>
    <w:rsid w:val="006D493E"/>
    <w:rsid w:val="006E2C17"/>
    <w:rsid w:val="006F00D0"/>
    <w:rsid w:val="006F127A"/>
    <w:rsid w:val="0070625D"/>
    <w:rsid w:val="0070715C"/>
    <w:rsid w:val="00707684"/>
    <w:rsid w:val="00711490"/>
    <w:rsid w:val="00717E9E"/>
    <w:rsid w:val="007309C3"/>
    <w:rsid w:val="00736DBA"/>
    <w:rsid w:val="00756898"/>
    <w:rsid w:val="0077082E"/>
    <w:rsid w:val="007731BD"/>
    <w:rsid w:val="0078683D"/>
    <w:rsid w:val="00797052"/>
    <w:rsid w:val="007972C3"/>
    <w:rsid w:val="007C07A5"/>
    <w:rsid w:val="007E0E57"/>
    <w:rsid w:val="008108DF"/>
    <w:rsid w:val="008152BF"/>
    <w:rsid w:val="00825D1C"/>
    <w:rsid w:val="00825E26"/>
    <w:rsid w:val="00826180"/>
    <w:rsid w:val="00840AD6"/>
    <w:rsid w:val="00864250"/>
    <w:rsid w:val="00876A6B"/>
    <w:rsid w:val="00894BEA"/>
    <w:rsid w:val="008A50BA"/>
    <w:rsid w:val="008B7A94"/>
    <w:rsid w:val="008C6D7E"/>
    <w:rsid w:val="008E320C"/>
    <w:rsid w:val="008E37B5"/>
    <w:rsid w:val="008F4C1E"/>
    <w:rsid w:val="00920239"/>
    <w:rsid w:val="009276F5"/>
    <w:rsid w:val="009365E5"/>
    <w:rsid w:val="00947A3B"/>
    <w:rsid w:val="00965C8C"/>
    <w:rsid w:val="009732FB"/>
    <w:rsid w:val="00986DC9"/>
    <w:rsid w:val="00987A25"/>
    <w:rsid w:val="009944CA"/>
    <w:rsid w:val="00996A5B"/>
    <w:rsid w:val="009A28C9"/>
    <w:rsid w:val="009C4AAA"/>
    <w:rsid w:val="009D1319"/>
    <w:rsid w:val="009D150D"/>
    <w:rsid w:val="00A07C3C"/>
    <w:rsid w:val="00A247AF"/>
    <w:rsid w:val="00A42368"/>
    <w:rsid w:val="00A6478C"/>
    <w:rsid w:val="00A72010"/>
    <w:rsid w:val="00A72DC5"/>
    <w:rsid w:val="00A73D49"/>
    <w:rsid w:val="00A85362"/>
    <w:rsid w:val="00A90AE9"/>
    <w:rsid w:val="00AC4B28"/>
    <w:rsid w:val="00AC746F"/>
    <w:rsid w:val="00AD37AA"/>
    <w:rsid w:val="00AE03ED"/>
    <w:rsid w:val="00AE0C17"/>
    <w:rsid w:val="00AE369D"/>
    <w:rsid w:val="00AE40BF"/>
    <w:rsid w:val="00AF3B99"/>
    <w:rsid w:val="00B06240"/>
    <w:rsid w:val="00B07515"/>
    <w:rsid w:val="00B44D41"/>
    <w:rsid w:val="00B45193"/>
    <w:rsid w:val="00B92D51"/>
    <w:rsid w:val="00BA515D"/>
    <w:rsid w:val="00BA7A8F"/>
    <w:rsid w:val="00BB0C68"/>
    <w:rsid w:val="00BB1720"/>
    <w:rsid w:val="00BB7AE3"/>
    <w:rsid w:val="00BC16BA"/>
    <w:rsid w:val="00BC649C"/>
    <w:rsid w:val="00BE762E"/>
    <w:rsid w:val="00BF3FE1"/>
    <w:rsid w:val="00C156A8"/>
    <w:rsid w:val="00C36D41"/>
    <w:rsid w:val="00C4647C"/>
    <w:rsid w:val="00C62CF4"/>
    <w:rsid w:val="00C63B14"/>
    <w:rsid w:val="00C83D3A"/>
    <w:rsid w:val="00C96CC3"/>
    <w:rsid w:val="00CB6441"/>
    <w:rsid w:val="00CC084A"/>
    <w:rsid w:val="00CC5365"/>
    <w:rsid w:val="00CE2203"/>
    <w:rsid w:val="00CE4B51"/>
    <w:rsid w:val="00CF237A"/>
    <w:rsid w:val="00CF2AF0"/>
    <w:rsid w:val="00CF3520"/>
    <w:rsid w:val="00D22A08"/>
    <w:rsid w:val="00D30931"/>
    <w:rsid w:val="00D34464"/>
    <w:rsid w:val="00D40C84"/>
    <w:rsid w:val="00D53ED1"/>
    <w:rsid w:val="00D54ACC"/>
    <w:rsid w:val="00D85C06"/>
    <w:rsid w:val="00DA2B55"/>
    <w:rsid w:val="00DA7CCA"/>
    <w:rsid w:val="00DB0435"/>
    <w:rsid w:val="00DE63E6"/>
    <w:rsid w:val="00DE64F5"/>
    <w:rsid w:val="00DF303E"/>
    <w:rsid w:val="00E11E91"/>
    <w:rsid w:val="00E360A5"/>
    <w:rsid w:val="00E437B8"/>
    <w:rsid w:val="00E52FB9"/>
    <w:rsid w:val="00E54DEA"/>
    <w:rsid w:val="00E56A2D"/>
    <w:rsid w:val="00E645E3"/>
    <w:rsid w:val="00E70102"/>
    <w:rsid w:val="00E71F55"/>
    <w:rsid w:val="00E74A22"/>
    <w:rsid w:val="00EA7F54"/>
    <w:rsid w:val="00EB3F9A"/>
    <w:rsid w:val="00EF0660"/>
    <w:rsid w:val="00EF37C7"/>
    <w:rsid w:val="00F0681F"/>
    <w:rsid w:val="00F2709B"/>
    <w:rsid w:val="00F3694B"/>
    <w:rsid w:val="00F5787A"/>
    <w:rsid w:val="00F61172"/>
    <w:rsid w:val="00F66593"/>
    <w:rsid w:val="00F74892"/>
    <w:rsid w:val="00F74F94"/>
    <w:rsid w:val="00F77426"/>
    <w:rsid w:val="00F81D51"/>
    <w:rsid w:val="00FA60A3"/>
    <w:rsid w:val="00FB4CFC"/>
    <w:rsid w:val="00FC1E17"/>
    <w:rsid w:val="00FD5EF3"/>
    <w:rsid w:val="00FF213F"/>
    <w:rsid w:val="00FF6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A3F2"/>
  <w15:chartTrackingRefBased/>
  <w15:docId w15:val="{8E099340-A635-4968-A42A-D1ACAD3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Full">
    <w:name w:val="Authors Full"/>
    <w:basedOn w:val="a"/>
    <w:rsid w:val="003C300E"/>
    <w:pPr>
      <w:widowControl/>
      <w:wordWrap/>
      <w:autoSpaceDE/>
      <w:autoSpaceDN/>
      <w:spacing w:after="0" w:line="240" w:lineRule="auto"/>
      <w:jc w:val="left"/>
    </w:pPr>
    <w:rPr>
      <w:rFonts w:ascii="Times New Roman" w:eastAsia="MS Mincho" w:hAnsi="Times New Roman" w:cs="Times New Roman"/>
      <w:i/>
      <w:kern w:val="0"/>
      <w:sz w:val="24"/>
      <w:szCs w:val="24"/>
      <w:lang w:eastAsia="ja-JP"/>
    </w:rPr>
  </w:style>
  <w:style w:type="paragraph" w:customStyle="1" w:styleId="Tableofcontents">
    <w:name w:val="Table of contents"/>
    <w:basedOn w:val="a"/>
    <w:autoRedefine/>
    <w:rsid w:val="003C300E"/>
    <w:pPr>
      <w:widowControl/>
      <w:wordWrap/>
      <w:autoSpaceDE/>
      <w:autoSpaceDN/>
      <w:spacing w:after="0" w:line="240" w:lineRule="auto"/>
      <w:jc w:val="left"/>
    </w:pPr>
    <w:rPr>
      <w:rFonts w:ascii="Times New Roman" w:eastAsia="MS Mincho" w:hAnsi="Times New Roman" w:cs="Times New Roman"/>
      <w:kern w:val="0"/>
      <w:sz w:val="24"/>
      <w:szCs w:val="24"/>
      <w:lang w:eastAsia="ja-JP"/>
    </w:rPr>
  </w:style>
  <w:style w:type="paragraph" w:customStyle="1" w:styleId="Title2">
    <w:name w:val="Title2"/>
    <w:basedOn w:val="a"/>
    <w:rsid w:val="003C300E"/>
    <w:pPr>
      <w:widowControl/>
      <w:wordWrap/>
      <w:autoSpaceDE/>
      <w:autoSpaceDN/>
      <w:spacing w:after="0" w:line="240" w:lineRule="auto"/>
      <w:jc w:val="left"/>
    </w:pPr>
    <w:rPr>
      <w:rFonts w:ascii="Times New Roman" w:eastAsia="MS Mincho" w:hAnsi="Times New Roman" w:cs="Times New Roman"/>
      <w:b/>
      <w:kern w:val="0"/>
      <w:sz w:val="24"/>
      <w:szCs w:val="24"/>
      <w:lang w:eastAsia="ja-JP"/>
    </w:rPr>
  </w:style>
  <w:style w:type="paragraph" w:customStyle="1" w:styleId="Maintext">
    <w:name w:val="Main text"/>
    <w:basedOn w:val="a"/>
    <w:link w:val="MaintextChar"/>
    <w:autoRedefine/>
    <w:rsid w:val="00096484"/>
    <w:pPr>
      <w:widowControl/>
      <w:wordWrap/>
      <w:autoSpaceDE/>
      <w:autoSpaceDN/>
      <w:spacing w:after="0" w:line="480" w:lineRule="auto"/>
    </w:pPr>
    <w:rPr>
      <w:rFonts w:ascii="Times New Roman" w:hAnsi="Times New Roman" w:cs="Times New Roman"/>
      <w:b/>
      <w:kern w:val="0"/>
      <w:sz w:val="24"/>
      <w:szCs w:val="24"/>
    </w:rPr>
  </w:style>
  <w:style w:type="character" w:customStyle="1" w:styleId="MaintextChar">
    <w:name w:val="Main text Char"/>
    <w:link w:val="Maintext"/>
    <w:rsid w:val="00096484"/>
    <w:rPr>
      <w:rFonts w:ascii="Times New Roman" w:hAnsi="Times New Roman" w:cs="Times New Roman"/>
      <w:b/>
      <w:kern w:val="0"/>
      <w:sz w:val="24"/>
      <w:szCs w:val="24"/>
    </w:rPr>
  </w:style>
  <w:style w:type="paragraph" w:customStyle="1" w:styleId="12FigureCaptionShort">
    <w:name w:val="12. Figure Caption Short"/>
    <w:basedOn w:val="a"/>
    <w:next w:val="a"/>
    <w:qFormat/>
    <w:rsid w:val="00A07C3C"/>
    <w:pPr>
      <w:widowControl/>
      <w:wordWrap/>
      <w:autoSpaceDE/>
      <w:autoSpaceDN/>
      <w:spacing w:before="120" w:after="120" w:line="240" w:lineRule="auto"/>
      <w:ind w:left="720" w:right="720"/>
      <w:jc w:val="center"/>
    </w:pPr>
    <w:rPr>
      <w:rFonts w:ascii="Times New Roman" w:hAnsi="Times New Roman"/>
      <w:color w:val="000000" w:themeColor="text1"/>
      <w:kern w:val="0"/>
      <w:sz w:val="16"/>
      <w:lang w:eastAsia="en-US"/>
    </w:rPr>
  </w:style>
  <w:style w:type="paragraph" w:customStyle="1" w:styleId="EndNoteBibliographyTitle">
    <w:name w:val="EndNote Bibliography Title"/>
    <w:basedOn w:val="a"/>
    <w:link w:val="EndNoteBibliographyTitleChar"/>
    <w:rsid w:val="00A72010"/>
    <w:pPr>
      <w:spacing w:after="0"/>
      <w:jc w:val="center"/>
    </w:pPr>
    <w:rPr>
      <w:rFonts w:ascii="맑은 고딕" w:eastAsia="맑은 고딕" w:hAnsi="맑은 고딕"/>
      <w:noProof/>
    </w:rPr>
  </w:style>
  <w:style w:type="character" w:customStyle="1" w:styleId="EndNoteBibliographyTitleChar">
    <w:name w:val="EndNote Bibliography Title Char"/>
    <w:basedOn w:val="MaintextChar"/>
    <w:link w:val="EndNoteBibliographyTitle"/>
    <w:rsid w:val="00A72010"/>
    <w:rPr>
      <w:rFonts w:ascii="맑은 고딕" w:eastAsia="맑은 고딕" w:hAnsi="맑은 고딕" w:cs="Times New Roman"/>
      <w:b w:val="0"/>
      <w:noProof/>
      <w:kern w:val="0"/>
      <w:sz w:val="24"/>
      <w:szCs w:val="24"/>
    </w:rPr>
  </w:style>
  <w:style w:type="paragraph" w:customStyle="1" w:styleId="EndNoteBibliography">
    <w:name w:val="EndNote Bibliography"/>
    <w:basedOn w:val="a"/>
    <w:link w:val="EndNoteBibliographyChar"/>
    <w:rsid w:val="00A72010"/>
    <w:pPr>
      <w:spacing w:line="240" w:lineRule="auto"/>
    </w:pPr>
    <w:rPr>
      <w:rFonts w:ascii="맑은 고딕" w:eastAsia="맑은 고딕" w:hAnsi="맑은 고딕"/>
      <w:noProof/>
    </w:rPr>
  </w:style>
  <w:style w:type="character" w:customStyle="1" w:styleId="EndNoteBibliographyChar">
    <w:name w:val="EndNote Bibliography Char"/>
    <w:basedOn w:val="MaintextChar"/>
    <w:link w:val="EndNoteBibliography"/>
    <w:rsid w:val="00A72010"/>
    <w:rPr>
      <w:rFonts w:ascii="맑은 고딕" w:eastAsia="맑은 고딕" w:hAnsi="맑은 고딕" w:cs="Times New Roman"/>
      <w:b w:val="0"/>
      <w:noProof/>
      <w:kern w:val="0"/>
      <w:sz w:val="24"/>
      <w:szCs w:val="24"/>
    </w:rPr>
  </w:style>
  <w:style w:type="paragraph" w:styleId="a3">
    <w:name w:val="Balloon Text"/>
    <w:basedOn w:val="a"/>
    <w:link w:val="Char"/>
    <w:uiPriority w:val="99"/>
    <w:semiHidden/>
    <w:unhideWhenUsed/>
    <w:rsid w:val="00CB644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CB6441"/>
    <w:rPr>
      <w:rFonts w:asciiTheme="majorHAnsi" w:eastAsiaTheme="majorEastAsia" w:hAnsiTheme="majorHAnsi" w:cstheme="majorBidi"/>
      <w:sz w:val="18"/>
      <w:szCs w:val="18"/>
    </w:rPr>
  </w:style>
  <w:style w:type="character" w:styleId="a4">
    <w:name w:val="Placeholder Text"/>
    <w:basedOn w:val="a0"/>
    <w:uiPriority w:val="99"/>
    <w:semiHidden/>
    <w:rsid w:val="009732FB"/>
    <w:rPr>
      <w:color w:val="808080"/>
    </w:rPr>
  </w:style>
  <w:style w:type="paragraph" w:styleId="a5">
    <w:name w:val="header"/>
    <w:basedOn w:val="a"/>
    <w:link w:val="Char0"/>
    <w:uiPriority w:val="99"/>
    <w:unhideWhenUsed/>
    <w:rsid w:val="00E71F55"/>
    <w:pPr>
      <w:tabs>
        <w:tab w:val="center" w:pos="4513"/>
        <w:tab w:val="right" w:pos="9026"/>
      </w:tabs>
      <w:snapToGrid w:val="0"/>
    </w:pPr>
  </w:style>
  <w:style w:type="character" w:customStyle="1" w:styleId="Char0">
    <w:name w:val="머리글 Char"/>
    <w:basedOn w:val="a0"/>
    <w:link w:val="a5"/>
    <w:uiPriority w:val="99"/>
    <w:rsid w:val="00E71F55"/>
  </w:style>
  <w:style w:type="paragraph" w:styleId="a6">
    <w:name w:val="footer"/>
    <w:basedOn w:val="a"/>
    <w:link w:val="Char1"/>
    <w:uiPriority w:val="99"/>
    <w:unhideWhenUsed/>
    <w:rsid w:val="00E71F55"/>
    <w:pPr>
      <w:tabs>
        <w:tab w:val="center" w:pos="4513"/>
        <w:tab w:val="right" w:pos="9026"/>
      </w:tabs>
      <w:snapToGrid w:val="0"/>
    </w:pPr>
  </w:style>
  <w:style w:type="character" w:customStyle="1" w:styleId="Char1">
    <w:name w:val="바닥글 Char"/>
    <w:basedOn w:val="a0"/>
    <w:link w:val="a6"/>
    <w:uiPriority w:val="99"/>
    <w:rsid w:val="00E71F55"/>
  </w:style>
  <w:style w:type="paragraph" w:customStyle="1" w:styleId="TAMainText">
    <w:name w:val="TA_Main_Text"/>
    <w:basedOn w:val="a"/>
    <w:link w:val="TAMainTextChar"/>
    <w:rsid w:val="00E71F55"/>
    <w:pPr>
      <w:widowControl/>
      <w:wordWrap/>
      <w:autoSpaceDE/>
      <w:autoSpaceDN/>
      <w:spacing w:after="0" w:line="480" w:lineRule="auto"/>
      <w:ind w:firstLine="202"/>
    </w:pPr>
    <w:rPr>
      <w:rFonts w:ascii="Times" w:hAnsi="Times" w:cs="Times New Roman"/>
      <w:kern w:val="0"/>
      <w:sz w:val="24"/>
      <w:szCs w:val="20"/>
      <w:lang w:eastAsia="en-US"/>
    </w:rPr>
  </w:style>
  <w:style w:type="paragraph" w:customStyle="1" w:styleId="BATitle">
    <w:name w:val="BA_Title"/>
    <w:basedOn w:val="a"/>
    <w:next w:val="a"/>
    <w:rsid w:val="00E71F55"/>
    <w:pPr>
      <w:widowControl/>
      <w:wordWrap/>
      <w:autoSpaceDE/>
      <w:autoSpaceDN/>
      <w:spacing w:before="720" w:after="360" w:line="480" w:lineRule="auto"/>
      <w:jc w:val="center"/>
    </w:pPr>
    <w:rPr>
      <w:rFonts w:ascii="Times New Roman" w:hAnsi="Times New Roman" w:cs="Times New Roman"/>
      <w:kern w:val="0"/>
      <w:sz w:val="44"/>
      <w:szCs w:val="20"/>
      <w:lang w:eastAsia="en-US"/>
    </w:rPr>
  </w:style>
  <w:style w:type="paragraph" w:customStyle="1" w:styleId="BCAuthorAddress">
    <w:name w:val="BC_Author_Address"/>
    <w:basedOn w:val="a"/>
    <w:next w:val="BIEmailAddress"/>
    <w:rsid w:val="00E71F55"/>
    <w:pPr>
      <w:widowControl/>
      <w:wordWrap/>
      <w:autoSpaceDE/>
      <w:autoSpaceDN/>
      <w:spacing w:after="240" w:line="480" w:lineRule="auto"/>
      <w:jc w:val="center"/>
    </w:pPr>
    <w:rPr>
      <w:rFonts w:ascii="Times" w:hAnsi="Times" w:cs="Times New Roman"/>
      <w:kern w:val="0"/>
      <w:sz w:val="24"/>
      <w:szCs w:val="20"/>
      <w:lang w:eastAsia="en-US"/>
    </w:rPr>
  </w:style>
  <w:style w:type="paragraph" w:customStyle="1" w:styleId="BIEmailAddress">
    <w:name w:val="BI_Email_Address"/>
    <w:basedOn w:val="a"/>
    <w:next w:val="a"/>
    <w:rsid w:val="00E71F55"/>
    <w:pPr>
      <w:widowControl/>
      <w:wordWrap/>
      <w:autoSpaceDE/>
      <w:autoSpaceDN/>
      <w:spacing w:after="200" w:line="480" w:lineRule="auto"/>
    </w:pPr>
    <w:rPr>
      <w:rFonts w:ascii="Times" w:hAnsi="Times" w:cs="Times New Roman"/>
      <w:kern w:val="0"/>
      <w:sz w:val="24"/>
      <w:szCs w:val="20"/>
      <w:lang w:eastAsia="en-US"/>
    </w:rPr>
  </w:style>
  <w:style w:type="character" w:styleId="a7">
    <w:name w:val="Hyperlink"/>
    <w:rsid w:val="00E71F55"/>
    <w:rPr>
      <w:color w:val="0000FF"/>
      <w:u w:val="single"/>
    </w:rPr>
  </w:style>
  <w:style w:type="paragraph" w:customStyle="1" w:styleId="abs">
    <w:name w:val="abs"/>
    <w:uiPriority w:val="67"/>
    <w:rsid w:val="00E71F55"/>
    <w:pPr>
      <w:widowControl w:val="0"/>
      <w:pBdr>
        <w:top w:val="none" w:sz="2" w:space="1" w:color="000000"/>
        <w:left w:val="none" w:sz="2" w:space="4" w:color="000000"/>
        <w:bottom w:val="none" w:sz="2" w:space="1" w:color="000000"/>
        <w:right w:val="none" w:sz="2" w:space="4" w:color="000000"/>
      </w:pBdr>
      <w:autoSpaceDE w:val="0"/>
      <w:autoSpaceDN w:val="0"/>
      <w:spacing w:after="240" w:line="480" w:lineRule="atLeast"/>
      <w:jc w:val="left"/>
      <w:textAlignment w:val="baseline"/>
    </w:pPr>
    <w:rPr>
      <w:rFonts w:ascii="Times New Roman" w:eastAsia="맑은 고딕"/>
      <w:b/>
      <w:color w:val="000000"/>
      <w:sz w:val="24"/>
    </w:rPr>
  </w:style>
  <w:style w:type="character" w:customStyle="1" w:styleId="TAMainTextChar">
    <w:name w:val="TA_Main_Text Char"/>
    <w:basedOn w:val="a0"/>
    <w:link w:val="TAMainText"/>
    <w:rsid w:val="00E71F55"/>
    <w:rPr>
      <w:rFonts w:ascii="Times" w:hAnsi="Times" w:cs="Times New Roman"/>
      <w:kern w:val="0"/>
      <w:sz w:val="24"/>
      <w:szCs w:val="20"/>
      <w:lang w:eastAsia="en-US"/>
    </w:rPr>
  </w:style>
  <w:style w:type="paragraph" w:styleId="a8">
    <w:name w:val="Revision"/>
    <w:hidden/>
    <w:uiPriority w:val="99"/>
    <w:semiHidden/>
    <w:rsid w:val="00E74A2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5421">
      <w:bodyDiv w:val="1"/>
      <w:marLeft w:val="0"/>
      <w:marRight w:val="0"/>
      <w:marTop w:val="0"/>
      <w:marBottom w:val="0"/>
      <w:divBdr>
        <w:top w:val="none" w:sz="0" w:space="0" w:color="auto"/>
        <w:left w:val="none" w:sz="0" w:space="0" w:color="auto"/>
        <w:bottom w:val="none" w:sz="0" w:space="0" w:color="auto"/>
        <w:right w:val="none" w:sz="0" w:space="0" w:color="auto"/>
      </w:divBdr>
    </w:div>
    <w:div w:id="9759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AB81-505E-42B2-9499-6AD3E7BB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tae gwan</dc:creator>
  <cp:keywords/>
  <dc:description/>
  <cp:lastModifiedBy>park tae gwan</cp:lastModifiedBy>
  <cp:revision>6</cp:revision>
  <dcterms:created xsi:type="dcterms:W3CDTF">2021-12-25T06:48:00Z</dcterms:created>
  <dcterms:modified xsi:type="dcterms:W3CDTF">2021-12-27T05:49:00Z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H:\태관-cohrent control AP\20210504 iCAPcontrol_SI_acsnano_TG2.docx</vt:lpwstr>
  </property>
</Properties>
</file>