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57BB1" w14:textId="70E37DA6" w:rsidR="00C25663" w:rsidRDefault="008D0916" w:rsidP="00C25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Theme="majorHAnsi" w:eastAsia="Times New Roman" w:hAnsiTheme="majorHAnsi" w:cs="Times New Roman"/>
          <w:i/>
          <w:color w:val="auto"/>
          <w:lang w:val="en-IE"/>
        </w:rPr>
      </w:pPr>
      <w:r>
        <w:rPr>
          <w:rFonts w:asciiTheme="majorHAnsi" w:eastAsia="Times New Roman" w:hAnsiTheme="majorHAnsi" w:cs="Times New Roman"/>
          <w:i/>
          <w:color w:val="auto"/>
          <w:lang w:val="en-IE"/>
        </w:rPr>
        <w:t>Supplementary Material</w:t>
      </w:r>
      <w:r w:rsidR="00243CD0">
        <w:rPr>
          <w:rFonts w:asciiTheme="majorHAnsi" w:eastAsia="Times New Roman" w:hAnsiTheme="majorHAnsi" w:cs="Times New Roman"/>
          <w:i/>
          <w:color w:val="auto"/>
          <w:lang w:val="en-IE"/>
        </w:rPr>
        <w:t xml:space="preserve"> –</w:t>
      </w:r>
      <w:r w:rsidR="00B37476">
        <w:rPr>
          <w:rFonts w:asciiTheme="majorHAnsi" w:eastAsia="Times New Roman" w:hAnsiTheme="majorHAnsi" w:cs="Times New Roman"/>
          <w:i/>
          <w:color w:val="auto"/>
          <w:lang w:val="en-IE"/>
        </w:rPr>
        <w:t xml:space="preserve"> </w:t>
      </w:r>
      <w:r w:rsidR="006D384D">
        <w:rPr>
          <w:rFonts w:asciiTheme="majorHAnsi" w:eastAsia="Times New Roman" w:hAnsiTheme="majorHAnsi" w:cs="Times New Roman"/>
          <w:i/>
          <w:color w:val="auto"/>
          <w:lang w:val="en-IE"/>
        </w:rPr>
        <w:t>Table S3</w:t>
      </w:r>
    </w:p>
    <w:p w14:paraId="2196D498" w14:textId="42C45EA1" w:rsidR="00C25663" w:rsidRPr="00C25663" w:rsidRDefault="00C25663" w:rsidP="00C25663">
      <w:pPr>
        <w:spacing w:line="360" w:lineRule="auto"/>
        <w:rPr>
          <w:rFonts w:asciiTheme="majorHAnsi" w:hAnsiTheme="majorHAnsi"/>
        </w:rPr>
      </w:pPr>
      <w:r w:rsidRPr="00EA2E8E">
        <w:rPr>
          <w:rFonts w:asciiTheme="majorHAnsi" w:hAnsiTheme="majorHAnsi"/>
        </w:rPr>
        <w:t xml:space="preserve">Geographical differences in the uptake of </w:t>
      </w:r>
      <w:r>
        <w:rPr>
          <w:rFonts w:asciiTheme="majorHAnsi" w:hAnsiTheme="majorHAnsi"/>
        </w:rPr>
        <w:t>Continuous Subcutaneous Insulin Infusion</w:t>
      </w:r>
      <w:r w:rsidRPr="00EA2E8E">
        <w:rPr>
          <w:rFonts w:asciiTheme="majorHAnsi" w:hAnsiTheme="majorHAnsi"/>
        </w:rPr>
        <w:t xml:space="preserve"> in a whole population, children and adolescents, and adults over 18 </w:t>
      </w:r>
      <w:r w:rsidR="00E82A32">
        <w:rPr>
          <w:rFonts w:asciiTheme="majorHAnsi" w:hAnsiTheme="majorHAnsi"/>
        </w:rPr>
        <w:t xml:space="preserve">with type 1 diabetes </w:t>
      </w:r>
      <w:bookmarkStart w:id="0" w:name="_GoBack"/>
      <w:bookmarkEnd w:id="0"/>
      <w:r w:rsidRPr="00EA2E8E">
        <w:rPr>
          <w:rFonts w:asciiTheme="majorHAnsi" w:hAnsiTheme="majorHAnsi"/>
        </w:rPr>
        <w:t>in Ireland in 2016.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8"/>
        <w:gridCol w:w="3099"/>
        <w:gridCol w:w="4210"/>
        <w:gridCol w:w="3099"/>
      </w:tblGrid>
      <w:tr w:rsidR="00C25663" w:rsidRPr="00EA2E8E" w14:paraId="659DC236" w14:textId="77777777" w:rsidTr="00C25663">
        <w:tc>
          <w:tcPr>
            <w:tcW w:w="1329" w:type="pct"/>
          </w:tcPr>
          <w:p w14:paraId="32668A4F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hAnsiTheme="majorHAnsi"/>
                <w:b/>
              </w:rPr>
              <w:t>Geographical area</w:t>
            </w:r>
          </w:p>
        </w:tc>
        <w:tc>
          <w:tcPr>
            <w:tcW w:w="1093" w:type="pct"/>
          </w:tcPr>
          <w:p w14:paraId="22D4D04B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hAnsiTheme="majorHAnsi"/>
                <w:b/>
              </w:rPr>
              <w:t xml:space="preserve">Uptake of </w:t>
            </w:r>
            <w:r>
              <w:rPr>
                <w:rFonts w:asciiTheme="majorHAnsi" w:hAnsiTheme="majorHAnsi"/>
                <w:b/>
              </w:rPr>
              <w:t>CSII – All (%); (95% CI</w:t>
            </w:r>
            <w:r w:rsidRPr="00EA2E8E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485" w:type="pct"/>
          </w:tcPr>
          <w:p w14:paraId="59478DAF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hAnsiTheme="majorHAnsi"/>
                <w:b/>
              </w:rPr>
              <w:t xml:space="preserve">Uptake </w:t>
            </w:r>
            <w:r>
              <w:rPr>
                <w:rFonts w:asciiTheme="majorHAnsi" w:hAnsiTheme="majorHAnsi"/>
                <w:b/>
              </w:rPr>
              <w:t xml:space="preserve">(%) </w:t>
            </w:r>
            <w:r w:rsidRPr="00EA2E8E">
              <w:rPr>
                <w:rFonts w:asciiTheme="majorHAnsi" w:hAnsiTheme="majorHAnsi"/>
                <w:b/>
              </w:rPr>
              <w:t xml:space="preserve">of </w:t>
            </w:r>
            <w:r>
              <w:rPr>
                <w:rFonts w:asciiTheme="majorHAnsi" w:hAnsiTheme="majorHAnsi"/>
                <w:b/>
              </w:rPr>
              <w:t>CSII</w:t>
            </w:r>
            <w:r w:rsidRPr="00EA2E8E">
              <w:rPr>
                <w:rFonts w:asciiTheme="majorHAnsi" w:hAnsiTheme="majorHAnsi"/>
                <w:b/>
              </w:rPr>
              <w:t xml:space="preserve"> in children and adolescents </w:t>
            </w:r>
          </w:p>
        </w:tc>
        <w:tc>
          <w:tcPr>
            <w:tcW w:w="1093" w:type="pct"/>
          </w:tcPr>
          <w:p w14:paraId="29135482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hAnsiTheme="majorHAnsi"/>
                <w:b/>
              </w:rPr>
              <w:t xml:space="preserve">Uptake </w:t>
            </w:r>
            <w:r>
              <w:rPr>
                <w:rFonts w:asciiTheme="majorHAnsi" w:hAnsiTheme="majorHAnsi"/>
                <w:b/>
              </w:rPr>
              <w:t xml:space="preserve">(%) </w:t>
            </w:r>
            <w:r w:rsidRPr="00EA2E8E">
              <w:rPr>
                <w:rFonts w:asciiTheme="majorHAnsi" w:hAnsiTheme="majorHAnsi"/>
                <w:b/>
              </w:rPr>
              <w:t xml:space="preserve">of </w:t>
            </w:r>
            <w:r>
              <w:rPr>
                <w:rFonts w:asciiTheme="majorHAnsi" w:hAnsiTheme="majorHAnsi"/>
                <w:b/>
              </w:rPr>
              <w:t>CSII</w:t>
            </w:r>
            <w:r w:rsidRPr="00EA2E8E">
              <w:rPr>
                <w:rFonts w:asciiTheme="majorHAnsi" w:hAnsiTheme="majorHAnsi"/>
                <w:b/>
              </w:rPr>
              <w:t xml:space="preserve"> in adults </w:t>
            </w:r>
          </w:p>
        </w:tc>
      </w:tr>
      <w:tr w:rsidR="00C25663" w:rsidRPr="00EA2E8E" w14:paraId="749EAF6D" w14:textId="77777777" w:rsidTr="00C25663">
        <w:tc>
          <w:tcPr>
            <w:tcW w:w="1329" w:type="pct"/>
            <w:vAlign w:val="center"/>
          </w:tcPr>
          <w:p w14:paraId="70307A4A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Carlow Kilkenny</w:t>
            </w:r>
          </w:p>
        </w:tc>
        <w:tc>
          <w:tcPr>
            <w:tcW w:w="1093" w:type="pct"/>
            <w:vAlign w:val="bottom"/>
          </w:tcPr>
          <w:p w14:paraId="0ED05F93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12.89% (10.30%-15.44%)</w:t>
            </w:r>
          </w:p>
        </w:tc>
        <w:tc>
          <w:tcPr>
            <w:tcW w:w="1485" w:type="pct"/>
            <w:vAlign w:val="bottom"/>
          </w:tcPr>
          <w:p w14:paraId="6AEF3316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39.36% (29.49%-49.24%)</w:t>
            </w:r>
          </w:p>
        </w:tc>
        <w:tc>
          <w:tcPr>
            <w:tcW w:w="1093" w:type="pct"/>
            <w:vAlign w:val="bottom"/>
          </w:tcPr>
          <w:p w14:paraId="7587C508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8.64% (6.33%-10.95%)</w:t>
            </w:r>
          </w:p>
        </w:tc>
      </w:tr>
      <w:tr w:rsidR="00C25663" w:rsidRPr="00EA2E8E" w14:paraId="4F111865" w14:textId="77777777" w:rsidTr="00C25663">
        <w:tc>
          <w:tcPr>
            <w:tcW w:w="1329" w:type="pct"/>
            <w:vAlign w:val="center"/>
          </w:tcPr>
          <w:p w14:paraId="06BCDB9E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Clare</w:t>
            </w:r>
          </w:p>
        </w:tc>
        <w:tc>
          <w:tcPr>
            <w:tcW w:w="1093" w:type="pct"/>
            <w:vAlign w:val="bottom"/>
          </w:tcPr>
          <w:p w14:paraId="1641E8FC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4.93% (2.82%-7.03%)</w:t>
            </w:r>
          </w:p>
        </w:tc>
        <w:tc>
          <w:tcPr>
            <w:tcW w:w="1485" w:type="pct"/>
            <w:vAlign w:val="bottom"/>
          </w:tcPr>
          <w:p w14:paraId="7993C1F1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24.32% (10.50%-38.15%)</w:t>
            </w:r>
          </w:p>
        </w:tc>
        <w:tc>
          <w:tcPr>
            <w:tcW w:w="1093" w:type="pct"/>
            <w:vAlign w:val="bottom"/>
          </w:tcPr>
          <w:p w14:paraId="348435CF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3.01% (1.26%-4.77%)</w:t>
            </w:r>
          </w:p>
        </w:tc>
      </w:tr>
      <w:tr w:rsidR="00C25663" w:rsidRPr="00EA2E8E" w14:paraId="1BCB4DCF" w14:textId="77777777" w:rsidTr="00C25663">
        <w:tc>
          <w:tcPr>
            <w:tcW w:w="1329" w:type="pct"/>
            <w:vAlign w:val="center"/>
          </w:tcPr>
          <w:p w14:paraId="5DE1BE7F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Cork Combined</w:t>
            </w:r>
          </w:p>
        </w:tc>
        <w:tc>
          <w:tcPr>
            <w:tcW w:w="1093" w:type="pct"/>
            <w:vAlign w:val="bottom"/>
          </w:tcPr>
          <w:p w14:paraId="3855E5E1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7.60% (6.53%-8.67%)</w:t>
            </w:r>
          </w:p>
        </w:tc>
        <w:tc>
          <w:tcPr>
            <w:tcW w:w="1485" w:type="pct"/>
            <w:vAlign w:val="bottom"/>
          </w:tcPr>
          <w:p w14:paraId="5260B71D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31.64% (26.14%-37.13%)</w:t>
            </w:r>
          </w:p>
        </w:tc>
        <w:tc>
          <w:tcPr>
            <w:tcW w:w="1093" w:type="pct"/>
            <w:vAlign w:val="bottom"/>
          </w:tcPr>
          <w:p w14:paraId="635DAD39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4.43% (3.55%-5.32%)</w:t>
            </w:r>
          </w:p>
        </w:tc>
      </w:tr>
      <w:tr w:rsidR="00C25663" w:rsidRPr="00EA2E8E" w14:paraId="198D7650" w14:textId="77777777" w:rsidTr="00C25663">
        <w:tc>
          <w:tcPr>
            <w:tcW w:w="1329" w:type="pct"/>
            <w:vAlign w:val="center"/>
          </w:tcPr>
          <w:p w14:paraId="6174B977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Donegal</w:t>
            </w:r>
          </w:p>
        </w:tc>
        <w:tc>
          <w:tcPr>
            <w:tcW w:w="1093" w:type="pct"/>
            <w:vAlign w:val="bottom"/>
          </w:tcPr>
          <w:p w14:paraId="55FBFE12" w14:textId="2F6BC2AA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9.59% (7.66</w:t>
            </w:r>
            <w:r w:rsidR="006D384D">
              <w:rPr>
                <w:rFonts w:ascii="Calibri" w:eastAsia="Times New Roman" w:hAnsi="Calibri"/>
              </w:rPr>
              <w:t>%</w:t>
            </w:r>
            <w:r>
              <w:rPr>
                <w:rFonts w:ascii="Calibri" w:eastAsia="Times New Roman" w:hAnsi="Calibri"/>
              </w:rPr>
              <w:t>-11.51%)</w:t>
            </w:r>
          </w:p>
        </w:tc>
        <w:tc>
          <w:tcPr>
            <w:tcW w:w="1485" w:type="pct"/>
            <w:vAlign w:val="bottom"/>
          </w:tcPr>
          <w:p w14:paraId="3F4ECB56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42.86% (34.66%-51.05%)</w:t>
            </w:r>
          </w:p>
        </w:tc>
        <w:tc>
          <w:tcPr>
            <w:tcW w:w="1093" w:type="pct"/>
            <w:vAlign w:val="bottom"/>
          </w:tcPr>
          <w:p w14:paraId="4CDB7111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3.49% (2.17%-4.81%)</w:t>
            </w:r>
          </w:p>
        </w:tc>
      </w:tr>
      <w:tr w:rsidR="00C25663" w:rsidRPr="00EA2E8E" w14:paraId="0811DF98" w14:textId="77777777" w:rsidTr="00C25663">
        <w:tc>
          <w:tcPr>
            <w:tcW w:w="1329" w:type="pct"/>
            <w:vAlign w:val="center"/>
          </w:tcPr>
          <w:p w14:paraId="6300AC6F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Dublin Combined</w:t>
            </w:r>
          </w:p>
        </w:tc>
        <w:tc>
          <w:tcPr>
            <w:tcW w:w="1093" w:type="pct"/>
            <w:vAlign w:val="bottom"/>
          </w:tcPr>
          <w:p w14:paraId="2BE40235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12.59% (11.72%-14.36%)</w:t>
            </w:r>
          </w:p>
        </w:tc>
        <w:tc>
          <w:tcPr>
            <w:tcW w:w="1485" w:type="pct"/>
            <w:vAlign w:val="bottom"/>
          </w:tcPr>
          <w:p w14:paraId="65356399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38.68% (34.80%-42.56%)</w:t>
            </w:r>
          </w:p>
        </w:tc>
        <w:tc>
          <w:tcPr>
            <w:tcW w:w="1093" w:type="pct"/>
            <w:vAlign w:val="bottom"/>
          </w:tcPr>
          <w:p w14:paraId="4C3AD533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9.21% (8.39%-10.03%)</w:t>
            </w:r>
          </w:p>
        </w:tc>
      </w:tr>
      <w:tr w:rsidR="00C25663" w:rsidRPr="00EA2E8E" w14:paraId="7F078FBF" w14:textId="77777777" w:rsidTr="00C25663">
        <w:tc>
          <w:tcPr>
            <w:tcW w:w="1329" w:type="pct"/>
            <w:vAlign w:val="center"/>
          </w:tcPr>
          <w:p w14:paraId="30BB8A6F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Galway</w:t>
            </w:r>
          </w:p>
        </w:tc>
        <w:tc>
          <w:tcPr>
            <w:tcW w:w="1093" w:type="pct"/>
            <w:vAlign w:val="bottom"/>
          </w:tcPr>
          <w:p w14:paraId="25BA915A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10.69% (8.70%-12.68%)</w:t>
            </w:r>
          </w:p>
        </w:tc>
        <w:tc>
          <w:tcPr>
            <w:tcW w:w="1485" w:type="pct"/>
            <w:vAlign w:val="bottom"/>
          </w:tcPr>
          <w:p w14:paraId="0166F90C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28.70% (20.43%-36.96%)</w:t>
            </w:r>
          </w:p>
        </w:tc>
        <w:tc>
          <w:tcPr>
            <w:tcW w:w="1093" w:type="pct"/>
            <w:vAlign w:val="bottom"/>
          </w:tcPr>
          <w:p w14:paraId="666D028C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7.95% (6.08%-9.82%)</w:t>
            </w:r>
          </w:p>
        </w:tc>
      </w:tr>
      <w:tr w:rsidR="00C25663" w:rsidRPr="00EA2E8E" w14:paraId="63D53511" w14:textId="77777777" w:rsidTr="00C25663">
        <w:tc>
          <w:tcPr>
            <w:tcW w:w="1329" w:type="pct"/>
            <w:vAlign w:val="center"/>
          </w:tcPr>
          <w:p w14:paraId="6022845A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Kerry</w:t>
            </w:r>
          </w:p>
        </w:tc>
        <w:tc>
          <w:tcPr>
            <w:tcW w:w="1093" w:type="pct"/>
            <w:vAlign w:val="bottom"/>
          </w:tcPr>
          <w:p w14:paraId="273C552D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4.31% (2.75%-5.88%)</w:t>
            </w:r>
          </w:p>
        </w:tc>
        <w:tc>
          <w:tcPr>
            <w:tcW w:w="1485" w:type="pct"/>
            <w:vAlign w:val="bottom"/>
          </w:tcPr>
          <w:p w14:paraId="509C6914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20.29% (10.80%-29.78%)</w:t>
            </w:r>
          </w:p>
        </w:tc>
        <w:tc>
          <w:tcPr>
            <w:tcW w:w="1093" w:type="pct"/>
            <w:vAlign w:val="bottom"/>
          </w:tcPr>
          <w:p w14:paraId="1B77F3EB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2.43% (1.17%-3.69%)</w:t>
            </w:r>
          </w:p>
        </w:tc>
      </w:tr>
      <w:tr w:rsidR="00C25663" w:rsidRPr="00EA2E8E" w14:paraId="7E01B3DF" w14:textId="77777777" w:rsidTr="00C25663">
        <w:tc>
          <w:tcPr>
            <w:tcW w:w="1329" w:type="pct"/>
            <w:vAlign w:val="center"/>
          </w:tcPr>
          <w:p w14:paraId="0561BDF2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Kildare and Wicklow</w:t>
            </w:r>
          </w:p>
        </w:tc>
        <w:tc>
          <w:tcPr>
            <w:tcW w:w="1093" w:type="pct"/>
            <w:vAlign w:val="bottom"/>
          </w:tcPr>
          <w:p w14:paraId="11C0AE8E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15.03% (13.28%-16.78%)</w:t>
            </w:r>
          </w:p>
        </w:tc>
        <w:tc>
          <w:tcPr>
            <w:tcW w:w="1485" w:type="pct"/>
            <w:vAlign w:val="bottom"/>
          </w:tcPr>
          <w:p w14:paraId="27F5358F" w14:textId="5417AE93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44.00% (37.85</w:t>
            </w:r>
            <w:r w:rsidR="006D384D">
              <w:rPr>
                <w:rFonts w:ascii="Calibri" w:eastAsia="Times New Roman" w:hAnsi="Calibri"/>
              </w:rPr>
              <w:t>%</w:t>
            </w:r>
            <w:r>
              <w:rPr>
                <w:rFonts w:ascii="Calibri" w:eastAsia="Times New Roman" w:hAnsi="Calibri"/>
              </w:rPr>
              <w:t>-50.15%)</w:t>
            </w:r>
          </w:p>
        </w:tc>
        <w:tc>
          <w:tcPr>
            <w:tcW w:w="1093" w:type="pct"/>
            <w:vAlign w:val="bottom"/>
          </w:tcPr>
          <w:p w14:paraId="05147CBB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9.63% (8.03%-11.24%)</w:t>
            </w:r>
          </w:p>
        </w:tc>
      </w:tr>
      <w:tr w:rsidR="00C25663" w:rsidRPr="00EA2E8E" w14:paraId="7ADDAB1A" w14:textId="77777777" w:rsidTr="00C25663">
        <w:tc>
          <w:tcPr>
            <w:tcW w:w="1329" w:type="pct"/>
            <w:vAlign w:val="center"/>
          </w:tcPr>
          <w:p w14:paraId="225E7D15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Laois and Offaly</w:t>
            </w:r>
          </w:p>
        </w:tc>
        <w:tc>
          <w:tcPr>
            <w:tcW w:w="1093" w:type="pct"/>
            <w:vAlign w:val="bottom"/>
          </w:tcPr>
          <w:p w14:paraId="1DF146E7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10.72% (8.29%-13.15%)</w:t>
            </w:r>
          </w:p>
        </w:tc>
        <w:tc>
          <w:tcPr>
            <w:tcW w:w="1485" w:type="pct"/>
            <w:vAlign w:val="bottom"/>
          </w:tcPr>
          <w:p w14:paraId="4C39CF34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30.53% (21.27%-39.79%)</w:t>
            </w:r>
          </w:p>
        </w:tc>
        <w:tc>
          <w:tcPr>
            <w:tcW w:w="1093" w:type="pct"/>
            <w:vAlign w:val="bottom"/>
          </w:tcPr>
          <w:p w14:paraId="60CEDC13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7.03% (4.85%-9.22%)</w:t>
            </w:r>
          </w:p>
        </w:tc>
      </w:tr>
      <w:tr w:rsidR="00C25663" w:rsidRPr="00EA2E8E" w14:paraId="2D74E2AC" w14:textId="77777777" w:rsidTr="00C25663">
        <w:tc>
          <w:tcPr>
            <w:tcW w:w="1329" w:type="pct"/>
            <w:vAlign w:val="center"/>
          </w:tcPr>
          <w:p w14:paraId="24F9FB5C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Limerick and Tipperary</w:t>
            </w:r>
          </w:p>
        </w:tc>
        <w:tc>
          <w:tcPr>
            <w:tcW w:w="1093" w:type="pct"/>
            <w:vAlign w:val="bottom"/>
          </w:tcPr>
          <w:p w14:paraId="252CB617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7.75% (6.38%-9.12%)</w:t>
            </w:r>
          </w:p>
        </w:tc>
        <w:tc>
          <w:tcPr>
            <w:tcW w:w="1485" w:type="pct"/>
            <w:vAlign w:val="bottom"/>
          </w:tcPr>
          <w:p w14:paraId="3F5256A3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29.25% (23.12%-35.37%)</w:t>
            </w:r>
          </w:p>
        </w:tc>
        <w:tc>
          <w:tcPr>
            <w:tcW w:w="1093" w:type="pct"/>
            <w:vAlign w:val="bottom"/>
          </w:tcPr>
          <w:p w14:paraId="54D29397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4.03% (2.93%-5.14%)</w:t>
            </w:r>
          </w:p>
        </w:tc>
      </w:tr>
      <w:tr w:rsidR="00C25663" w:rsidRPr="00EA2E8E" w14:paraId="6B09D85B" w14:textId="77777777" w:rsidTr="00C25663">
        <w:tc>
          <w:tcPr>
            <w:tcW w:w="1329" w:type="pct"/>
            <w:vAlign w:val="center"/>
          </w:tcPr>
          <w:p w14:paraId="782899A7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Longford Westmeath</w:t>
            </w:r>
          </w:p>
        </w:tc>
        <w:tc>
          <w:tcPr>
            <w:tcW w:w="1093" w:type="pct"/>
            <w:vAlign w:val="bottom"/>
          </w:tcPr>
          <w:p w14:paraId="489B8C36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9.67% (7.12%-12.22%)</w:t>
            </w:r>
          </w:p>
        </w:tc>
        <w:tc>
          <w:tcPr>
            <w:tcW w:w="1485" w:type="pct"/>
            <w:vAlign w:val="bottom"/>
          </w:tcPr>
          <w:p w14:paraId="125EC6DE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27.50% (17.72%-37.28%)</w:t>
            </w:r>
          </w:p>
        </w:tc>
        <w:tc>
          <w:tcPr>
            <w:tcW w:w="1093" w:type="pct"/>
            <w:vAlign w:val="bottom"/>
          </w:tcPr>
          <w:p w14:paraId="58FFDE8E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6.56% (4.21%-8.91%)</w:t>
            </w:r>
          </w:p>
        </w:tc>
      </w:tr>
      <w:tr w:rsidR="00C25663" w:rsidRPr="00EA2E8E" w14:paraId="35811BD0" w14:textId="77777777" w:rsidTr="00C25663">
        <w:tc>
          <w:tcPr>
            <w:tcW w:w="1329" w:type="pct"/>
            <w:vAlign w:val="center"/>
          </w:tcPr>
          <w:p w14:paraId="73BE150A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Louth</w:t>
            </w:r>
          </w:p>
        </w:tc>
        <w:tc>
          <w:tcPr>
            <w:tcW w:w="1093" w:type="pct"/>
            <w:vAlign w:val="bottom"/>
          </w:tcPr>
          <w:p w14:paraId="5E3A15BF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11.77% (9.33%-14.21%)</w:t>
            </w:r>
          </w:p>
        </w:tc>
        <w:tc>
          <w:tcPr>
            <w:tcW w:w="1485" w:type="pct"/>
            <w:vAlign w:val="bottom"/>
          </w:tcPr>
          <w:p w14:paraId="756116A0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38.78% (29.13%-48.42%)</w:t>
            </w:r>
          </w:p>
        </w:tc>
        <w:tc>
          <w:tcPr>
            <w:tcW w:w="1093" w:type="pct"/>
            <w:vAlign w:val="bottom"/>
          </w:tcPr>
          <w:p w14:paraId="28ADFAF4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7.09% (4.97%-9.21%)</w:t>
            </w:r>
          </w:p>
        </w:tc>
      </w:tr>
      <w:tr w:rsidR="00C25663" w:rsidRPr="00EA2E8E" w14:paraId="56DB53AB" w14:textId="77777777" w:rsidTr="00C25663">
        <w:tc>
          <w:tcPr>
            <w:tcW w:w="1329" w:type="pct"/>
            <w:vAlign w:val="center"/>
          </w:tcPr>
          <w:p w14:paraId="3514C4BE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Mayo</w:t>
            </w:r>
          </w:p>
        </w:tc>
        <w:tc>
          <w:tcPr>
            <w:tcW w:w="1093" w:type="pct"/>
            <w:vAlign w:val="bottom"/>
          </w:tcPr>
          <w:p w14:paraId="78CC801E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6.86% (4.70%-9.02%)</w:t>
            </w:r>
          </w:p>
        </w:tc>
        <w:tc>
          <w:tcPr>
            <w:tcW w:w="1485" w:type="pct"/>
            <w:vAlign w:val="bottom"/>
          </w:tcPr>
          <w:p w14:paraId="585BE998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12.64% (5.66%-19.63%)</w:t>
            </w:r>
          </w:p>
        </w:tc>
        <w:tc>
          <w:tcPr>
            <w:tcW w:w="1093" w:type="pct"/>
            <w:vAlign w:val="bottom"/>
          </w:tcPr>
          <w:p w14:paraId="591D5F3C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5.50% (3.36%-7.65%)</w:t>
            </w:r>
          </w:p>
        </w:tc>
      </w:tr>
      <w:tr w:rsidR="00C25663" w:rsidRPr="00EA2E8E" w14:paraId="0DA2439D" w14:textId="77777777" w:rsidTr="00C25663">
        <w:tc>
          <w:tcPr>
            <w:tcW w:w="1329" w:type="pct"/>
            <w:vAlign w:val="center"/>
          </w:tcPr>
          <w:p w14:paraId="37259CEA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lastRenderedPageBreak/>
              <w:t>Meath</w:t>
            </w:r>
          </w:p>
        </w:tc>
        <w:tc>
          <w:tcPr>
            <w:tcW w:w="1093" w:type="pct"/>
            <w:vAlign w:val="bottom"/>
          </w:tcPr>
          <w:p w14:paraId="39019606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15.76% (13.21%-18.30%)</w:t>
            </w:r>
          </w:p>
        </w:tc>
        <w:tc>
          <w:tcPr>
            <w:tcW w:w="1485" w:type="pct"/>
            <w:vAlign w:val="bottom"/>
          </w:tcPr>
          <w:p w14:paraId="0CE535EE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53.66% (44.85%-62.47%)</w:t>
            </w:r>
          </w:p>
        </w:tc>
        <w:tc>
          <w:tcPr>
            <w:tcW w:w="1093" w:type="pct"/>
            <w:vAlign w:val="bottom"/>
          </w:tcPr>
          <w:p w14:paraId="5052A574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8.79% (6.63%-10.95%)</w:t>
            </w:r>
          </w:p>
        </w:tc>
      </w:tr>
      <w:tr w:rsidR="00C25663" w:rsidRPr="00EA2E8E" w14:paraId="4BC4DB1F" w14:textId="77777777" w:rsidTr="00C25663">
        <w:tc>
          <w:tcPr>
            <w:tcW w:w="1329" w:type="pct"/>
            <w:vAlign w:val="center"/>
          </w:tcPr>
          <w:p w14:paraId="250883CD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Roscommon</w:t>
            </w:r>
          </w:p>
        </w:tc>
        <w:tc>
          <w:tcPr>
            <w:tcW w:w="1093" w:type="pct"/>
            <w:vAlign w:val="bottom"/>
          </w:tcPr>
          <w:p w14:paraId="52B517ED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4.00% (1.44%-6.56%)</w:t>
            </w:r>
          </w:p>
        </w:tc>
        <w:tc>
          <w:tcPr>
            <w:tcW w:w="1485" w:type="pct"/>
            <w:vAlign w:val="bottom"/>
          </w:tcPr>
          <w:p w14:paraId="0863D1BE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18.52% (3.87%-33.17%)</w:t>
            </w:r>
          </w:p>
        </w:tc>
        <w:tc>
          <w:tcPr>
            <w:tcW w:w="1093" w:type="pct"/>
            <w:vAlign w:val="bottom"/>
          </w:tcPr>
          <w:p w14:paraId="7872160D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2.03% (0.06%-4.00%)</w:t>
            </w:r>
          </w:p>
        </w:tc>
      </w:tr>
      <w:tr w:rsidR="00C25663" w:rsidRPr="00EA2E8E" w14:paraId="4574FEA4" w14:textId="77777777" w:rsidTr="00C25663">
        <w:tc>
          <w:tcPr>
            <w:tcW w:w="1329" w:type="pct"/>
            <w:vAlign w:val="center"/>
          </w:tcPr>
          <w:p w14:paraId="5A170B67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Sligo, Leitrim, Cavan, Monaghan</w:t>
            </w:r>
          </w:p>
        </w:tc>
        <w:tc>
          <w:tcPr>
            <w:tcW w:w="1093" w:type="pct"/>
            <w:vAlign w:val="bottom"/>
          </w:tcPr>
          <w:p w14:paraId="411D51C6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8.55% (6.80%-10.30%)</w:t>
            </w:r>
          </w:p>
        </w:tc>
        <w:tc>
          <w:tcPr>
            <w:tcW w:w="1485" w:type="pct"/>
            <w:vAlign w:val="bottom"/>
          </w:tcPr>
          <w:p w14:paraId="1CD6ED3A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30.58% (22.37%-39.79%)</w:t>
            </w:r>
          </w:p>
        </w:tc>
        <w:tc>
          <w:tcPr>
            <w:tcW w:w="1093" w:type="pct"/>
            <w:vAlign w:val="bottom"/>
          </w:tcPr>
          <w:p w14:paraId="7C578ACE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5.32% (3.81%-6.83%)</w:t>
            </w:r>
          </w:p>
        </w:tc>
      </w:tr>
      <w:tr w:rsidR="00C25663" w:rsidRPr="00EA2E8E" w14:paraId="50189D92" w14:textId="77777777" w:rsidTr="00C25663">
        <w:tc>
          <w:tcPr>
            <w:tcW w:w="1329" w:type="pct"/>
            <w:vAlign w:val="center"/>
          </w:tcPr>
          <w:p w14:paraId="3459B285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Waterford City and County</w:t>
            </w:r>
          </w:p>
        </w:tc>
        <w:tc>
          <w:tcPr>
            <w:tcW w:w="1093" w:type="pct"/>
            <w:vAlign w:val="bottom"/>
          </w:tcPr>
          <w:p w14:paraId="70226318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8.15% (5.73%-10.57%)</w:t>
            </w:r>
          </w:p>
        </w:tc>
        <w:tc>
          <w:tcPr>
            <w:tcW w:w="1485" w:type="pct"/>
            <w:vAlign w:val="bottom"/>
          </w:tcPr>
          <w:p w14:paraId="72407432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20.45% (12.03%-28.88%)</w:t>
            </w:r>
          </w:p>
        </w:tc>
        <w:tc>
          <w:tcPr>
            <w:tcW w:w="1093" w:type="pct"/>
            <w:vAlign w:val="bottom"/>
          </w:tcPr>
          <w:p w14:paraId="2DB69255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5.33% (3.11%-7.55%)</w:t>
            </w:r>
          </w:p>
        </w:tc>
      </w:tr>
      <w:tr w:rsidR="00C25663" w:rsidRPr="00EA2E8E" w14:paraId="2E78E547" w14:textId="77777777" w:rsidTr="00C25663">
        <w:tc>
          <w:tcPr>
            <w:tcW w:w="1329" w:type="pct"/>
            <w:vAlign w:val="center"/>
          </w:tcPr>
          <w:p w14:paraId="5B61C9F2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eastAsia="Times New Roman" w:hAnsiTheme="majorHAnsi"/>
              </w:rPr>
              <w:t>Wexford</w:t>
            </w:r>
          </w:p>
        </w:tc>
        <w:tc>
          <w:tcPr>
            <w:tcW w:w="1093" w:type="pct"/>
            <w:vAlign w:val="bottom"/>
          </w:tcPr>
          <w:p w14:paraId="518D35EF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9.55% (7.42%-11.68%)</w:t>
            </w:r>
          </w:p>
        </w:tc>
        <w:tc>
          <w:tcPr>
            <w:tcW w:w="1485" w:type="pct"/>
            <w:vAlign w:val="bottom"/>
          </w:tcPr>
          <w:p w14:paraId="315AF6AE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36.00% (25.14%-46.86%)</w:t>
            </w:r>
          </w:p>
        </w:tc>
        <w:tc>
          <w:tcPr>
            <w:tcW w:w="1093" w:type="pct"/>
            <w:vAlign w:val="bottom"/>
          </w:tcPr>
          <w:p w14:paraId="09B6376C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</w:rPr>
              <w:t>6.31% (4.42%-8.20%)</w:t>
            </w:r>
          </w:p>
        </w:tc>
      </w:tr>
      <w:tr w:rsidR="00C25663" w:rsidRPr="00EA2E8E" w14:paraId="7AAC17D3" w14:textId="77777777" w:rsidTr="00C25663">
        <w:trPr>
          <w:trHeight w:val="77"/>
        </w:trPr>
        <w:tc>
          <w:tcPr>
            <w:tcW w:w="1329" w:type="pct"/>
          </w:tcPr>
          <w:p w14:paraId="6F00B3B9" w14:textId="77777777" w:rsidR="00C25663" w:rsidRPr="00EA2E8E" w:rsidRDefault="00C25663" w:rsidP="000A044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EA2E8E">
              <w:rPr>
                <w:rFonts w:asciiTheme="majorHAnsi" w:hAnsiTheme="majorHAnsi"/>
                <w:b/>
              </w:rPr>
              <w:t>ALL IRELAND</w:t>
            </w:r>
          </w:p>
        </w:tc>
        <w:tc>
          <w:tcPr>
            <w:tcW w:w="1093" w:type="pct"/>
            <w:vAlign w:val="bottom"/>
          </w:tcPr>
          <w:p w14:paraId="08FBC5BC" w14:textId="77777777" w:rsidR="00C25663" w:rsidRPr="00EA2E8E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10.51% (10.09%-10.94%) </w:t>
            </w:r>
          </w:p>
        </w:tc>
        <w:tc>
          <w:tcPr>
            <w:tcW w:w="1485" w:type="pct"/>
            <w:vAlign w:val="bottom"/>
          </w:tcPr>
          <w:p w14:paraId="3DDD64C9" w14:textId="77777777" w:rsidR="00C25663" w:rsidRPr="00760C54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760C54">
              <w:rPr>
                <w:rFonts w:ascii="Calibri" w:eastAsia="Times New Roman" w:hAnsi="Calibri"/>
                <w:b/>
              </w:rPr>
              <w:t>34.70%</w:t>
            </w:r>
            <w:r>
              <w:rPr>
                <w:rFonts w:ascii="Calibri" w:eastAsia="Times New Roman" w:hAnsi="Calibri"/>
                <w:b/>
              </w:rPr>
              <w:t xml:space="preserve"> (32.86%-36.53%)</w:t>
            </w:r>
          </w:p>
        </w:tc>
        <w:tc>
          <w:tcPr>
            <w:tcW w:w="1093" w:type="pct"/>
            <w:vAlign w:val="bottom"/>
          </w:tcPr>
          <w:p w14:paraId="7170424A" w14:textId="77777777" w:rsidR="00C25663" w:rsidRPr="00760C54" w:rsidRDefault="00C25663" w:rsidP="000A044D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760C54">
              <w:rPr>
                <w:rFonts w:ascii="Calibri" w:eastAsia="Times New Roman" w:hAnsi="Calibri"/>
                <w:b/>
              </w:rPr>
              <w:t>6.81%</w:t>
            </w:r>
            <w:r>
              <w:rPr>
                <w:rFonts w:ascii="Calibri" w:eastAsia="Times New Roman" w:hAnsi="Calibri"/>
                <w:b/>
              </w:rPr>
              <w:t xml:space="preserve"> (6.44%-7.19%)</w:t>
            </w:r>
          </w:p>
        </w:tc>
      </w:tr>
    </w:tbl>
    <w:p w14:paraId="371AFF1A" w14:textId="77777777" w:rsidR="00C25663" w:rsidRDefault="00C25663" w:rsidP="00C25663"/>
    <w:p w14:paraId="21B94F41" w14:textId="77777777" w:rsidR="00C25663" w:rsidRDefault="00C25663" w:rsidP="00C25663">
      <w:pPr>
        <w:pStyle w:val="TableTitle"/>
        <w:rPr>
          <w:rFonts w:asciiTheme="majorHAnsi" w:eastAsia="Cambria" w:hAnsiTheme="majorHAnsi" w:cs="Cambria"/>
          <w:b/>
          <w:color w:val="000000"/>
          <w:szCs w:val="24"/>
        </w:rPr>
      </w:pPr>
    </w:p>
    <w:p w14:paraId="5D223D0A" w14:textId="77777777" w:rsidR="00C25663" w:rsidRDefault="00C25663" w:rsidP="00C25663">
      <w:pPr>
        <w:spacing w:line="360" w:lineRule="auto"/>
        <w:rPr>
          <w:rFonts w:asciiTheme="majorHAnsi" w:hAnsiTheme="majorHAnsi"/>
          <w:b/>
        </w:rPr>
      </w:pPr>
    </w:p>
    <w:p w14:paraId="16FD306E" w14:textId="5A70F88E" w:rsidR="005F2636" w:rsidRDefault="005F2636" w:rsidP="00B37476">
      <w:pPr>
        <w:spacing w:line="360" w:lineRule="auto"/>
        <w:ind w:firstLine="720"/>
        <w:rPr>
          <w:rFonts w:asciiTheme="majorHAnsi" w:eastAsia="Calibri" w:hAnsiTheme="majorHAnsi" w:cs="Calibri"/>
          <w:b/>
        </w:rPr>
      </w:pPr>
    </w:p>
    <w:sectPr w:rsidR="005F2636" w:rsidSect="00C2566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16"/>
    <w:rsid w:val="00086EFB"/>
    <w:rsid w:val="00243CD0"/>
    <w:rsid w:val="005F2636"/>
    <w:rsid w:val="00605871"/>
    <w:rsid w:val="006D384D"/>
    <w:rsid w:val="008D0916"/>
    <w:rsid w:val="00AC7307"/>
    <w:rsid w:val="00B37476"/>
    <w:rsid w:val="00C25663"/>
    <w:rsid w:val="00D22E9A"/>
    <w:rsid w:val="00E82A32"/>
    <w:rsid w:val="00ED22A1"/>
    <w:rsid w:val="00F95828"/>
    <w:rsid w:val="00F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51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16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D0916"/>
    <w:rPr>
      <w:rFonts w:ascii="Cambria" w:eastAsia="Cambria" w:hAnsi="Cambria" w:cs="Cambria"/>
      <w:lang w:val="en-GB"/>
    </w:rPr>
  </w:style>
  <w:style w:type="table" w:styleId="TableGrid">
    <w:name w:val="Table Grid"/>
    <w:basedOn w:val="TableNormal"/>
    <w:uiPriority w:val="59"/>
    <w:rsid w:val="008D0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16"/>
    <w:rPr>
      <w:rFonts w:ascii="Lucida Grande" w:eastAsia="Cambria" w:hAnsi="Lucida Grande" w:cs="Lucida Grande"/>
      <w:color w:val="000000"/>
      <w:sz w:val="18"/>
      <w:szCs w:val="18"/>
      <w:lang w:val="en-GB"/>
    </w:rPr>
  </w:style>
  <w:style w:type="paragraph" w:customStyle="1" w:styleId="TableNote">
    <w:name w:val="TableNote"/>
    <w:basedOn w:val="Normal"/>
    <w:rsid w:val="00FA5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00" w:lineRule="exac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TableTitle">
    <w:name w:val="TableTitle"/>
    <w:basedOn w:val="Normal"/>
    <w:rsid w:val="00FA5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00" w:lineRule="exac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TableHeader">
    <w:name w:val="TableHeader"/>
    <w:basedOn w:val="Normal"/>
    <w:rsid w:val="00FA5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TableSubHead">
    <w:name w:val="TableSubHead"/>
    <w:basedOn w:val="TableHeader"/>
    <w:rsid w:val="00FA55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16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D0916"/>
    <w:rPr>
      <w:rFonts w:ascii="Cambria" w:eastAsia="Cambria" w:hAnsi="Cambria" w:cs="Cambria"/>
      <w:lang w:val="en-GB"/>
    </w:rPr>
  </w:style>
  <w:style w:type="table" w:styleId="TableGrid">
    <w:name w:val="Table Grid"/>
    <w:basedOn w:val="TableNormal"/>
    <w:uiPriority w:val="59"/>
    <w:rsid w:val="008D0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16"/>
    <w:rPr>
      <w:rFonts w:ascii="Lucida Grande" w:eastAsia="Cambria" w:hAnsi="Lucida Grande" w:cs="Lucida Grande"/>
      <w:color w:val="000000"/>
      <w:sz w:val="18"/>
      <w:szCs w:val="18"/>
      <w:lang w:val="en-GB"/>
    </w:rPr>
  </w:style>
  <w:style w:type="paragraph" w:customStyle="1" w:styleId="TableNote">
    <w:name w:val="TableNote"/>
    <w:basedOn w:val="Normal"/>
    <w:rsid w:val="00FA5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00" w:lineRule="exac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TableTitle">
    <w:name w:val="TableTitle"/>
    <w:basedOn w:val="Normal"/>
    <w:rsid w:val="00FA5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00" w:lineRule="exac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TableHeader">
    <w:name w:val="TableHeader"/>
    <w:basedOn w:val="Normal"/>
    <w:rsid w:val="00FA5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TableSubHead">
    <w:name w:val="TableSubHead"/>
    <w:basedOn w:val="TableHeader"/>
    <w:rsid w:val="00FA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1586</Characters>
  <Application>Microsoft Macintosh Word</Application>
  <DocSecurity>0</DocSecurity>
  <Lines>13</Lines>
  <Paragraphs>3</Paragraphs>
  <ScaleCrop>false</ScaleCrop>
  <Company>Royal College of Surgeons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Gajewska</dc:creator>
  <cp:keywords/>
  <dc:description/>
  <cp:lastModifiedBy>Katarzyna Gajewska</cp:lastModifiedBy>
  <cp:revision>3</cp:revision>
  <dcterms:created xsi:type="dcterms:W3CDTF">2019-09-20T10:25:00Z</dcterms:created>
  <dcterms:modified xsi:type="dcterms:W3CDTF">2019-09-20T14:43:00Z</dcterms:modified>
</cp:coreProperties>
</file>