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08D0E" w14:textId="723A961C" w:rsidR="00F736AA" w:rsidRPr="005D2685" w:rsidRDefault="00932E2A" w:rsidP="00710A8B">
      <w:pPr>
        <w:jc w:val="center"/>
        <w:rPr>
          <w:rFonts w:ascii="Times New Roman" w:hAnsi="Times New Roman" w:cs="Times New Roman"/>
          <w:b/>
          <w:bCs/>
          <w:sz w:val="36"/>
          <w:szCs w:val="40"/>
        </w:rPr>
      </w:pPr>
      <w:r w:rsidRPr="005D2685">
        <w:rPr>
          <w:rFonts w:ascii="Times New Roman" w:hAnsi="Times New Roman" w:cs="Times New Roman"/>
          <w:b/>
          <w:bCs/>
          <w:sz w:val="36"/>
          <w:szCs w:val="40"/>
        </w:rPr>
        <w:t>S</w:t>
      </w:r>
      <w:r w:rsidRPr="005D2685">
        <w:rPr>
          <w:rFonts w:ascii="Times New Roman" w:hAnsi="Times New Roman" w:cs="Times New Roman" w:hint="eastAsia"/>
          <w:b/>
          <w:bCs/>
          <w:sz w:val="36"/>
          <w:szCs w:val="40"/>
        </w:rPr>
        <w:t>upple</w:t>
      </w:r>
      <w:r w:rsidRPr="005D2685">
        <w:rPr>
          <w:rFonts w:ascii="Times New Roman" w:hAnsi="Times New Roman" w:cs="Times New Roman"/>
          <w:b/>
          <w:bCs/>
          <w:sz w:val="36"/>
          <w:szCs w:val="40"/>
        </w:rPr>
        <w:t>mentary data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72"/>
        <w:gridCol w:w="5324"/>
      </w:tblGrid>
      <w:tr w:rsidR="00932E2A" w14:paraId="798921DA" w14:textId="77777777" w:rsidTr="00932E2A">
        <w:tc>
          <w:tcPr>
            <w:tcW w:w="2972" w:type="dxa"/>
          </w:tcPr>
          <w:p w14:paraId="19D9D9A1" w14:textId="0864105E" w:rsidR="00932E2A" w:rsidRPr="00ED1CD1" w:rsidRDefault="00932E2A">
            <w:pPr>
              <w:rPr>
                <w:rFonts w:ascii="Times New Roman" w:hAnsi="Times New Roman" w:cs="Times New Roman"/>
                <w:b/>
                <w:bCs/>
                <w:sz w:val="28"/>
                <w:szCs w:val="32"/>
              </w:rPr>
            </w:pPr>
            <w:r w:rsidRPr="00ED1CD1">
              <w:rPr>
                <w:rFonts w:ascii="Times New Roman" w:hAnsi="Times New Roman" w:cs="Times New Roman" w:hint="eastAsia"/>
                <w:b/>
                <w:bCs/>
                <w:sz w:val="28"/>
                <w:szCs w:val="32"/>
              </w:rPr>
              <w:t>P</w:t>
            </w:r>
            <w:r w:rsidRPr="00ED1CD1">
              <w:rPr>
                <w:rFonts w:ascii="Times New Roman" w:hAnsi="Times New Roman" w:cs="Times New Roman"/>
                <w:b/>
                <w:bCs/>
                <w:sz w:val="28"/>
                <w:szCs w:val="32"/>
              </w:rPr>
              <w:t>rimer</w:t>
            </w:r>
          </w:p>
        </w:tc>
        <w:tc>
          <w:tcPr>
            <w:tcW w:w="5324" w:type="dxa"/>
          </w:tcPr>
          <w:p w14:paraId="557EB8EC" w14:textId="573CB05A" w:rsidR="00932E2A" w:rsidRPr="00ED1CD1" w:rsidRDefault="00932E2A">
            <w:pPr>
              <w:rPr>
                <w:rFonts w:ascii="Times New Roman" w:hAnsi="Times New Roman" w:cs="Times New Roman"/>
                <w:b/>
                <w:bCs/>
                <w:sz w:val="28"/>
                <w:szCs w:val="32"/>
              </w:rPr>
            </w:pPr>
            <w:r w:rsidRPr="00ED1CD1">
              <w:rPr>
                <w:rFonts w:ascii="Times New Roman" w:hAnsi="Times New Roman" w:cs="Times New Roman" w:hint="eastAsia"/>
                <w:b/>
                <w:bCs/>
                <w:sz w:val="28"/>
                <w:szCs w:val="32"/>
              </w:rPr>
              <w:t>S</w:t>
            </w:r>
            <w:r w:rsidRPr="00ED1CD1">
              <w:rPr>
                <w:rFonts w:ascii="Times New Roman" w:hAnsi="Times New Roman" w:cs="Times New Roman"/>
                <w:b/>
                <w:bCs/>
                <w:sz w:val="28"/>
                <w:szCs w:val="32"/>
              </w:rPr>
              <w:t>equence</w:t>
            </w:r>
          </w:p>
        </w:tc>
      </w:tr>
      <w:tr w:rsidR="00932E2A" w14:paraId="6F2F24B4" w14:textId="77777777" w:rsidTr="00932E2A">
        <w:tc>
          <w:tcPr>
            <w:tcW w:w="2972" w:type="dxa"/>
          </w:tcPr>
          <w:p w14:paraId="675D67CE" w14:textId="0765008C" w:rsidR="00932E2A" w:rsidRDefault="00932E2A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 w:hint="eastAsia"/>
                <w:sz w:val="28"/>
                <w:szCs w:val="32"/>
              </w:rPr>
              <w:t>β</w:t>
            </w:r>
            <w:r>
              <w:rPr>
                <w:rFonts w:ascii="Times New Roman" w:hAnsi="Times New Roman" w:cs="Times New Roman" w:hint="eastAsia"/>
                <w:sz w:val="28"/>
                <w:szCs w:val="32"/>
              </w:rPr>
              <w:t>-a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ctin forward</w:t>
            </w:r>
          </w:p>
        </w:tc>
        <w:tc>
          <w:tcPr>
            <w:tcW w:w="5324" w:type="dxa"/>
          </w:tcPr>
          <w:p w14:paraId="05642D6B" w14:textId="2C03F9E0" w:rsidR="00932E2A" w:rsidRDefault="0013584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5’-</w:t>
            </w:r>
            <w:r w:rsidR="00932E2A" w:rsidRPr="00932E2A">
              <w:rPr>
                <w:rFonts w:ascii="Times New Roman" w:hAnsi="Times New Roman" w:cs="Times New Roman"/>
                <w:sz w:val="28"/>
                <w:szCs w:val="32"/>
              </w:rPr>
              <w:t>GTCCCTCACCCTCCCAAAAG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-3’</w:t>
            </w:r>
          </w:p>
        </w:tc>
      </w:tr>
      <w:tr w:rsidR="00932E2A" w14:paraId="7C6C0EDE" w14:textId="77777777" w:rsidTr="00932E2A">
        <w:tc>
          <w:tcPr>
            <w:tcW w:w="2972" w:type="dxa"/>
          </w:tcPr>
          <w:p w14:paraId="08CAAB72" w14:textId="230275FE" w:rsidR="00932E2A" w:rsidRDefault="00932E2A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 w:hint="eastAsia"/>
                <w:sz w:val="28"/>
                <w:szCs w:val="32"/>
              </w:rPr>
              <w:t>β</w:t>
            </w:r>
            <w:r>
              <w:rPr>
                <w:rFonts w:ascii="Times New Roman" w:hAnsi="Times New Roman" w:cs="Times New Roman" w:hint="eastAsia"/>
                <w:sz w:val="28"/>
                <w:szCs w:val="32"/>
              </w:rPr>
              <w:t>-a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ctin reverse</w:t>
            </w:r>
          </w:p>
        </w:tc>
        <w:tc>
          <w:tcPr>
            <w:tcW w:w="5324" w:type="dxa"/>
          </w:tcPr>
          <w:p w14:paraId="621FE39E" w14:textId="20084940" w:rsidR="00932E2A" w:rsidRDefault="0013584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5’-</w:t>
            </w:r>
            <w:r w:rsidR="00932E2A" w:rsidRPr="00932E2A">
              <w:rPr>
                <w:rFonts w:ascii="Times New Roman" w:hAnsi="Times New Roman" w:cs="Times New Roman"/>
                <w:sz w:val="28"/>
                <w:szCs w:val="32"/>
              </w:rPr>
              <w:t>GCTGCCTCAACACCTCAACCC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-3’</w:t>
            </w:r>
          </w:p>
        </w:tc>
      </w:tr>
      <w:tr w:rsidR="00932E2A" w14:paraId="28F092B0" w14:textId="77777777" w:rsidTr="00932E2A">
        <w:tc>
          <w:tcPr>
            <w:tcW w:w="2972" w:type="dxa"/>
          </w:tcPr>
          <w:p w14:paraId="1CE4AC85" w14:textId="3DF93908" w:rsidR="00932E2A" w:rsidRDefault="00932E2A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 w:hint="eastAsia"/>
                <w:sz w:val="28"/>
                <w:szCs w:val="32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fn2 forward</w:t>
            </w:r>
          </w:p>
        </w:tc>
        <w:tc>
          <w:tcPr>
            <w:tcW w:w="5324" w:type="dxa"/>
          </w:tcPr>
          <w:p w14:paraId="0BBB3BC4" w14:textId="78EEE18E" w:rsidR="00932E2A" w:rsidRDefault="0013584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5’-</w:t>
            </w:r>
            <w:r w:rsidRPr="00135847">
              <w:rPr>
                <w:rFonts w:ascii="Times New Roman" w:hAnsi="Times New Roman" w:cs="Times New Roman"/>
                <w:sz w:val="28"/>
                <w:szCs w:val="32"/>
              </w:rPr>
              <w:t>CTTGAAGACACCCACAGGAACA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-3’</w:t>
            </w:r>
          </w:p>
        </w:tc>
      </w:tr>
      <w:tr w:rsidR="00932E2A" w14:paraId="7F44D206" w14:textId="77777777" w:rsidTr="00932E2A">
        <w:tc>
          <w:tcPr>
            <w:tcW w:w="2972" w:type="dxa"/>
          </w:tcPr>
          <w:p w14:paraId="30384487" w14:textId="3881175C" w:rsidR="00932E2A" w:rsidRDefault="00932E2A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 w:hint="eastAsia"/>
                <w:sz w:val="28"/>
                <w:szCs w:val="32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fn2 reverse</w:t>
            </w:r>
          </w:p>
        </w:tc>
        <w:tc>
          <w:tcPr>
            <w:tcW w:w="5324" w:type="dxa"/>
          </w:tcPr>
          <w:p w14:paraId="79A9B9AB" w14:textId="7F500576" w:rsidR="00932E2A" w:rsidRDefault="0013584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5’-</w:t>
            </w:r>
            <w:r w:rsidRPr="00135847">
              <w:rPr>
                <w:rFonts w:ascii="Times New Roman" w:hAnsi="Times New Roman" w:cs="Times New Roman"/>
                <w:sz w:val="28"/>
                <w:szCs w:val="32"/>
              </w:rPr>
              <w:t>GGCCAGCACTTCGCTGATAC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-3’</w:t>
            </w:r>
          </w:p>
        </w:tc>
      </w:tr>
      <w:tr w:rsidR="00932E2A" w14:paraId="2DC2BF10" w14:textId="77777777" w:rsidTr="00932E2A">
        <w:tc>
          <w:tcPr>
            <w:tcW w:w="2972" w:type="dxa"/>
          </w:tcPr>
          <w:p w14:paraId="0E3A2898" w14:textId="4BDAA0AA" w:rsidR="00932E2A" w:rsidRDefault="00932E2A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 w:hint="eastAsia"/>
                <w:sz w:val="28"/>
                <w:szCs w:val="32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fn2 promoter forward</w:t>
            </w:r>
          </w:p>
        </w:tc>
        <w:tc>
          <w:tcPr>
            <w:tcW w:w="5324" w:type="dxa"/>
          </w:tcPr>
          <w:p w14:paraId="6833FECC" w14:textId="3BEE69E4" w:rsidR="00932E2A" w:rsidRDefault="00135847" w:rsidP="0013584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5’-</w:t>
            </w:r>
            <w:r w:rsidRPr="00135847">
              <w:rPr>
                <w:rFonts w:ascii="Times New Roman" w:hAnsi="Times New Roman" w:cs="Times New Roman"/>
                <w:sz w:val="28"/>
                <w:szCs w:val="32"/>
              </w:rPr>
              <w:t>TGATCCGGAAAGGAAAACAG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-3’</w:t>
            </w:r>
          </w:p>
        </w:tc>
      </w:tr>
      <w:tr w:rsidR="00932E2A" w14:paraId="22E421D6" w14:textId="77777777" w:rsidTr="00932E2A">
        <w:tc>
          <w:tcPr>
            <w:tcW w:w="2972" w:type="dxa"/>
          </w:tcPr>
          <w:p w14:paraId="1181DA02" w14:textId="7097809F" w:rsidR="00932E2A" w:rsidRDefault="00932E2A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 w:hint="eastAsia"/>
                <w:sz w:val="28"/>
                <w:szCs w:val="32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fn2 promoter reverse</w:t>
            </w:r>
          </w:p>
        </w:tc>
        <w:tc>
          <w:tcPr>
            <w:tcW w:w="5324" w:type="dxa"/>
          </w:tcPr>
          <w:p w14:paraId="3D95477B" w14:textId="44612A91" w:rsidR="00932E2A" w:rsidRDefault="00135847" w:rsidP="0013584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5’-</w:t>
            </w:r>
            <w:r w:rsidRPr="00135847">
              <w:rPr>
                <w:rFonts w:ascii="Times New Roman" w:hAnsi="Times New Roman" w:cs="Times New Roman"/>
                <w:sz w:val="28"/>
                <w:szCs w:val="32"/>
              </w:rPr>
              <w:t>CACCGAAAGGCCACAGTAAT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-3’</w:t>
            </w:r>
          </w:p>
        </w:tc>
      </w:tr>
    </w:tbl>
    <w:p w14:paraId="4C9DA283" w14:textId="67EA1955" w:rsidR="00710A8B" w:rsidRDefault="00710A8B">
      <w:pPr>
        <w:rPr>
          <w:rFonts w:ascii="Times New Roman" w:hAnsi="Times New Roman" w:cs="Times New Roman"/>
          <w:sz w:val="28"/>
          <w:szCs w:val="32"/>
        </w:rPr>
      </w:pPr>
      <w:r w:rsidRPr="00710A8B">
        <w:rPr>
          <w:rFonts w:ascii="Times New Roman" w:hAnsi="Times New Roman" w:cs="Times New Roman"/>
          <w:b/>
          <w:bCs/>
          <w:sz w:val="28"/>
          <w:szCs w:val="32"/>
        </w:rPr>
        <w:t>Table S1</w:t>
      </w:r>
      <w:r w:rsidRPr="00710A8B">
        <w:rPr>
          <w:rFonts w:ascii="Times New Roman" w:hAnsi="Times New Roman" w:cs="Times New Roman"/>
          <w:sz w:val="28"/>
          <w:szCs w:val="32"/>
        </w:rPr>
        <w:t xml:space="preserve"> Primers used for PCR</w:t>
      </w:r>
      <w:r>
        <w:rPr>
          <w:rFonts w:ascii="Times New Roman" w:hAnsi="Times New Roman" w:cs="Times New Roman"/>
          <w:sz w:val="28"/>
          <w:szCs w:val="32"/>
        </w:rPr>
        <w:t xml:space="preserve"> analysis</w:t>
      </w:r>
      <w:r w:rsidRPr="00710A8B">
        <w:rPr>
          <w:rFonts w:ascii="Times New Roman" w:hAnsi="Times New Roman" w:cs="Times New Roman"/>
          <w:sz w:val="28"/>
          <w:szCs w:val="32"/>
        </w:rPr>
        <w:t>.</w:t>
      </w:r>
    </w:p>
    <w:p w14:paraId="1ADAD083" w14:textId="77777777" w:rsidR="00710A8B" w:rsidRDefault="00710A8B">
      <w:pPr>
        <w:widowControl/>
        <w:jc w:val="lef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br w:type="page"/>
      </w:r>
    </w:p>
    <w:p w14:paraId="219839B2" w14:textId="0798C1E1" w:rsidR="00932E2A" w:rsidRDefault="00710A8B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lastRenderedPageBreak/>
        <w:drawing>
          <wp:inline distT="0" distB="0" distL="0" distR="0" wp14:anchorId="2EA029C1" wp14:editId="15BDDE41">
            <wp:extent cx="4956512" cy="547814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512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3450" w14:textId="440DAAD2" w:rsidR="004249C6" w:rsidRPr="004249C6" w:rsidRDefault="004249C6" w:rsidP="004249C6">
      <w:pPr>
        <w:rPr>
          <w:rFonts w:ascii="Times New Roman" w:hAnsi="Times New Roman" w:cs="Times New Roman"/>
          <w:sz w:val="28"/>
          <w:szCs w:val="28"/>
        </w:rPr>
      </w:pPr>
      <w:r w:rsidRPr="004249C6">
        <w:rPr>
          <w:rFonts w:ascii="Times New Roman" w:hAnsi="Times New Roman" w:cs="Times New Roman" w:hint="eastAsia"/>
          <w:b/>
          <w:bCs/>
          <w:sz w:val="28"/>
          <w:szCs w:val="28"/>
        </w:rPr>
        <w:t>F</w:t>
      </w:r>
      <w:r w:rsidRPr="004249C6">
        <w:rPr>
          <w:rFonts w:ascii="Times New Roman" w:hAnsi="Times New Roman" w:cs="Times New Roman"/>
          <w:b/>
          <w:bCs/>
          <w:sz w:val="28"/>
          <w:szCs w:val="28"/>
        </w:rPr>
        <w:t>igure S1</w:t>
      </w:r>
      <w:r w:rsidRPr="004249C6">
        <w:rPr>
          <w:rFonts w:ascii="Times New Roman" w:hAnsi="Times New Roman" w:cs="Times New Roman"/>
          <w:sz w:val="28"/>
          <w:szCs w:val="28"/>
        </w:rPr>
        <w:t xml:space="preserve"> Decreased NAD+ content and excessive mitochondrial fission were observed in diabetic hearts of db/db mice. (A) Representative echocardiography images. (B) Left ventricular ejection fraction (LVEF). (C) Left ventricular fractional shortening (LVFS). (D) NAD+ content in heart tissue. (E) Representative blot images and quantitative analysis of Mfn2. (F) Real-time PCR analysis of Mfn2 mRNA expression. (G) Representative transmission electron microscopic images of the myocardium</w:t>
      </w:r>
      <w:r w:rsidR="00D33C5F">
        <w:rPr>
          <w:rFonts w:ascii="Times New Roman" w:hAnsi="Times New Roman" w:cs="Times New Roman"/>
          <w:sz w:val="28"/>
          <w:szCs w:val="28"/>
        </w:rPr>
        <w:t>, Scale bar= 1μ</w:t>
      </w:r>
      <w:r w:rsidR="00D33C5F" w:rsidRPr="004249C6">
        <w:rPr>
          <w:rFonts w:ascii="Times New Roman" w:hAnsi="Times New Roman" w:cs="Times New Roman"/>
          <w:sz w:val="28"/>
          <w:szCs w:val="28"/>
        </w:rPr>
        <w:t>m</w:t>
      </w:r>
      <w:r w:rsidR="000D4834">
        <w:rPr>
          <w:rFonts w:ascii="Times New Roman" w:hAnsi="Times New Roman" w:cs="Times New Roman" w:hint="eastAsia"/>
          <w:sz w:val="28"/>
          <w:szCs w:val="28"/>
        </w:rPr>
        <w:t>.</w:t>
      </w:r>
      <w:r w:rsidR="000D4834">
        <w:rPr>
          <w:rFonts w:ascii="Times New Roman" w:hAnsi="Times New Roman" w:cs="Times New Roman"/>
          <w:sz w:val="28"/>
          <w:szCs w:val="28"/>
        </w:rPr>
        <w:t xml:space="preserve"> (H) </w:t>
      </w:r>
      <w:r w:rsidRPr="004249C6">
        <w:rPr>
          <w:rFonts w:ascii="Times New Roman" w:hAnsi="Times New Roman" w:cs="Times New Roman"/>
          <w:sz w:val="28"/>
          <w:szCs w:val="28"/>
        </w:rPr>
        <w:t xml:space="preserve">Mean size of mitochondria. (I) The </w:t>
      </w:r>
      <w:r w:rsidRPr="004249C6">
        <w:rPr>
          <w:rFonts w:ascii="Times New Roman" w:hAnsi="Times New Roman" w:cs="Times New Roman"/>
          <w:sz w:val="28"/>
          <w:szCs w:val="28"/>
        </w:rPr>
        <w:lastRenderedPageBreak/>
        <w:t>number of</w:t>
      </w:r>
      <w:r w:rsidRPr="004249C6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4249C6">
        <w:rPr>
          <w:rFonts w:ascii="Times New Roman" w:hAnsi="Times New Roman" w:cs="Times New Roman"/>
          <w:sz w:val="28"/>
          <w:szCs w:val="28"/>
        </w:rPr>
        <w:t xml:space="preserve">mitochondria per </w:t>
      </w:r>
      <w:r w:rsidR="00D33C5F">
        <w:rPr>
          <w:rFonts w:ascii="Times New Roman" w:hAnsi="Times New Roman" w:cs="Times New Roman"/>
          <w:sz w:val="28"/>
          <w:szCs w:val="28"/>
        </w:rPr>
        <w:t>μ</w:t>
      </w:r>
      <w:r w:rsidRPr="004249C6">
        <w:rPr>
          <w:rFonts w:ascii="Times New Roman" w:hAnsi="Times New Roman" w:cs="Times New Roman"/>
          <w:sz w:val="28"/>
          <w:szCs w:val="28"/>
        </w:rPr>
        <w:t>m</w:t>
      </w:r>
      <w:r w:rsidRPr="004249C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249C6">
        <w:rPr>
          <w:rFonts w:ascii="Times New Roman" w:hAnsi="Times New Roman" w:cs="Times New Roman"/>
          <w:sz w:val="28"/>
          <w:szCs w:val="28"/>
        </w:rPr>
        <w:t>.</w:t>
      </w:r>
      <w:r w:rsidR="00D33C5F" w:rsidRPr="00D33C5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90731479"/>
      <w:r w:rsidR="00D33C5F" w:rsidRPr="00D33C5F">
        <w:rPr>
          <w:rFonts w:ascii="Times New Roman" w:hAnsi="Times New Roman" w:cs="Times New Roman"/>
          <w:sz w:val="28"/>
          <w:szCs w:val="28"/>
        </w:rPr>
        <w:t>**P&lt;0.01</w:t>
      </w:r>
      <w:bookmarkEnd w:id="0"/>
      <w:r w:rsidR="00D33C5F" w:rsidRPr="00D33C5F">
        <w:rPr>
          <w:rFonts w:ascii="Times New Roman" w:hAnsi="Times New Roman" w:cs="Times New Roman"/>
          <w:sz w:val="28"/>
          <w:szCs w:val="28"/>
        </w:rPr>
        <w:t>.</w:t>
      </w:r>
      <w:r w:rsidR="00BA6A26">
        <w:rPr>
          <w:rFonts w:ascii="Times New Roman" w:hAnsi="Times New Roman" w:cs="Times New Roman"/>
          <w:sz w:val="28"/>
          <w:szCs w:val="28"/>
        </w:rPr>
        <w:t xml:space="preserve"> n=4 in each group.</w:t>
      </w:r>
    </w:p>
    <w:p w14:paraId="09E79418" w14:textId="77777777" w:rsidR="004249C6" w:rsidRPr="004249C6" w:rsidRDefault="004249C6" w:rsidP="004249C6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 w:rsidRPr="004249C6">
        <w:rPr>
          <w:rFonts w:ascii="Times New Roman" w:hAnsi="Times New Roman" w:cs="Times New Roman"/>
          <w:sz w:val="28"/>
          <w:szCs w:val="28"/>
        </w:rPr>
        <w:br w:type="page"/>
      </w:r>
    </w:p>
    <w:p w14:paraId="14290495" w14:textId="6ACA0B6D" w:rsidR="004249C6" w:rsidRPr="004249C6" w:rsidRDefault="004249C6" w:rsidP="004249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8808A3" wp14:editId="1E55C117">
            <wp:extent cx="5274310" cy="53346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8D5">
        <w:rPr>
          <w:rFonts w:ascii="Times New Roman" w:hAnsi="Times New Roman" w:cs="Times New Roman"/>
          <w:b/>
          <w:bCs/>
          <w:sz w:val="28"/>
          <w:szCs w:val="28"/>
        </w:rPr>
        <w:t>Figure S2</w:t>
      </w:r>
      <w:r w:rsidRPr="004249C6">
        <w:rPr>
          <w:rFonts w:ascii="Times New Roman" w:hAnsi="Times New Roman" w:cs="Times New Roman"/>
          <w:sz w:val="28"/>
          <w:szCs w:val="28"/>
        </w:rPr>
        <w:t xml:space="preserve"> Body weight, food intake, blood glucose and serum lipid in db/db and db/+ mice. (A) &amp;(B) Body weight and food intake of db/db and db/+ mice were determined every 2 weeks. (C) Blood glucose of db/db and db/+ mice were determined every 2 weeks. (D)&amp;(E) Serum lipids of db/db and db/+ mice were determined every 4 weeks. TG, triglyceride; TC, total cholesterol.</w:t>
      </w:r>
      <w:r w:rsidR="00BA6A26">
        <w:rPr>
          <w:rFonts w:ascii="Times New Roman" w:hAnsi="Times New Roman" w:cs="Times New Roman"/>
          <w:sz w:val="28"/>
          <w:szCs w:val="28"/>
        </w:rPr>
        <w:t xml:space="preserve"> n=4-6 in each group.</w:t>
      </w:r>
    </w:p>
    <w:p w14:paraId="04A193E3" w14:textId="77777777" w:rsidR="004249C6" w:rsidRPr="004249C6" w:rsidRDefault="004249C6" w:rsidP="004249C6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 w:rsidRPr="004249C6">
        <w:rPr>
          <w:rFonts w:ascii="Times New Roman" w:hAnsi="Times New Roman" w:cs="Times New Roman"/>
          <w:sz w:val="28"/>
          <w:szCs w:val="28"/>
        </w:rPr>
        <w:br w:type="page"/>
      </w:r>
    </w:p>
    <w:p w14:paraId="6AF163DD" w14:textId="77777777" w:rsidR="004249C6" w:rsidRDefault="004249C6" w:rsidP="004249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C3B925" wp14:editId="00845E68">
            <wp:extent cx="3572256" cy="4852416"/>
            <wp:effectExtent l="0" t="0" r="952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256" cy="485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1114" w14:textId="138FCE89" w:rsidR="004249C6" w:rsidRPr="004249C6" w:rsidRDefault="004249C6" w:rsidP="004249C6">
      <w:pPr>
        <w:rPr>
          <w:rFonts w:ascii="Times New Roman" w:hAnsi="Times New Roman" w:cs="Times New Roman"/>
          <w:sz w:val="28"/>
          <w:szCs w:val="28"/>
        </w:rPr>
      </w:pPr>
      <w:r w:rsidRPr="004249C6">
        <w:rPr>
          <w:rFonts w:ascii="Times New Roman" w:hAnsi="Times New Roman" w:cs="Times New Roman"/>
          <w:b/>
          <w:bCs/>
          <w:sz w:val="28"/>
          <w:szCs w:val="28"/>
        </w:rPr>
        <w:t>Figure S3</w:t>
      </w:r>
      <w:r w:rsidRPr="004249C6">
        <w:rPr>
          <w:rFonts w:ascii="Times New Roman" w:hAnsi="Times New Roman" w:cs="Times New Roman"/>
          <w:sz w:val="28"/>
          <w:szCs w:val="28"/>
        </w:rPr>
        <w:t xml:space="preserve"> NR dose-dependently promoted Mfn2 expression in HG/HF cultured cardiomyocytes. Representative blot images (Above) and quantitative analysis of Mfn2 (below).</w:t>
      </w:r>
      <w:r w:rsidR="003A7416">
        <w:rPr>
          <w:rFonts w:ascii="Times New Roman" w:hAnsi="Times New Roman" w:cs="Times New Roman"/>
          <w:sz w:val="28"/>
          <w:szCs w:val="28"/>
        </w:rPr>
        <w:t xml:space="preserve"> HG/HF, High-glucose and high-fat. </w:t>
      </w:r>
      <w:r w:rsidR="003A7416" w:rsidRPr="00D33C5F">
        <w:rPr>
          <w:rFonts w:ascii="Times New Roman" w:hAnsi="Times New Roman" w:cs="Times New Roman"/>
          <w:sz w:val="28"/>
          <w:szCs w:val="28"/>
        </w:rPr>
        <w:t>*P&lt;0.0</w:t>
      </w:r>
      <w:r w:rsidR="003A7416">
        <w:rPr>
          <w:rFonts w:ascii="Times New Roman" w:hAnsi="Times New Roman" w:cs="Times New Roman"/>
          <w:sz w:val="28"/>
          <w:szCs w:val="28"/>
        </w:rPr>
        <w:t xml:space="preserve">5, </w:t>
      </w:r>
      <w:r w:rsidR="003A7416" w:rsidRPr="003A7416">
        <w:rPr>
          <w:rFonts w:ascii="Times New Roman" w:hAnsi="Times New Roman" w:cs="Times New Roman"/>
          <w:sz w:val="28"/>
          <w:szCs w:val="28"/>
        </w:rPr>
        <w:t>**P&lt;0.01</w:t>
      </w:r>
      <w:r w:rsidR="003A7416">
        <w:rPr>
          <w:rFonts w:ascii="Times New Roman" w:hAnsi="Times New Roman" w:cs="Times New Roman"/>
          <w:sz w:val="28"/>
          <w:szCs w:val="28"/>
        </w:rPr>
        <w:t>.</w:t>
      </w:r>
      <w:r w:rsidR="00BA6A26">
        <w:rPr>
          <w:rFonts w:ascii="Times New Roman" w:hAnsi="Times New Roman" w:cs="Times New Roman"/>
          <w:sz w:val="28"/>
          <w:szCs w:val="28"/>
        </w:rPr>
        <w:t xml:space="preserve"> n=4 in each group.</w:t>
      </w:r>
    </w:p>
    <w:p w14:paraId="0A529AF3" w14:textId="77777777" w:rsidR="00710A8B" w:rsidRPr="004249C6" w:rsidRDefault="00710A8B">
      <w:pPr>
        <w:rPr>
          <w:rFonts w:ascii="Times New Roman" w:hAnsi="Times New Roman" w:cs="Times New Roman"/>
          <w:sz w:val="28"/>
          <w:szCs w:val="32"/>
        </w:rPr>
      </w:pPr>
    </w:p>
    <w:sectPr w:rsidR="00710A8B" w:rsidRPr="004249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63BE9" w14:textId="77777777" w:rsidR="00D76A2A" w:rsidRDefault="00D76A2A" w:rsidP="00932E2A">
      <w:r>
        <w:separator/>
      </w:r>
    </w:p>
  </w:endnote>
  <w:endnote w:type="continuationSeparator" w:id="0">
    <w:p w14:paraId="081843D2" w14:textId="77777777" w:rsidR="00D76A2A" w:rsidRDefault="00D76A2A" w:rsidP="00932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0498D" w14:textId="77777777" w:rsidR="00D76A2A" w:rsidRDefault="00D76A2A" w:rsidP="00932E2A">
      <w:r>
        <w:separator/>
      </w:r>
    </w:p>
  </w:footnote>
  <w:footnote w:type="continuationSeparator" w:id="0">
    <w:p w14:paraId="1A77B77D" w14:textId="77777777" w:rsidR="00D76A2A" w:rsidRDefault="00D76A2A" w:rsidP="00932E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774"/>
    <w:rsid w:val="000607D8"/>
    <w:rsid w:val="000D4834"/>
    <w:rsid w:val="00135847"/>
    <w:rsid w:val="003A7416"/>
    <w:rsid w:val="003F7774"/>
    <w:rsid w:val="004249C6"/>
    <w:rsid w:val="005D2685"/>
    <w:rsid w:val="00710A8B"/>
    <w:rsid w:val="00932E2A"/>
    <w:rsid w:val="00BA6A26"/>
    <w:rsid w:val="00C02DB1"/>
    <w:rsid w:val="00CC28D5"/>
    <w:rsid w:val="00D33C5F"/>
    <w:rsid w:val="00D53A6C"/>
    <w:rsid w:val="00D76A2A"/>
    <w:rsid w:val="00ED1CD1"/>
    <w:rsid w:val="00F73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ADA971"/>
  <w15:chartTrackingRefBased/>
  <w15:docId w15:val="{03445AD3-EDEF-413C-8AF8-80F7E9C7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2E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32E2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32E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32E2A"/>
    <w:rPr>
      <w:sz w:val="18"/>
      <w:szCs w:val="18"/>
    </w:rPr>
  </w:style>
  <w:style w:type="table" w:styleId="a7">
    <w:name w:val="Table Grid"/>
    <w:basedOn w:val="a1"/>
    <w:uiPriority w:val="39"/>
    <w:rsid w:val="00932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238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朗</dc:creator>
  <cp:keywords/>
  <dc:description/>
  <cp:lastModifiedBy>朗</cp:lastModifiedBy>
  <cp:revision>16</cp:revision>
  <dcterms:created xsi:type="dcterms:W3CDTF">2021-12-18T06:33:00Z</dcterms:created>
  <dcterms:modified xsi:type="dcterms:W3CDTF">2021-12-23T11:58:00Z</dcterms:modified>
</cp:coreProperties>
</file>