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E8BA9" w14:textId="77777777" w:rsidR="00C73784" w:rsidRDefault="00C73784" w:rsidP="00730CE4">
      <w:pPr>
        <w:pStyle w:val="Textoindependiente"/>
        <w:spacing w:line="360" w:lineRule="auto"/>
        <w:jc w:val="left"/>
        <w:rPr>
          <w:b/>
          <w:bCs/>
          <w:color w:val="000000" w:themeColor="text1"/>
          <w:sz w:val="28"/>
          <w:szCs w:val="24"/>
        </w:rPr>
      </w:pPr>
    </w:p>
    <w:p w14:paraId="72F874B9" w14:textId="7EFCB9E7" w:rsidR="00730CE4" w:rsidRPr="00C938D8" w:rsidRDefault="007054EA" w:rsidP="00730CE4">
      <w:pPr>
        <w:pStyle w:val="Textoindependiente"/>
        <w:spacing w:line="360" w:lineRule="auto"/>
        <w:jc w:val="left"/>
        <w:rPr>
          <w:rFonts w:ascii="Arial" w:hAnsi="Arial" w:cs="Arial"/>
          <w:b/>
          <w:i/>
          <w:color w:val="000000" w:themeColor="text1"/>
          <w:sz w:val="28"/>
          <w:szCs w:val="24"/>
        </w:rPr>
      </w:pPr>
      <w:r w:rsidRPr="00C938D8">
        <w:rPr>
          <w:rFonts w:ascii="Arial" w:hAnsi="Arial" w:cs="Arial"/>
          <w:b/>
          <w:bCs/>
          <w:color w:val="000000" w:themeColor="text1"/>
          <w:sz w:val="28"/>
          <w:szCs w:val="24"/>
        </w:rPr>
        <w:t xml:space="preserve">New insights into the molecular mechanism behind mannitol and erythritol fructosylation by </w:t>
      </w:r>
      <w:r w:rsidR="0094129F" w:rsidRPr="00171838">
        <w:rPr>
          <w:rFonts w:ascii="Arial" w:hAnsi="Arial" w:cs="Arial"/>
          <w:b/>
          <w:color w:val="000000" w:themeColor="text1"/>
          <w:sz w:val="28"/>
          <w:szCs w:val="28"/>
        </w:rPr>
        <w:t>β-fructofuranosidase</w:t>
      </w:r>
      <w:r w:rsidR="0094129F" w:rsidRPr="00C938D8">
        <w:rPr>
          <w:rFonts w:ascii="Arial" w:hAnsi="Arial" w:cs="Arial"/>
          <w:b/>
          <w:bCs/>
          <w:color w:val="000000" w:themeColor="text1"/>
          <w:sz w:val="28"/>
          <w:szCs w:val="24"/>
        </w:rPr>
        <w:t xml:space="preserve"> </w:t>
      </w:r>
      <w:r w:rsidRPr="00C938D8">
        <w:rPr>
          <w:rFonts w:ascii="Arial" w:hAnsi="Arial" w:cs="Arial"/>
          <w:b/>
          <w:bCs/>
          <w:color w:val="000000" w:themeColor="text1"/>
          <w:sz w:val="28"/>
          <w:szCs w:val="24"/>
        </w:rPr>
        <w:t xml:space="preserve">from </w:t>
      </w:r>
      <w:r w:rsidRPr="00C938D8">
        <w:rPr>
          <w:rFonts w:ascii="Arial" w:hAnsi="Arial" w:cs="Arial"/>
          <w:b/>
          <w:bCs/>
          <w:i/>
          <w:color w:val="000000" w:themeColor="text1"/>
          <w:sz w:val="28"/>
          <w:szCs w:val="24"/>
        </w:rPr>
        <w:t>Schwanniomyces occidentalis</w:t>
      </w:r>
    </w:p>
    <w:p w14:paraId="25042648" w14:textId="77777777" w:rsidR="00B428CB" w:rsidRPr="00C938D8" w:rsidRDefault="00B428CB" w:rsidP="00B428CB">
      <w:pPr>
        <w:pStyle w:val="Textoindependiente"/>
        <w:tabs>
          <w:tab w:val="clear" w:pos="-1440"/>
          <w:tab w:val="clear" w:pos="-720"/>
          <w:tab w:val="clear" w:pos="-426"/>
        </w:tabs>
        <w:spacing w:line="480" w:lineRule="auto"/>
        <w:jc w:val="left"/>
        <w:rPr>
          <w:rFonts w:ascii="Arial" w:hAnsi="Arial" w:cs="Arial"/>
          <w:color w:val="000000" w:themeColor="text1"/>
          <w:szCs w:val="24"/>
          <w:lang w:val="en-GB"/>
        </w:rPr>
      </w:pPr>
    </w:p>
    <w:p w14:paraId="42899621" w14:textId="05017C24" w:rsidR="00B428CB" w:rsidRPr="00C938D8" w:rsidRDefault="00B428CB" w:rsidP="00B428CB">
      <w:pPr>
        <w:pStyle w:val="Textoindependiente"/>
        <w:tabs>
          <w:tab w:val="clear" w:pos="-1440"/>
          <w:tab w:val="clear" w:pos="-720"/>
          <w:tab w:val="clear" w:pos="-426"/>
        </w:tabs>
        <w:spacing w:line="480" w:lineRule="auto"/>
        <w:jc w:val="left"/>
        <w:rPr>
          <w:rFonts w:ascii="Arial" w:hAnsi="Arial" w:cs="Arial"/>
          <w:i/>
          <w:iCs/>
          <w:color w:val="000000" w:themeColor="text1"/>
          <w:szCs w:val="24"/>
          <w:lang w:val="es-ES"/>
        </w:rPr>
      </w:pPr>
      <w:r w:rsidRPr="00C938D8">
        <w:rPr>
          <w:rFonts w:ascii="Arial" w:hAnsi="Arial" w:cs="Arial"/>
          <w:color w:val="000000" w:themeColor="text1"/>
          <w:szCs w:val="24"/>
          <w:lang w:val="es-ES"/>
        </w:rPr>
        <w:t>David Rodrigo-Frutos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1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 Elena Jiménez-Ortega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2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 xml:space="preserve"> 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David Piedrabuena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1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 Mercedes Ramírez-Escudero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2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 Noa Míguez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3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 Francisco J. Plou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3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 Julia Sanz-Aparicio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2</w:t>
      </w:r>
      <w:r w:rsidRPr="00C938D8">
        <w:rPr>
          <w:rFonts w:ascii="Arial" w:hAnsi="Arial" w:cs="Arial"/>
          <w:szCs w:val="24"/>
          <w:vertAlign w:val="superscript"/>
          <w:lang w:val="es-ES"/>
        </w:rPr>
        <w:t>*</w:t>
      </w:r>
      <w:r w:rsidRPr="00C938D8">
        <w:rPr>
          <w:rFonts w:ascii="Arial" w:hAnsi="Arial" w:cs="Arial"/>
          <w:color w:val="000000" w:themeColor="text1"/>
          <w:szCs w:val="24"/>
          <w:lang w:val="es-ES"/>
        </w:rPr>
        <w:t>, &amp; María Fernández-Lobato</w:t>
      </w:r>
      <w:r w:rsidRPr="00C938D8">
        <w:rPr>
          <w:rFonts w:ascii="Arial" w:hAnsi="Arial" w:cs="Arial"/>
          <w:color w:val="000000" w:themeColor="text1"/>
          <w:szCs w:val="24"/>
          <w:vertAlign w:val="superscript"/>
          <w:lang w:val="es-ES"/>
        </w:rPr>
        <w:t>1</w:t>
      </w:r>
      <w:r w:rsidRPr="00C938D8">
        <w:rPr>
          <w:rFonts w:ascii="Arial" w:hAnsi="Arial" w:cs="Arial"/>
          <w:szCs w:val="24"/>
          <w:vertAlign w:val="superscript"/>
          <w:lang w:val="es-ES"/>
        </w:rPr>
        <w:t>*</w:t>
      </w:r>
    </w:p>
    <w:p w14:paraId="40A2D7DD" w14:textId="77777777" w:rsidR="00730CE4" w:rsidRPr="00C938D8" w:rsidRDefault="00730CE4" w:rsidP="00730CE4">
      <w:pPr>
        <w:pStyle w:val="Textoindependiente"/>
        <w:tabs>
          <w:tab w:val="clear" w:pos="-1440"/>
          <w:tab w:val="clear" w:pos="-720"/>
          <w:tab w:val="clear" w:pos="-426"/>
        </w:tabs>
        <w:spacing w:line="360" w:lineRule="auto"/>
        <w:ind w:hanging="567"/>
        <w:jc w:val="left"/>
        <w:rPr>
          <w:rFonts w:ascii="Arial" w:hAnsi="Arial" w:cs="Arial"/>
          <w:b/>
          <w:i/>
          <w:color w:val="000000" w:themeColor="text1"/>
          <w:sz w:val="22"/>
          <w:lang w:val="es-ES"/>
        </w:rPr>
      </w:pPr>
    </w:p>
    <w:p w14:paraId="312A2D47" w14:textId="77777777" w:rsidR="007054EA" w:rsidRPr="00C938D8" w:rsidRDefault="007054EA" w:rsidP="007054EA">
      <w:pPr>
        <w:pStyle w:val="Textoindependiente"/>
        <w:tabs>
          <w:tab w:val="clear" w:pos="-1440"/>
          <w:tab w:val="clear" w:pos="-720"/>
          <w:tab w:val="clear" w:pos="-426"/>
        </w:tabs>
        <w:spacing w:line="480" w:lineRule="auto"/>
        <w:jc w:val="left"/>
        <w:rPr>
          <w:rFonts w:ascii="Arial" w:hAnsi="Arial" w:cs="Arial"/>
          <w:iCs/>
          <w:color w:val="000000" w:themeColor="text1"/>
          <w:sz w:val="22"/>
          <w:vertAlign w:val="superscript"/>
          <w:lang w:val="es-ES"/>
        </w:rPr>
      </w:pPr>
    </w:p>
    <w:p w14:paraId="3A17D18A" w14:textId="2B3D55C8" w:rsidR="007054EA" w:rsidRPr="00C938D8" w:rsidRDefault="007054EA" w:rsidP="00271E24">
      <w:pPr>
        <w:tabs>
          <w:tab w:val="left" w:pos="426"/>
        </w:tabs>
        <w:spacing w:line="480" w:lineRule="auto"/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C938D8">
        <w:rPr>
          <w:rFonts w:ascii="Arial" w:hAnsi="Arial" w:cs="Arial"/>
          <w:color w:val="000000" w:themeColor="text1"/>
          <w:sz w:val="22"/>
          <w:szCs w:val="22"/>
          <w:vertAlign w:val="superscript"/>
          <w:lang w:val="es-ES"/>
        </w:rPr>
        <w:t>1</w:t>
      </w:r>
      <w:r w:rsidRPr="00C938D8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Centro de Biología Molecular Severo Ochoa (CBMSO; UAM-CSIC), Departamento de Biología Molecular, Facultad de Ciencias, Universidad Autónoma de Madrid, Nicolás Cabrera 1, </w:t>
      </w:r>
      <w:r w:rsidR="00A75E75" w:rsidRPr="00C938D8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Madrid, </w:t>
      </w:r>
      <w:r w:rsidRPr="00C938D8">
        <w:rPr>
          <w:rFonts w:ascii="Arial" w:hAnsi="Arial" w:cs="Arial"/>
          <w:color w:val="000000" w:themeColor="text1"/>
          <w:sz w:val="22"/>
          <w:szCs w:val="22"/>
          <w:lang w:val="es-ES"/>
        </w:rPr>
        <w:t>28049</w:t>
      </w:r>
      <w:r w:rsidR="00A75E75" w:rsidRPr="00C938D8">
        <w:rPr>
          <w:rFonts w:ascii="Arial" w:hAnsi="Arial" w:cs="Arial"/>
          <w:color w:val="000000" w:themeColor="text1"/>
          <w:sz w:val="22"/>
          <w:szCs w:val="22"/>
          <w:lang w:val="es-ES"/>
        </w:rPr>
        <w:t>, Spain</w:t>
      </w:r>
      <w:r w:rsidR="00B428CB" w:rsidRPr="00C938D8">
        <w:rPr>
          <w:rFonts w:ascii="Arial" w:hAnsi="Arial" w:cs="Arial"/>
          <w:color w:val="000000" w:themeColor="text1"/>
          <w:sz w:val="22"/>
          <w:szCs w:val="22"/>
          <w:lang w:val="es-ES"/>
        </w:rPr>
        <w:t>.</w:t>
      </w:r>
    </w:p>
    <w:p w14:paraId="3ECE5F51" w14:textId="6B10A7FE" w:rsidR="007054EA" w:rsidRPr="00C938D8" w:rsidRDefault="007054EA" w:rsidP="00271E24">
      <w:pPr>
        <w:pStyle w:val="Textoindependiente"/>
        <w:spacing w:line="480" w:lineRule="auto"/>
        <w:rPr>
          <w:rFonts w:ascii="Arial" w:hAnsi="Arial" w:cs="Arial"/>
          <w:iCs/>
          <w:color w:val="000000" w:themeColor="text1"/>
          <w:sz w:val="22"/>
          <w:szCs w:val="22"/>
          <w:lang w:val="es-ES"/>
        </w:rPr>
      </w:pPr>
      <w:r w:rsidRPr="00C938D8">
        <w:rPr>
          <w:rFonts w:ascii="Arial" w:hAnsi="Arial" w:cs="Arial"/>
          <w:color w:val="000000" w:themeColor="text1"/>
          <w:sz w:val="22"/>
          <w:szCs w:val="22"/>
          <w:vertAlign w:val="superscript"/>
          <w:lang w:val="es-ES"/>
        </w:rPr>
        <w:t>2</w:t>
      </w:r>
      <w:r w:rsidRPr="00C938D8">
        <w:rPr>
          <w:rFonts w:ascii="Arial" w:hAnsi="Arial" w:cs="Arial"/>
          <w:iCs/>
          <w:color w:val="000000" w:themeColor="text1"/>
          <w:sz w:val="22"/>
          <w:szCs w:val="22"/>
          <w:lang w:val="es-ES"/>
        </w:rPr>
        <w:t xml:space="preserve">Instituto de Física-Química Rocasolano (CSIC), Departamento de Cristalografía y Biología Estructural, Serrano 119, </w:t>
      </w:r>
      <w:r w:rsidR="00A75E75" w:rsidRPr="00C938D8">
        <w:rPr>
          <w:rFonts w:ascii="Arial" w:hAnsi="Arial" w:cs="Arial"/>
          <w:iCs/>
          <w:color w:val="000000" w:themeColor="text1"/>
          <w:sz w:val="22"/>
          <w:szCs w:val="22"/>
          <w:lang w:val="es-ES"/>
        </w:rPr>
        <w:t xml:space="preserve">Madrid, </w:t>
      </w:r>
      <w:r w:rsidRPr="00C938D8">
        <w:rPr>
          <w:rFonts w:ascii="Arial" w:hAnsi="Arial" w:cs="Arial"/>
          <w:iCs/>
          <w:color w:val="000000" w:themeColor="text1"/>
          <w:sz w:val="22"/>
          <w:szCs w:val="22"/>
          <w:lang w:val="es-ES"/>
        </w:rPr>
        <w:t>28006, Spain</w:t>
      </w:r>
      <w:r w:rsidR="00B428CB" w:rsidRPr="00C938D8">
        <w:rPr>
          <w:rFonts w:ascii="Arial" w:hAnsi="Arial" w:cs="Arial"/>
          <w:iCs/>
          <w:color w:val="000000" w:themeColor="text1"/>
          <w:sz w:val="22"/>
          <w:szCs w:val="22"/>
          <w:lang w:val="es-ES"/>
        </w:rPr>
        <w:t>.</w:t>
      </w:r>
    </w:p>
    <w:p w14:paraId="0E2B8B82" w14:textId="0D985E5F" w:rsidR="007054EA" w:rsidRPr="00C938D8" w:rsidRDefault="007054EA" w:rsidP="00271E24">
      <w:pPr>
        <w:spacing w:line="48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C938D8">
        <w:rPr>
          <w:rFonts w:ascii="Arial" w:hAnsi="Arial" w:cs="Arial"/>
          <w:sz w:val="22"/>
          <w:szCs w:val="22"/>
          <w:vertAlign w:val="superscript"/>
          <w:lang w:val="es-ES"/>
        </w:rPr>
        <w:t>3</w:t>
      </w:r>
      <w:r w:rsidRPr="00C938D8">
        <w:rPr>
          <w:rFonts w:ascii="Arial" w:hAnsi="Arial" w:cs="Arial"/>
          <w:sz w:val="22"/>
          <w:szCs w:val="22"/>
          <w:lang w:val="es-ES"/>
        </w:rPr>
        <w:t xml:space="preserve">Instituto de Catálisis y Petroleoquímica (ICP-CSIC), Marie Curie 2, </w:t>
      </w:r>
      <w:r w:rsidR="00A75E75" w:rsidRPr="00C938D8">
        <w:rPr>
          <w:rFonts w:ascii="Arial" w:hAnsi="Arial" w:cs="Arial"/>
          <w:sz w:val="22"/>
          <w:szCs w:val="22"/>
          <w:lang w:val="es-ES"/>
        </w:rPr>
        <w:t xml:space="preserve">Madrid, </w:t>
      </w:r>
      <w:r w:rsidRPr="00C938D8">
        <w:rPr>
          <w:rFonts w:ascii="Arial" w:hAnsi="Arial" w:cs="Arial"/>
          <w:sz w:val="22"/>
          <w:szCs w:val="22"/>
          <w:lang w:val="es-ES"/>
        </w:rPr>
        <w:t>28049</w:t>
      </w:r>
      <w:r w:rsidR="0012266B" w:rsidRPr="00C938D8">
        <w:rPr>
          <w:rFonts w:ascii="Arial" w:hAnsi="Arial" w:cs="Arial"/>
          <w:sz w:val="22"/>
          <w:szCs w:val="22"/>
          <w:lang w:val="es-ES"/>
        </w:rPr>
        <w:t>, Spain</w:t>
      </w:r>
    </w:p>
    <w:p w14:paraId="2D8AB1E5" w14:textId="7EA36EE4" w:rsidR="00464140" w:rsidRPr="00C938D8" w:rsidRDefault="007054EA" w:rsidP="00271E24">
      <w:pPr>
        <w:pStyle w:val="Textoindependiente"/>
        <w:tabs>
          <w:tab w:val="clear" w:pos="-1440"/>
          <w:tab w:val="clear" w:pos="-720"/>
          <w:tab w:val="clear" w:pos="-426"/>
        </w:tabs>
        <w:spacing w:line="480" w:lineRule="auto"/>
        <w:rPr>
          <w:rFonts w:ascii="Arial" w:hAnsi="Arial" w:cs="Arial"/>
          <w:sz w:val="22"/>
          <w:szCs w:val="22"/>
        </w:rPr>
      </w:pPr>
      <w:r w:rsidRPr="00C938D8">
        <w:rPr>
          <w:rFonts w:ascii="Arial" w:hAnsi="Arial" w:cs="Arial"/>
          <w:sz w:val="22"/>
          <w:szCs w:val="22"/>
          <w:vertAlign w:val="superscript"/>
        </w:rPr>
        <w:t>*</w:t>
      </w:r>
      <w:r w:rsidRPr="00C938D8">
        <w:rPr>
          <w:rFonts w:ascii="Arial" w:hAnsi="Arial" w:cs="Arial"/>
          <w:sz w:val="22"/>
          <w:szCs w:val="22"/>
        </w:rPr>
        <w:t>Corresponding authors:</w:t>
      </w:r>
      <w:r w:rsidR="00464140" w:rsidRPr="00C938D8">
        <w:rPr>
          <w:rFonts w:ascii="Arial" w:hAnsi="Arial" w:cs="Arial"/>
          <w:sz w:val="22"/>
          <w:szCs w:val="22"/>
        </w:rPr>
        <w:t xml:space="preserve"> J. Sanz-Aparicio (</w:t>
      </w:r>
      <w:hyperlink r:id="rId6" w:history="1">
        <w:r w:rsidR="00464140" w:rsidRPr="00C938D8">
          <w:rPr>
            <w:rStyle w:val="Hipervnculo"/>
            <w:rFonts w:ascii="Arial" w:hAnsi="Arial" w:cs="Arial"/>
            <w:sz w:val="22"/>
            <w:szCs w:val="22"/>
          </w:rPr>
          <w:t>xjulia@iqfr.csic.es</w:t>
        </w:r>
      </w:hyperlink>
      <w:r w:rsidR="00464140" w:rsidRPr="00C938D8">
        <w:rPr>
          <w:rFonts w:ascii="Arial" w:hAnsi="Arial" w:cs="Arial"/>
          <w:sz w:val="22"/>
          <w:szCs w:val="22"/>
        </w:rPr>
        <w:t>); M. Fernández-Lobato (</w:t>
      </w:r>
      <w:hyperlink r:id="rId7" w:history="1">
        <w:r w:rsidR="00464140" w:rsidRPr="00C938D8">
          <w:rPr>
            <w:rStyle w:val="Hipervnculo"/>
            <w:rFonts w:ascii="Arial" w:hAnsi="Arial" w:cs="Arial"/>
            <w:sz w:val="22"/>
            <w:szCs w:val="22"/>
          </w:rPr>
          <w:t>mfernandez@cbm.csic.es</w:t>
        </w:r>
      </w:hyperlink>
      <w:r w:rsidR="00B470A5" w:rsidRPr="00C938D8">
        <w:rPr>
          <w:rFonts w:ascii="Arial" w:hAnsi="Arial" w:cs="Arial"/>
          <w:sz w:val="22"/>
          <w:szCs w:val="22"/>
        </w:rPr>
        <w:t>)</w:t>
      </w:r>
    </w:p>
    <w:p w14:paraId="23CAC7D3" w14:textId="77777777" w:rsidR="00DF4B42" w:rsidRPr="00B428CB" w:rsidRDefault="00DF4B42" w:rsidP="00DF4B42">
      <w:pPr>
        <w:pStyle w:val="Textoindependiente"/>
        <w:tabs>
          <w:tab w:val="clear" w:pos="-1440"/>
          <w:tab w:val="clear" w:pos="-720"/>
          <w:tab w:val="clear" w:pos="-426"/>
        </w:tabs>
        <w:spacing w:line="480" w:lineRule="auto"/>
        <w:jc w:val="left"/>
        <w:rPr>
          <w:szCs w:val="24"/>
        </w:rPr>
      </w:pPr>
    </w:p>
    <w:p w14:paraId="5A7DDE5C" w14:textId="6517077D" w:rsidR="00DF4B42" w:rsidRPr="00583A48" w:rsidRDefault="00583A48" w:rsidP="00583A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-</w:t>
      </w:r>
      <w:r w:rsidRPr="00F927A0">
        <w:rPr>
          <w:rFonts w:ascii="Arial" w:hAnsi="Arial" w:cs="Arial"/>
          <w:b/>
          <w:bCs/>
          <w:sz w:val="22"/>
          <w:szCs w:val="22"/>
          <w:lang w:val="en-US"/>
        </w:rPr>
        <w:t xml:space="preserve">Table S1. </w:t>
      </w:r>
      <w:r w:rsidRPr="00F927A0">
        <w:rPr>
          <w:rFonts w:ascii="Arial" w:hAnsi="Arial" w:cs="Arial"/>
          <w:sz w:val="22"/>
          <w:szCs w:val="22"/>
          <w:lang w:val="en-US"/>
        </w:rPr>
        <w:t>Crystallographic statistics.</w:t>
      </w:r>
    </w:p>
    <w:p w14:paraId="1C6434F7" w14:textId="3F873C33" w:rsidR="00583A48" w:rsidRPr="00583A48" w:rsidRDefault="00583A48" w:rsidP="00583A48">
      <w:pPr>
        <w:pStyle w:val="Textoindependiente"/>
        <w:tabs>
          <w:tab w:val="clear" w:pos="-1440"/>
          <w:tab w:val="clear" w:pos="-720"/>
          <w:tab w:val="clear" w:pos="-426"/>
        </w:tabs>
        <w:spacing w:line="360" w:lineRule="auto"/>
        <w:jc w:val="left"/>
        <w:rPr>
          <w:rFonts w:ascii="Arial" w:eastAsia="Times New Roman" w:hAnsi="Arial" w:cs="Arial"/>
          <w:bCs/>
          <w:spacing w:val="3"/>
          <w:position w:val="-1"/>
          <w:sz w:val="22"/>
          <w:szCs w:val="22"/>
        </w:rPr>
      </w:pPr>
      <w:r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</w:rPr>
        <w:t>-</w:t>
      </w:r>
      <w:r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</w:rPr>
        <w:t xml:space="preserve">Figure S1. </w:t>
      </w:r>
      <w:r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</w:rPr>
        <w:t>Schematic view of the reactions catalyzed by Ffase on sucrose.</w:t>
      </w:r>
    </w:p>
    <w:p w14:paraId="70180FF2" w14:textId="421D38AF" w:rsidR="00583A48" w:rsidRDefault="00583A48" w:rsidP="00583A48">
      <w:pPr>
        <w:pStyle w:val="Textoindependiente"/>
        <w:tabs>
          <w:tab w:val="clear" w:pos="-1440"/>
          <w:tab w:val="clear" w:pos="-720"/>
          <w:tab w:val="clear" w:pos="-426"/>
        </w:tabs>
        <w:spacing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 w:rsidRPr="00583A48">
        <w:rPr>
          <w:rFonts w:ascii="Arial" w:hAnsi="Arial" w:cs="Arial"/>
          <w:b/>
          <w:sz w:val="22"/>
          <w:szCs w:val="22"/>
        </w:rPr>
        <w:t>Figure S2.</w:t>
      </w:r>
      <w:r w:rsidRPr="00583A48">
        <w:rPr>
          <w:rFonts w:ascii="Arial" w:hAnsi="Arial" w:cs="Arial"/>
          <w:sz w:val="22"/>
          <w:szCs w:val="22"/>
        </w:rPr>
        <w:t xml:space="preserve"> HPLC chromatograms from transfructosylating reactions produced by N254T (a) or wild-type (b) Ffase variants.</w:t>
      </w:r>
    </w:p>
    <w:p w14:paraId="4B8E474D" w14:textId="76146857" w:rsidR="00583A48" w:rsidRPr="00583A48" w:rsidRDefault="00583A48" w:rsidP="00583A48">
      <w:pPr>
        <w:pStyle w:val="Textoindependiente"/>
        <w:tabs>
          <w:tab w:val="clear" w:pos="-1440"/>
          <w:tab w:val="clear" w:pos="-720"/>
          <w:tab w:val="clear" w:pos="-426"/>
        </w:tabs>
        <w:spacing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 w:rsidRPr="00583A48">
        <w:rPr>
          <w:rFonts w:ascii="Arial" w:hAnsi="Arial" w:cs="Arial"/>
          <w:b/>
          <w:sz w:val="22"/>
          <w:szCs w:val="22"/>
        </w:rPr>
        <w:t xml:space="preserve">Figure S3. </w:t>
      </w:r>
      <w:r w:rsidRPr="00583A48">
        <w:rPr>
          <w:rFonts w:ascii="Arial" w:hAnsi="Arial" w:cs="Arial"/>
          <w:sz w:val="22"/>
          <w:szCs w:val="22"/>
        </w:rPr>
        <w:t>Mass spectrum of the reaction mixture obtained with the Ffase-N254T variant in reactions containing sucrose and erythritol.</w:t>
      </w:r>
    </w:p>
    <w:p w14:paraId="6AF41DED" w14:textId="07F3B87C" w:rsidR="00583A48" w:rsidRPr="00583A48" w:rsidRDefault="00583A48" w:rsidP="00583A48">
      <w:pPr>
        <w:pStyle w:val="Textoindependiente"/>
        <w:tabs>
          <w:tab w:val="clear" w:pos="-1440"/>
          <w:tab w:val="clear" w:pos="-720"/>
          <w:tab w:val="clear" w:pos="-426"/>
        </w:tabs>
        <w:spacing w:line="360" w:lineRule="auto"/>
        <w:jc w:val="left"/>
        <w:rPr>
          <w:szCs w:val="24"/>
        </w:rPr>
      </w:pPr>
      <w:r>
        <w:rPr>
          <w:rFonts w:ascii="Arial" w:hAnsi="Arial" w:cs="Arial"/>
          <w:b/>
          <w:sz w:val="22"/>
          <w:szCs w:val="22"/>
        </w:rPr>
        <w:t>-</w:t>
      </w:r>
      <w:r w:rsidRPr="00583A48">
        <w:rPr>
          <w:rFonts w:ascii="Arial" w:hAnsi="Arial" w:cs="Arial"/>
          <w:b/>
          <w:sz w:val="22"/>
          <w:szCs w:val="22"/>
        </w:rPr>
        <w:t xml:space="preserve">Figure S4. </w:t>
      </w:r>
      <w:r w:rsidRPr="00583A48">
        <w:rPr>
          <w:rFonts w:ascii="Arial" w:hAnsi="Arial" w:cs="Arial"/>
          <w:sz w:val="22"/>
          <w:szCs w:val="22"/>
        </w:rPr>
        <w:t>SDS-PAGE analysis of the purified Ffase variants.</w:t>
      </w:r>
    </w:p>
    <w:p w14:paraId="7C17DC8D" w14:textId="77777777" w:rsidR="00EE011D" w:rsidRPr="0018743D" w:rsidRDefault="00EE011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A750EED" w14:textId="77777777" w:rsidR="00EE011D" w:rsidRPr="0018743D" w:rsidRDefault="00EE011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7CA5DC2" w14:textId="77777777" w:rsidR="00EE011D" w:rsidRPr="0018743D" w:rsidRDefault="00EE011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3745AC7" w14:textId="3D08B6A8" w:rsidR="00B428CB" w:rsidRDefault="00B428C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1FEC07D" w14:textId="77777777" w:rsidR="00DF4B42" w:rsidRDefault="00DF4B4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3C0887A" w14:textId="77777777" w:rsidR="00A6629F" w:rsidRPr="0018743D" w:rsidRDefault="00A6629F" w:rsidP="00EE011D">
      <w:pPr>
        <w:ind w:left="2124" w:firstLine="708"/>
        <w:rPr>
          <w:rFonts w:ascii="Times New Roman" w:hAnsi="Times New Roman" w:cs="Times New Roman"/>
          <w:b/>
          <w:lang w:val="en-US"/>
        </w:r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446"/>
        <w:gridCol w:w="1276"/>
      </w:tblGrid>
      <w:tr w:rsidR="00A6629F" w:rsidRPr="00F927A0" w14:paraId="79E7908F" w14:textId="77777777" w:rsidTr="006B005F">
        <w:trPr>
          <w:trHeight w:val="64"/>
        </w:trPr>
        <w:tc>
          <w:tcPr>
            <w:tcW w:w="524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C3F4386" w14:textId="77777777" w:rsidR="009E6D3F" w:rsidRPr="00F927A0" w:rsidRDefault="009E6D3F" w:rsidP="009E6D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927A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Table S1. </w:t>
            </w:r>
            <w:r w:rsidRPr="00F927A0">
              <w:rPr>
                <w:rFonts w:ascii="Arial" w:hAnsi="Arial" w:cs="Arial"/>
                <w:sz w:val="22"/>
                <w:szCs w:val="22"/>
                <w:lang w:val="en-US"/>
              </w:rPr>
              <w:t>Crystallographic statistics.</w:t>
            </w:r>
          </w:p>
          <w:p w14:paraId="3453476B" w14:textId="77777777" w:rsidR="006B005F" w:rsidRPr="00F927A0" w:rsidRDefault="006B005F" w:rsidP="006B005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A6629F" w:rsidRPr="00F927A0" w14:paraId="183DBA4F" w14:textId="77777777" w:rsidTr="009E6D3F"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6978D12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Crystal data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5AFC81A2" w14:textId="26596688" w:rsidR="00A6629F" w:rsidRPr="006B005F" w:rsidRDefault="00DF6A48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Ffase-D50A</w:t>
            </w:r>
            <w:r w:rsid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/ Fru</w:t>
            </w:r>
            <w:r w:rsidR="00A6629F" w:rsidRPr="006B005F">
              <w:rPr>
                <w:rFonts w:ascii="Arial" w:hAnsi="Arial" w:cs="Arial"/>
                <w:sz w:val="18"/>
                <w:szCs w:val="18"/>
                <w:lang w:val="en-US"/>
              </w:rPr>
              <w:t>-erythritol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4061419" w14:textId="2F7CA1ED" w:rsidR="00A6629F" w:rsidRPr="006B005F" w:rsidRDefault="00DF6A48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Ffase-D50A</w:t>
            </w:r>
            <w:r w:rsid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A6629F" w:rsidRPr="006B005F">
              <w:rPr>
                <w:rFonts w:ascii="Arial" w:hAnsi="Arial" w:cs="Arial"/>
                <w:sz w:val="18"/>
                <w:szCs w:val="18"/>
                <w:lang w:val="en-US"/>
              </w:rPr>
              <w:t>/ Suc</w:t>
            </w:r>
            <w:r w:rsidR="006B005F">
              <w:rPr>
                <w:rFonts w:ascii="Arial" w:hAnsi="Arial" w:cs="Arial"/>
                <w:sz w:val="18"/>
                <w:szCs w:val="18"/>
                <w:lang w:val="en-US"/>
              </w:rPr>
              <w:t>rose</w:t>
            </w:r>
          </w:p>
        </w:tc>
      </w:tr>
      <w:tr w:rsidR="00A6629F" w:rsidRPr="00F927A0" w14:paraId="0BF3F30C" w14:textId="77777777" w:rsidTr="006B005F">
        <w:tc>
          <w:tcPr>
            <w:tcW w:w="2518" w:type="dxa"/>
            <w:vAlign w:val="center"/>
          </w:tcPr>
          <w:p w14:paraId="13211728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Space group</w:t>
            </w:r>
          </w:p>
        </w:tc>
        <w:tc>
          <w:tcPr>
            <w:tcW w:w="1446" w:type="dxa"/>
            <w:vAlign w:val="center"/>
          </w:tcPr>
          <w:p w14:paraId="778224A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P 2</w:t>
            </w:r>
            <w:r w:rsidRPr="006B005F">
              <w:rPr>
                <w:rFonts w:ascii="Arial" w:hAnsi="Arial" w:cs="Arial"/>
                <w:kern w:val="1"/>
                <w:sz w:val="18"/>
                <w:szCs w:val="18"/>
                <w:vertAlign w:val="subscript"/>
                <w:lang w:val="en-US"/>
              </w:rPr>
              <w:t>1</w:t>
            </w: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6C62E88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P 2</w:t>
            </w:r>
            <w:r w:rsidRPr="006B005F">
              <w:rPr>
                <w:rFonts w:ascii="Arial" w:hAnsi="Arial" w:cs="Arial"/>
                <w:kern w:val="1"/>
                <w:sz w:val="18"/>
                <w:szCs w:val="18"/>
                <w:vertAlign w:val="subscript"/>
                <w:lang w:val="en-US"/>
              </w:rPr>
              <w:t>1</w:t>
            </w: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 xml:space="preserve"> </w:t>
            </w:r>
          </w:p>
        </w:tc>
      </w:tr>
      <w:tr w:rsidR="00A6629F" w:rsidRPr="00F927A0" w14:paraId="5700CCFC" w14:textId="77777777" w:rsidTr="006B005F">
        <w:tc>
          <w:tcPr>
            <w:tcW w:w="2518" w:type="dxa"/>
            <w:vAlign w:val="center"/>
          </w:tcPr>
          <w:p w14:paraId="28BFCC7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Unit cell parameters</w:t>
            </w:r>
          </w:p>
        </w:tc>
        <w:tc>
          <w:tcPr>
            <w:tcW w:w="1446" w:type="dxa"/>
            <w:vAlign w:val="center"/>
          </w:tcPr>
          <w:p w14:paraId="611367B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07EAEB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0E9F3032" w14:textId="77777777" w:rsidTr="006B005F">
        <w:tc>
          <w:tcPr>
            <w:tcW w:w="2518" w:type="dxa"/>
            <w:vAlign w:val="center"/>
          </w:tcPr>
          <w:p w14:paraId="54C4D61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a (Å)</w:t>
            </w:r>
          </w:p>
        </w:tc>
        <w:tc>
          <w:tcPr>
            <w:tcW w:w="1446" w:type="dxa"/>
            <w:vAlign w:val="center"/>
          </w:tcPr>
          <w:p w14:paraId="1E55CB1B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60.48</w:t>
            </w:r>
          </w:p>
        </w:tc>
        <w:tc>
          <w:tcPr>
            <w:tcW w:w="1276" w:type="dxa"/>
            <w:vAlign w:val="center"/>
          </w:tcPr>
          <w:p w14:paraId="5C5D9EBA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60.90</w:t>
            </w:r>
          </w:p>
        </w:tc>
      </w:tr>
      <w:tr w:rsidR="00A6629F" w:rsidRPr="00F927A0" w14:paraId="5C3CA513" w14:textId="77777777" w:rsidTr="006B005F">
        <w:tc>
          <w:tcPr>
            <w:tcW w:w="2518" w:type="dxa"/>
            <w:vAlign w:val="center"/>
          </w:tcPr>
          <w:p w14:paraId="0C08B3DA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b (Å)</w:t>
            </w:r>
          </w:p>
        </w:tc>
        <w:tc>
          <w:tcPr>
            <w:tcW w:w="1446" w:type="dxa"/>
            <w:vAlign w:val="center"/>
          </w:tcPr>
          <w:p w14:paraId="44E862D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92.54</w:t>
            </w:r>
          </w:p>
        </w:tc>
        <w:tc>
          <w:tcPr>
            <w:tcW w:w="1276" w:type="dxa"/>
            <w:vAlign w:val="center"/>
          </w:tcPr>
          <w:p w14:paraId="22240E1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93.20</w:t>
            </w:r>
          </w:p>
        </w:tc>
      </w:tr>
      <w:tr w:rsidR="00A6629F" w:rsidRPr="00F927A0" w14:paraId="5668302C" w14:textId="77777777" w:rsidTr="006B005F">
        <w:tc>
          <w:tcPr>
            <w:tcW w:w="2518" w:type="dxa"/>
            <w:vAlign w:val="center"/>
          </w:tcPr>
          <w:p w14:paraId="1D95B042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c (Å)</w:t>
            </w:r>
          </w:p>
        </w:tc>
        <w:tc>
          <w:tcPr>
            <w:tcW w:w="1446" w:type="dxa"/>
            <w:vAlign w:val="center"/>
          </w:tcPr>
          <w:p w14:paraId="12978C1A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116.11</w:t>
            </w:r>
          </w:p>
        </w:tc>
        <w:tc>
          <w:tcPr>
            <w:tcW w:w="1276" w:type="dxa"/>
            <w:vAlign w:val="center"/>
          </w:tcPr>
          <w:p w14:paraId="5AE676CB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116.61</w:t>
            </w:r>
          </w:p>
        </w:tc>
      </w:tr>
      <w:tr w:rsidR="00DD5D5E" w:rsidRPr="00F927A0" w14:paraId="146DFBBE" w14:textId="77777777" w:rsidTr="006B005F">
        <w:tc>
          <w:tcPr>
            <w:tcW w:w="2518" w:type="dxa"/>
            <w:vAlign w:val="center"/>
          </w:tcPr>
          <w:p w14:paraId="3A48270F" w14:textId="6D513829" w:rsidR="00DD5D5E" w:rsidRPr="005C578C" w:rsidRDefault="00DD5D5E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C578C">
              <w:rPr>
                <w:rFonts w:ascii="Symbol" w:hAnsi="Symbol" w:cs="Arial"/>
                <w:sz w:val="18"/>
                <w:szCs w:val="18"/>
                <w:lang w:val="en-US"/>
              </w:rPr>
              <w:t></w:t>
            </w:r>
            <w:r w:rsidRPr="005C578C">
              <w:rPr>
                <w:rFonts w:ascii="Arial" w:hAnsi="Arial" w:cs="Arial"/>
                <w:sz w:val="18"/>
                <w:szCs w:val="18"/>
                <w:lang w:val="en-US"/>
              </w:rPr>
              <w:t xml:space="preserve"> (º)</w:t>
            </w:r>
          </w:p>
        </w:tc>
        <w:tc>
          <w:tcPr>
            <w:tcW w:w="1446" w:type="dxa"/>
            <w:vAlign w:val="center"/>
          </w:tcPr>
          <w:p w14:paraId="7D0F2F4E" w14:textId="09E984E3" w:rsidR="00DD5D5E" w:rsidRPr="005C578C" w:rsidRDefault="00DD5D5E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5C578C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104.71</w:t>
            </w:r>
          </w:p>
        </w:tc>
        <w:tc>
          <w:tcPr>
            <w:tcW w:w="1276" w:type="dxa"/>
            <w:vAlign w:val="center"/>
          </w:tcPr>
          <w:p w14:paraId="4A96C0C4" w14:textId="39CC2E38" w:rsidR="00DD5D5E" w:rsidRPr="005C578C" w:rsidRDefault="00DD5D5E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5C578C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104.90</w:t>
            </w:r>
          </w:p>
        </w:tc>
      </w:tr>
      <w:tr w:rsidR="00A6629F" w:rsidRPr="00F927A0" w14:paraId="38FAEC05" w14:textId="77777777" w:rsidTr="006B005F">
        <w:tc>
          <w:tcPr>
            <w:tcW w:w="2518" w:type="dxa"/>
            <w:vAlign w:val="center"/>
          </w:tcPr>
          <w:p w14:paraId="760CED6F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Data collection</w:t>
            </w:r>
          </w:p>
        </w:tc>
        <w:tc>
          <w:tcPr>
            <w:tcW w:w="1446" w:type="dxa"/>
            <w:vAlign w:val="center"/>
          </w:tcPr>
          <w:p w14:paraId="68FDB94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8B9BFAB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06F35B65" w14:textId="77777777" w:rsidTr="006B005F">
        <w:tc>
          <w:tcPr>
            <w:tcW w:w="2518" w:type="dxa"/>
            <w:vAlign w:val="center"/>
          </w:tcPr>
          <w:p w14:paraId="0D3D610C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Beamline</w:t>
            </w:r>
          </w:p>
        </w:tc>
        <w:tc>
          <w:tcPr>
            <w:tcW w:w="1446" w:type="dxa"/>
            <w:vAlign w:val="center"/>
          </w:tcPr>
          <w:p w14:paraId="06C0CC0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XALOC</w:t>
            </w:r>
          </w:p>
          <w:p w14:paraId="2D60B52A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(ALBA)</w:t>
            </w:r>
          </w:p>
        </w:tc>
        <w:tc>
          <w:tcPr>
            <w:tcW w:w="1276" w:type="dxa"/>
            <w:vAlign w:val="center"/>
          </w:tcPr>
          <w:p w14:paraId="7212C6B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XALOC</w:t>
            </w:r>
          </w:p>
          <w:p w14:paraId="555DB4F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(ALBA)</w:t>
            </w:r>
          </w:p>
        </w:tc>
      </w:tr>
      <w:tr w:rsidR="00A6629F" w:rsidRPr="00F927A0" w14:paraId="35472757" w14:textId="77777777" w:rsidTr="006B005F">
        <w:tc>
          <w:tcPr>
            <w:tcW w:w="2518" w:type="dxa"/>
            <w:vAlign w:val="center"/>
          </w:tcPr>
          <w:p w14:paraId="4105DD00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Temperature (K)</w:t>
            </w:r>
          </w:p>
        </w:tc>
        <w:tc>
          <w:tcPr>
            <w:tcW w:w="1446" w:type="dxa"/>
            <w:vAlign w:val="center"/>
          </w:tcPr>
          <w:p w14:paraId="18FC2264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100</w:t>
            </w:r>
          </w:p>
        </w:tc>
        <w:tc>
          <w:tcPr>
            <w:tcW w:w="1276" w:type="dxa"/>
            <w:vAlign w:val="center"/>
          </w:tcPr>
          <w:p w14:paraId="1BC0248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100</w:t>
            </w:r>
          </w:p>
        </w:tc>
      </w:tr>
      <w:tr w:rsidR="00A6629F" w:rsidRPr="00F927A0" w14:paraId="03F79E52" w14:textId="77777777" w:rsidTr="006B005F">
        <w:tc>
          <w:tcPr>
            <w:tcW w:w="2518" w:type="dxa"/>
            <w:vAlign w:val="center"/>
          </w:tcPr>
          <w:p w14:paraId="05BD009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Wavelength (Å)</w:t>
            </w:r>
          </w:p>
        </w:tc>
        <w:tc>
          <w:tcPr>
            <w:tcW w:w="1446" w:type="dxa"/>
            <w:vAlign w:val="center"/>
          </w:tcPr>
          <w:p w14:paraId="3ECC350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0.97926</w:t>
            </w:r>
          </w:p>
        </w:tc>
        <w:tc>
          <w:tcPr>
            <w:tcW w:w="1276" w:type="dxa"/>
            <w:vAlign w:val="center"/>
          </w:tcPr>
          <w:p w14:paraId="3B1A889C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0.97926</w:t>
            </w:r>
          </w:p>
        </w:tc>
      </w:tr>
      <w:tr w:rsidR="00A6629F" w:rsidRPr="00F927A0" w14:paraId="28914E64" w14:textId="77777777" w:rsidTr="006B005F">
        <w:tc>
          <w:tcPr>
            <w:tcW w:w="2518" w:type="dxa"/>
            <w:vAlign w:val="center"/>
          </w:tcPr>
          <w:p w14:paraId="4D81548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Resolution (Å)</w:t>
            </w:r>
          </w:p>
        </w:tc>
        <w:tc>
          <w:tcPr>
            <w:tcW w:w="1446" w:type="dxa"/>
            <w:vAlign w:val="center"/>
          </w:tcPr>
          <w:p w14:paraId="7593B2D9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49.33-1.88</w:t>
            </w:r>
          </w:p>
          <w:p w14:paraId="3E4134C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(1.91-1.88)</w:t>
            </w:r>
          </w:p>
        </w:tc>
        <w:tc>
          <w:tcPr>
            <w:tcW w:w="1276" w:type="dxa"/>
            <w:vAlign w:val="center"/>
          </w:tcPr>
          <w:p w14:paraId="669393FB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49.69-2.09</w:t>
            </w:r>
          </w:p>
          <w:p w14:paraId="46A0F98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(2.13-2.09)</w:t>
            </w:r>
          </w:p>
        </w:tc>
      </w:tr>
      <w:tr w:rsidR="00A6629F" w:rsidRPr="00F927A0" w14:paraId="1C03D33A" w14:textId="77777777" w:rsidTr="006B005F">
        <w:tc>
          <w:tcPr>
            <w:tcW w:w="2518" w:type="dxa"/>
            <w:vAlign w:val="center"/>
          </w:tcPr>
          <w:p w14:paraId="69791B7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Data processing</w:t>
            </w:r>
          </w:p>
        </w:tc>
        <w:tc>
          <w:tcPr>
            <w:tcW w:w="1446" w:type="dxa"/>
            <w:vAlign w:val="center"/>
          </w:tcPr>
          <w:p w14:paraId="661F3C2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5752BC04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7B5A7014" w14:textId="77777777" w:rsidTr="006B005F">
        <w:tc>
          <w:tcPr>
            <w:tcW w:w="2518" w:type="dxa"/>
            <w:vAlign w:val="center"/>
          </w:tcPr>
          <w:p w14:paraId="59CB0F84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Total reflections</w:t>
            </w:r>
          </w:p>
        </w:tc>
        <w:tc>
          <w:tcPr>
            <w:tcW w:w="1446" w:type="dxa"/>
            <w:vAlign w:val="center"/>
          </w:tcPr>
          <w:p w14:paraId="5E1F24A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536923 (25965)</w:t>
            </w:r>
          </w:p>
        </w:tc>
        <w:tc>
          <w:tcPr>
            <w:tcW w:w="1276" w:type="dxa"/>
            <w:vAlign w:val="center"/>
          </w:tcPr>
          <w:p w14:paraId="6BCEE600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369570 (22936)</w:t>
            </w:r>
          </w:p>
        </w:tc>
      </w:tr>
      <w:tr w:rsidR="00A6629F" w:rsidRPr="00F927A0" w14:paraId="0DF9DAE9" w14:textId="77777777" w:rsidTr="006B005F">
        <w:tc>
          <w:tcPr>
            <w:tcW w:w="2518" w:type="dxa"/>
            <w:vAlign w:val="center"/>
          </w:tcPr>
          <w:p w14:paraId="578AA6A0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Unique reflections</w:t>
            </w:r>
          </w:p>
        </w:tc>
        <w:tc>
          <w:tcPr>
            <w:tcW w:w="1446" w:type="dxa"/>
            <w:vAlign w:val="center"/>
          </w:tcPr>
          <w:p w14:paraId="7D272F99" w14:textId="5E634246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98</w:t>
            </w:r>
            <w:r w:rsidR="00CE6A9D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,</w:t>
            </w: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961 (4791)</w:t>
            </w:r>
          </w:p>
        </w:tc>
        <w:tc>
          <w:tcPr>
            <w:tcW w:w="1276" w:type="dxa"/>
            <w:vAlign w:val="center"/>
          </w:tcPr>
          <w:p w14:paraId="6359FAD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74544 (4621)</w:t>
            </w:r>
          </w:p>
        </w:tc>
      </w:tr>
      <w:tr w:rsidR="00A6629F" w:rsidRPr="00F927A0" w14:paraId="2A51A57B" w14:textId="77777777" w:rsidTr="006B005F">
        <w:tc>
          <w:tcPr>
            <w:tcW w:w="2518" w:type="dxa"/>
            <w:vAlign w:val="center"/>
          </w:tcPr>
          <w:p w14:paraId="454FE254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Multiplicity</w:t>
            </w:r>
          </w:p>
        </w:tc>
        <w:tc>
          <w:tcPr>
            <w:tcW w:w="1446" w:type="dxa"/>
            <w:vAlign w:val="center"/>
          </w:tcPr>
          <w:p w14:paraId="24AA8782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5.4 (5.4)</w:t>
            </w:r>
          </w:p>
        </w:tc>
        <w:tc>
          <w:tcPr>
            <w:tcW w:w="1276" w:type="dxa"/>
            <w:vAlign w:val="center"/>
          </w:tcPr>
          <w:p w14:paraId="3D1D5BA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5.0 (5.0)</w:t>
            </w:r>
          </w:p>
        </w:tc>
      </w:tr>
      <w:tr w:rsidR="00A6629F" w:rsidRPr="00F927A0" w14:paraId="7116F543" w14:textId="77777777" w:rsidTr="006B005F">
        <w:tc>
          <w:tcPr>
            <w:tcW w:w="2518" w:type="dxa"/>
            <w:vAlign w:val="center"/>
          </w:tcPr>
          <w:p w14:paraId="19461FA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Completeness (%)</w:t>
            </w:r>
          </w:p>
        </w:tc>
        <w:tc>
          <w:tcPr>
            <w:tcW w:w="1446" w:type="dxa"/>
            <w:vAlign w:val="center"/>
          </w:tcPr>
          <w:p w14:paraId="3239E7F8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98.6 (97.9)</w:t>
            </w:r>
          </w:p>
        </w:tc>
        <w:tc>
          <w:tcPr>
            <w:tcW w:w="1276" w:type="dxa"/>
            <w:vAlign w:val="center"/>
          </w:tcPr>
          <w:p w14:paraId="7284F0C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99.9 (99.8)</w:t>
            </w:r>
          </w:p>
        </w:tc>
      </w:tr>
      <w:tr w:rsidR="00A6629F" w:rsidRPr="00F927A0" w14:paraId="1AE5EF06" w14:textId="77777777" w:rsidTr="006B005F">
        <w:tc>
          <w:tcPr>
            <w:tcW w:w="2518" w:type="dxa"/>
            <w:vAlign w:val="center"/>
          </w:tcPr>
          <w:p w14:paraId="18CBF0DF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Mean 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/σ (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446" w:type="dxa"/>
            <w:vAlign w:val="center"/>
          </w:tcPr>
          <w:p w14:paraId="62E45348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9.2 (3.0)</w:t>
            </w:r>
          </w:p>
        </w:tc>
        <w:tc>
          <w:tcPr>
            <w:tcW w:w="1276" w:type="dxa"/>
            <w:vAlign w:val="center"/>
          </w:tcPr>
          <w:p w14:paraId="6C5BDAC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8.6 (2.5)</w:t>
            </w:r>
          </w:p>
        </w:tc>
      </w:tr>
      <w:tr w:rsidR="00A6629F" w:rsidRPr="00F927A0" w14:paraId="7F51B38A" w14:textId="77777777" w:rsidTr="006B005F">
        <w:trPr>
          <w:trHeight w:val="82"/>
        </w:trPr>
        <w:tc>
          <w:tcPr>
            <w:tcW w:w="2518" w:type="dxa"/>
            <w:vAlign w:val="center"/>
          </w:tcPr>
          <w:p w14:paraId="020F7919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R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vertAlign w:val="subscript"/>
                <w:lang w:val="en-US"/>
              </w:rPr>
              <w:t>merge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  <w:lang w:val="en-US"/>
              </w:rPr>
              <w:t>†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(%)</w:t>
            </w:r>
          </w:p>
        </w:tc>
        <w:tc>
          <w:tcPr>
            <w:tcW w:w="1446" w:type="dxa"/>
            <w:vAlign w:val="center"/>
          </w:tcPr>
          <w:p w14:paraId="26A5653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12.3 (63.0)</w:t>
            </w:r>
          </w:p>
        </w:tc>
        <w:tc>
          <w:tcPr>
            <w:tcW w:w="1276" w:type="dxa"/>
            <w:vAlign w:val="center"/>
          </w:tcPr>
          <w:p w14:paraId="32298EA2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13.8 (56.9)</w:t>
            </w:r>
          </w:p>
        </w:tc>
      </w:tr>
      <w:tr w:rsidR="00A6629F" w:rsidRPr="00F927A0" w14:paraId="22CB3694" w14:textId="77777777" w:rsidTr="006B005F">
        <w:tc>
          <w:tcPr>
            <w:tcW w:w="2518" w:type="dxa"/>
            <w:vAlign w:val="center"/>
          </w:tcPr>
          <w:p w14:paraId="7C61BB6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R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vertAlign w:val="subscript"/>
                <w:lang w:val="en-US"/>
              </w:rPr>
              <w:t>pim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  <w:lang w:val="en-US"/>
              </w:rPr>
              <w:t>††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(%)</w:t>
            </w:r>
          </w:p>
        </w:tc>
        <w:tc>
          <w:tcPr>
            <w:tcW w:w="1446" w:type="dxa"/>
            <w:vAlign w:val="center"/>
          </w:tcPr>
          <w:p w14:paraId="4C5F4B70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5.9 (30.0)</w:t>
            </w:r>
          </w:p>
        </w:tc>
        <w:tc>
          <w:tcPr>
            <w:tcW w:w="1276" w:type="dxa"/>
            <w:vAlign w:val="center"/>
          </w:tcPr>
          <w:p w14:paraId="7EDDEC9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7.0 (28.6)</w:t>
            </w:r>
          </w:p>
        </w:tc>
      </w:tr>
      <w:tr w:rsidR="00A6629F" w:rsidRPr="00F927A0" w14:paraId="34DE318B" w14:textId="77777777" w:rsidTr="006B005F">
        <w:tc>
          <w:tcPr>
            <w:tcW w:w="2518" w:type="dxa"/>
            <w:vAlign w:val="center"/>
          </w:tcPr>
          <w:p w14:paraId="68F982D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Molecules per ASU</w:t>
            </w:r>
          </w:p>
        </w:tc>
        <w:tc>
          <w:tcPr>
            <w:tcW w:w="1446" w:type="dxa"/>
            <w:vAlign w:val="center"/>
          </w:tcPr>
          <w:p w14:paraId="471D38F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14:paraId="4720154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2</w:t>
            </w:r>
          </w:p>
        </w:tc>
      </w:tr>
      <w:tr w:rsidR="00A6629F" w:rsidRPr="00F927A0" w14:paraId="149C2BCE" w14:textId="77777777" w:rsidTr="006B005F">
        <w:tc>
          <w:tcPr>
            <w:tcW w:w="2518" w:type="dxa"/>
            <w:vAlign w:val="center"/>
          </w:tcPr>
          <w:p w14:paraId="4B1F840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Refinement</w:t>
            </w:r>
          </w:p>
        </w:tc>
        <w:tc>
          <w:tcPr>
            <w:tcW w:w="1446" w:type="dxa"/>
            <w:vAlign w:val="center"/>
          </w:tcPr>
          <w:p w14:paraId="1318D4EA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AACDCB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2EAF308B" w14:textId="77777777" w:rsidTr="006B005F">
        <w:tc>
          <w:tcPr>
            <w:tcW w:w="2518" w:type="dxa"/>
            <w:vAlign w:val="center"/>
          </w:tcPr>
          <w:p w14:paraId="464930B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work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/ R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free</w:t>
            </w:r>
            <w:r w:rsidRPr="006B005F">
              <w:rPr>
                <w:rFonts w:ascii="Arial" w:hAnsi="Arial" w:cs="Arial"/>
                <w:i/>
                <w:iCs/>
                <w:sz w:val="18"/>
                <w:szCs w:val="18"/>
                <w:vertAlign w:val="superscript"/>
                <w:lang w:val="en-US"/>
              </w:rPr>
              <w:t>†††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446" w:type="dxa"/>
            <w:vAlign w:val="center"/>
          </w:tcPr>
          <w:p w14:paraId="00DE9CC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15.39 /17.85</w:t>
            </w:r>
          </w:p>
        </w:tc>
        <w:tc>
          <w:tcPr>
            <w:tcW w:w="1276" w:type="dxa"/>
            <w:vAlign w:val="center"/>
          </w:tcPr>
          <w:p w14:paraId="7731058F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17.49/21.36</w:t>
            </w:r>
          </w:p>
        </w:tc>
      </w:tr>
      <w:tr w:rsidR="00A6629F" w:rsidRPr="00F927A0" w14:paraId="4F93C0CF" w14:textId="77777777" w:rsidTr="006B005F">
        <w:tc>
          <w:tcPr>
            <w:tcW w:w="2518" w:type="dxa"/>
            <w:vAlign w:val="center"/>
          </w:tcPr>
          <w:p w14:paraId="11E6119A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Nº of atoms/average B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(Å</w:t>
            </w:r>
            <w:r w:rsidRPr="006B005F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2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446" w:type="dxa"/>
            <w:vAlign w:val="center"/>
          </w:tcPr>
          <w:p w14:paraId="423DF0E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5D4F8AFC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6DC45F88" w14:textId="77777777" w:rsidTr="006B005F">
        <w:tc>
          <w:tcPr>
            <w:tcW w:w="2518" w:type="dxa"/>
            <w:vAlign w:val="center"/>
          </w:tcPr>
          <w:p w14:paraId="7258A82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Protein</w:t>
            </w:r>
          </w:p>
        </w:tc>
        <w:tc>
          <w:tcPr>
            <w:tcW w:w="1446" w:type="dxa"/>
          </w:tcPr>
          <w:p w14:paraId="4E38C48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8341/19.21</w:t>
            </w:r>
          </w:p>
        </w:tc>
        <w:tc>
          <w:tcPr>
            <w:tcW w:w="1276" w:type="dxa"/>
          </w:tcPr>
          <w:p w14:paraId="72D84462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8308/20.28</w:t>
            </w:r>
          </w:p>
        </w:tc>
      </w:tr>
      <w:tr w:rsidR="00A6629F" w:rsidRPr="00F927A0" w14:paraId="6DA0C24A" w14:textId="77777777" w:rsidTr="006B005F">
        <w:tc>
          <w:tcPr>
            <w:tcW w:w="2518" w:type="dxa"/>
            <w:vAlign w:val="center"/>
          </w:tcPr>
          <w:p w14:paraId="2191CF08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Carbohydrate</w:t>
            </w:r>
          </w:p>
        </w:tc>
        <w:tc>
          <w:tcPr>
            <w:tcW w:w="1446" w:type="dxa"/>
          </w:tcPr>
          <w:p w14:paraId="71C02BA9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226/37.91</w:t>
            </w:r>
          </w:p>
        </w:tc>
        <w:tc>
          <w:tcPr>
            <w:tcW w:w="1276" w:type="dxa"/>
          </w:tcPr>
          <w:p w14:paraId="7457F6B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248/37.18</w:t>
            </w:r>
          </w:p>
        </w:tc>
      </w:tr>
      <w:tr w:rsidR="00A6629F" w:rsidRPr="00F927A0" w14:paraId="72BAB155" w14:textId="77777777" w:rsidTr="006B005F">
        <w:tc>
          <w:tcPr>
            <w:tcW w:w="2518" w:type="dxa"/>
            <w:vAlign w:val="center"/>
          </w:tcPr>
          <w:p w14:paraId="4B4A7BC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Water Molecules</w:t>
            </w:r>
          </w:p>
        </w:tc>
        <w:tc>
          <w:tcPr>
            <w:tcW w:w="1446" w:type="dxa"/>
          </w:tcPr>
          <w:p w14:paraId="037C6F79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849/30.72</w:t>
            </w:r>
          </w:p>
        </w:tc>
        <w:tc>
          <w:tcPr>
            <w:tcW w:w="1276" w:type="dxa"/>
          </w:tcPr>
          <w:p w14:paraId="57CD1C12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794/27.06</w:t>
            </w:r>
          </w:p>
        </w:tc>
      </w:tr>
      <w:tr w:rsidR="00A6629F" w:rsidRPr="00F927A0" w14:paraId="5087A813" w14:textId="77777777" w:rsidTr="006B005F">
        <w:tc>
          <w:tcPr>
            <w:tcW w:w="2518" w:type="dxa"/>
            <w:vAlign w:val="center"/>
          </w:tcPr>
          <w:p w14:paraId="7F31FF10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All atoms</w:t>
            </w:r>
          </w:p>
        </w:tc>
        <w:tc>
          <w:tcPr>
            <w:tcW w:w="1446" w:type="dxa"/>
          </w:tcPr>
          <w:p w14:paraId="3C130C50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9416/20.69</w:t>
            </w:r>
          </w:p>
        </w:tc>
        <w:tc>
          <w:tcPr>
            <w:tcW w:w="1276" w:type="dxa"/>
          </w:tcPr>
          <w:p w14:paraId="41CC2A8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9350/21.30</w:t>
            </w:r>
          </w:p>
        </w:tc>
      </w:tr>
      <w:tr w:rsidR="00A6629F" w:rsidRPr="00F927A0" w14:paraId="500D736A" w14:textId="77777777" w:rsidTr="006B005F">
        <w:tc>
          <w:tcPr>
            <w:tcW w:w="2518" w:type="dxa"/>
            <w:vAlign w:val="center"/>
          </w:tcPr>
          <w:p w14:paraId="7F47BB7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Ramachandran plot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(%)</w:t>
            </w:r>
          </w:p>
        </w:tc>
        <w:tc>
          <w:tcPr>
            <w:tcW w:w="1446" w:type="dxa"/>
            <w:vAlign w:val="center"/>
          </w:tcPr>
          <w:p w14:paraId="7DF09B6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28694F7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2FB0B998" w14:textId="77777777" w:rsidTr="006B005F">
        <w:tc>
          <w:tcPr>
            <w:tcW w:w="2518" w:type="dxa"/>
            <w:vAlign w:val="center"/>
          </w:tcPr>
          <w:p w14:paraId="2F117F6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Favoured </w:t>
            </w:r>
          </w:p>
        </w:tc>
        <w:tc>
          <w:tcPr>
            <w:tcW w:w="1446" w:type="dxa"/>
            <w:vAlign w:val="center"/>
          </w:tcPr>
          <w:p w14:paraId="4D5065DC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96</w:t>
            </w:r>
          </w:p>
        </w:tc>
        <w:tc>
          <w:tcPr>
            <w:tcW w:w="1276" w:type="dxa"/>
            <w:vAlign w:val="center"/>
          </w:tcPr>
          <w:p w14:paraId="2060768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96</w:t>
            </w:r>
          </w:p>
        </w:tc>
      </w:tr>
      <w:tr w:rsidR="00A6629F" w:rsidRPr="00F927A0" w14:paraId="01299DC9" w14:textId="77777777" w:rsidTr="006B005F">
        <w:tc>
          <w:tcPr>
            <w:tcW w:w="2518" w:type="dxa"/>
            <w:vAlign w:val="center"/>
          </w:tcPr>
          <w:p w14:paraId="29CCC2C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Outliers </w:t>
            </w:r>
          </w:p>
        </w:tc>
        <w:tc>
          <w:tcPr>
            <w:tcW w:w="1446" w:type="dxa"/>
            <w:vAlign w:val="center"/>
          </w:tcPr>
          <w:p w14:paraId="2F5A105C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2D3263C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0</w:t>
            </w:r>
          </w:p>
        </w:tc>
      </w:tr>
      <w:tr w:rsidR="00A6629F" w:rsidRPr="00F927A0" w14:paraId="1349008D" w14:textId="77777777" w:rsidTr="006B005F">
        <w:tc>
          <w:tcPr>
            <w:tcW w:w="2518" w:type="dxa"/>
            <w:vAlign w:val="center"/>
          </w:tcPr>
          <w:p w14:paraId="3496E41D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RMS deviations</w:t>
            </w:r>
          </w:p>
        </w:tc>
        <w:tc>
          <w:tcPr>
            <w:tcW w:w="1446" w:type="dxa"/>
            <w:vAlign w:val="center"/>
          </w:tcPr>
          <w:p w14:paraId="1BB9F9F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48B64384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</w:p>
        </w:tc>
      </w:tr>
      <w:tr w:rsidR="00A6629F" w:rsidRPr="00F927A0" w14:paraId="31913418" w14:textId="77777777" w:rsidTr="006B005F">
        <w:tc>
          <w:tcPr>
            <w:tcW w:w="2518" w:type="dxa"/>
            <w:vAlign w:val="center"/>
          </w:tcPr>
          <w:p w14:paraId="72A6D811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Bonds (Å)</w:t>
            </w:r>
          </w:p>
        </w:tc>
        <w:tc>
          <w:tcPr>
            <w:tcW w:w="1446" w:type="dxa"/>
            <w:vAlign w:val="center"/>
          </w:tcPr>
          <w:p w14:paraId="05BC02E2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BFBFBF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0.0072</w:t>
            </w:r>
          </w:p>
        </w:tc>
        <w:tc>
          <w:tcPr>
            <w:tcW w:w="1276" w:type="dxa"/>
            <w:vAlign w:val="center"/>
          </w:tcPr>
          <w:p w14:paraId="18C7519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color w:val="000000"/>
                <w:kern w:val="1"/>
                <w:sz w:val="18"/>
                <w:szCs w:val="18"/>
                <w:lang w:val="en-US"/>
              </w:rPr>
              <w:t>0.0065</w:t>
            </w:r>
          </w:p>
        </w:tc>
      </w:tr>
      <w:tr w:rsidR="00A6629F" w:rsidRPr="00F927A0" w14:paraId="3BEA8589" w14:textId="77777777" w:rsidTr="006B005F">
        <w:tc>
          <w:tcPr>
            <w:tcW w:w="2518" w:type="dxa"/>
            <w:vAlign w:val="center"/>
          </w:tcPr>
          <w:p w14:paraId="2A883F5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Angles (°)</w:t>
            </w:r>
          </w:p>
        </w:tc>
        <w:tc>
          <w:tcPr>
            <w:tcW w:w="1446" w:type="dxa"/>
            <w:vAlign w:val="center"/>
          </w:tcPr>
          <w:p w14:paraId="47F265B6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1.4496</w:t>
            </w:r>
          </w:p>
        </w:tc>
        <w:tc>
          <w:tcPr>
            <w:tcW w:w="1276" w:type="dxa"/>
            <w:vAlign w:val="center"/>
          </w:tcPr>
          <w:p w14:paraId="3934DC0C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1.4589</w:t>
            </w:r>
          </w:p>
        </w:tc>
      </w:tr>
      <w:tr w:rsidR="00A6629F" w:rsidRPr="00F927A0" w14:paraId="335A01FA" w14:textId="77777777" w:rsidTr="006B005F">
        <w:tc>
          <w:tcPr>
            <w:tcW w:w="2518" w:type="dxa"/>
            <w:vAlign w:val="center"/>
          </w:tcPr>
          <w:p w14:paraId="2F11B60E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b/>
                <w:sz w:val="18"/>
                <w:szCs w:val="18"/>
                <w:lang w:val="en-US"/>
              </w:rPr>
              <w:t>PDB accession codes</w:t>
            </w:r>
          </w:p>
        </w:tc>
        <w:tc>
          <w:tcPr>
            <w:tcW w:w="1446" w:type="dxa"/>
            <w:vAlign w:val="center"/>
          </w:tcPr>
          <w:p w14:paraId="55821665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6S2B</w:t>
            </w:r>
          </w:p>
        </w:tc>
        <w:tc>
          <w:tcPr>
            <w:tcW w:w="1276" w:type="dxa"/>
            <w:vAlign w:val="center"/>
          </w:tcPr>
          <w:p w14:paraId="7AA1FC53" w14:textId="77777777" w:rsidR="00A6629F" w:rsidRPr="006B005F" w:rsidRDefault="00A6629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kern w:val="1"/>
                <w:sz w:val="18"/>
                <w:szCs w:val="18"/>
                <w:lang w:val="en-US"/>
              </w:rPr>
              <w:t>6S1T</w:t>
            </w:r>
          </w:p>
        </w:tc>
      </w:tr>
      <w:tr w:rsidR="006B005F" w:rsidRPr="00F927A0" w14:paraId="10F4FB0D" w14:textId="77777777" w:rsidTr="006B005F">
        <w:tc>
          <w:tcPr>
            <w:tcW w:w="5240" w:type="dxa"/>
            <w:gridSpan w:val="3"/>
            <w:vAlign w:val="center"/>
          </w:tcPr>
          <w:p w14:paraId="09CFF62A" w14:textId="1402792D" w:rsidR="006B005F" w:rsidRPr="006B005F" w:rsidRDefault="006B005F" w:rsidP="006B005F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4480"/>
                <w:tab w:val="left" w:pos="5024"/>
                <w:tab w:val="left" w:pos="5602"/>
                <w:tab w:val="left" w:pos="6160"/>
                <w:tab w:val="left" w:pos="6946"/>
              </w:tabs>
              <w:spacing w:before="200"/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Values in parentheses are for the high resolution shell</w:t>
            </w:r>
          </w:p>
          <w:p w14:paraId="42705CCD" w14:textId="77777777" w:rsidR="006B005F" w:rsidRPr="006B005F" w:rsidRDefault="006B005F" w:rsidP="006B005F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4480"/>
                <w:tab w:val="left" w:pos="5024"/>
                <w:tab w:val="left" w:pos="5602"/>
                <w:tab w:val="left" w:pos="6160"/>
                <w:tab w:val="left" w:pos="6946"/>
              </w:tabs>
              <w:spacing w:before="2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†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merge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=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hkl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i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| I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(hkl) – [I(hkl)]| /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hkl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i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I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(hkl), where I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(hkl) is the ith measurement of reflection hkl and [I(hkl)] is the weighted mean of all measurements.</w:t>
            </w:r>
          </w:p>
          <w:p w14:paraId="4A9D6F16" w14:textId="77777777" w:rsidR="006B005F" w:rsidRPr="006B005F" w:rsidRDefault="006B005F" w:rsidP="006B005F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4480"/>
                <w:tab w:val="left" w:pos="5024"/>
                <w:tab w:val="left" w:pos="5602"/>
                <w:tab w:val="left" w:pos="6160"/>
                <w:tab w:val="left" w:pos="6946"/>
              </w:tabs>
              <w:spacing w:before="2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††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pim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=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hkl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[1/(N - 1)] 1/2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| I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(hkl) – [I(hkl)]| /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hkl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i 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I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i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(hkl), where N is the redundancy for the hkl reflection.</w:t>
            </w:r>
          </w:p>
          <w:p w14:paraId="0401E371" w14:textId="14BB692D" w:rsidR="006B005F" w:rsidRPr="006B005F" w:rsidRDefault="006B005F" w:rsidP="006B005F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4480"/>
                <w:tab w:val="left" w:pos="5024"/>
                <w:tab w:val="left" w:pos="5602"/>
                <w:tab w:val="left" w:pos="6160"/>
                <w:tab w:val="left" w:pos="6946"/>
              </w:tabs>
              <w:spacing w:before="2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B005F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†††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work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/ R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free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=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hkl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| Fo – Fc | / ∑</w:t>
            </w:r>
            <w:r w:rsidRPr="006B005F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hkl</w:t>
            </w:r>
            <w:r w:rsidRPr="006B005F">
              <w:rPr>
                <w:rFonts w:ascii="Arial" w:hAnsi="Arial" w:cs="Arial"/>
                <w:sz w:val="18"/>
                <w:szCs w:val="18"/>
                <w:lang w:val="en-US"/>
              </w:rPr>
              <w:t xml:space="preserve"> | Fo |, where Fc is the calculated and Fo is the observed structure factor amplitude of reflection hkl for the working / free (5%) set, respectively.</w:t>
            </w:r>
          </w:p>
          <w:p w14:paraId="4D0697A9" w14:textId="51DA8E60" w:rsidR="006B005F" w:rsidRPr="00F927A0" w:rsidRDefault="006B005F" w:rsidP="0045330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1"/>
                <w:sz w:val="16"/>
                <w:lang w:val="en-US"/>
              </w:rPr>
            </w:pPr>
          </w:p>
        </w:tc>
      </w:tr>
    </w:tbl>
    <w:p w14:paraId="6190C484" w14:textId="77777777" w:rsidR="006B005F" w:rsidRDefault="006B005F" w:rsidP="006B00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29C5DC" w14:textId="77777777" w:rsidR="00DD5449" w:rsidRPr="0018743D" w:rsidRDefault="00DD544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05E9302" w14:textId="77777777" w:rsidR="0089687E" w:rsidRDefault="0089687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EBF7FEE" w14:textId="77777777" w:rsidR="00271E24" w:rsidRDefault="00271E2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CF3118D" w14:textId="77777777" w:rsidR="0085537E" w:rsidRDefault="0085537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3F53746" w14:textId="77777777" w:rsidR="0085537E" w:rsidRPr="0018743D" w:rsidRDefault="0085537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A0E3F99" w14:textId="77777777" w:rsidR="0089687E" w:rsidRPr="0018743D" w:rsidRDefault="0089687E" w:rsidP="0089687E">
      <w:pPr>
        <w:spacing w:line="360" w:lineRule="auto"/>
        <w:ind w:right="-20"/>
        <w:rPr>
          <w:rFonts w:ascii="Times New Roman" w:eastAsia="Times New Roman" w:hAnsi="Times New Roman" w:cs="Times New Roman"/>
          <w:b/>
          <w:bCs/>
          <w:spacing w:val="3"/>
          <w:position w:val="-1"/>
          <w:lang w:val="en-US"/>
        </w:rPr>
      </w:pPr>
      <w:r w:rsidRPr="0018743D">
        <w:rPr>
          <w:rFonts w:ascii="Times New Roman" w:eastAsia="Times New Roman" w:hAnsi="Times New Roman" w:cs="Times New Roman"/>
          <w:b/>
          <w:bCs/>
          <w:noProof/>
          <w:spacing w:val="3"/>
          <w:position w:val="-1"/>
          <w:lang w:eastAsia="en-GB"/>
        </w:rPr>
        <w:drawing>
          <wp:inline distT="0" distB="0" distL="0" distR="0" wp14:anchorId="672C712B" wp14:editId="0CC44D9F">
            <wp:extent cx="5486400" cy="3861581"/>
            <wp:effectExtent l="0" t="0" r="0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829"/>
                    <a:stretch/>
                  </pic:blipFill>
                  <pic:spPr bwMode="auto">
                    <a:xfrm>
                      <a:off x="0" y="0"/>
                      <a:ext cx="5486400" cy="38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FAAC8EB" w14:textId="77777777" w:rsidR="0089687E" w:rsidRPr="0018743D" w:rsidRDefault="0089687E" w:rsidP="0089687E">
      <w:pPr>
        <w:ind w:right="-20"/>
        <w:rPr>
          <w:rFonts w:ascii="Times New Roman" w:eastAsia="Times New Roman" w:hAnsi="Times New Roman" w:cs="Times New Roman"/>
          <w:b/>
          <w:bCs/>
          <w:spacing w:val="3"/>
          <w:position w:val="-1"/>
          <w:lang w:val="en-US"/>
        </w:rPr>
      </w:pPr>
    </w:p>
    <w:p w14:paraId="073A7E5C" w14:textId="3D5C8120" w:rsidR="0089687E" w:rsidRPr="00583A48" w:rsidRDefault="0089687E" w:rsidP="00583A48">
      <w:pPr>
        <w:spacing w:line="480" w:lineRule="auto"/>
        <w:ind w:right="-20"/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</w:pPr>
      <w:r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>Figure S1. Schema</w:t>
      </w:r>
      <w:r w:rsidR="001A63E0"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 xml:space="preserve">tic view of </w:t>
      </w:r>
      <w:r w:rsidR="009E6D3F"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 xml:space="preserve">the </w:t>
      </w:r>
      <w:r w:rsidR="001A63E0"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 xml:space="preserve">reactions </w:t>
      </w:r>
      <w:r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>catalyzed by Ffase</w:t>
      </w:r>
      <w:r w:rsidR="001A63E0"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 xml:space="preserve"> </w:t>
      </w:r>
      <w:r w:rsidR="00B428CB"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 xml:space="preserve">on </w:t>
      </w:r>
      <w:r w:rsidR="001A63E0" w:rsidRPr="00583A48">
        <w:rPr>
          <w:rFonts w:ascii="Arial" w:eastAsia="Times New Roman" w:hAnsi="Arial" w:cs="Arial"/>
          <w:b/>
          <w:bCs/>
          <w:spacing w:val="3"/>
          <w:position w:val="-1"/>
          <w:sz w:val="22"/>
          <w:szCs w:val="22"/>
          <w:lang w:val="en-US"/>
        </w:rPr>
        <w:t>sucrose</w:t>
      </w:r>
      <w:r w:rsidR="001A63E0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.</w:t>
      </w:r>
      <w:r w:rsidR="00B13018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Th</w:t>
      </w:r>
      <w:r w:rsidR="00B428C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is</w:t>
      </w:r>
      <w:r w:rsidR="00B13018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enzyme cleaves </w:t>
      </w:r>
      <w:r w:rsidR="009063DE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the β-(2→1) linkage of </w:t>
      </w:r>
      <w:r w:rsidR="00B13018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sucrose (hydrolytic activity) </w:t>
      </w:r>
      <w:r w:rsidR="00B428C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and</w:t>
      </w:r>
      <w:r w:rsidR="009063DE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</w:t>
      </w:r>
      <w:r w:rsidR="008603E4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transfer</w:t>
      </w:r>
      <w:r w:rsidR="00B428C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s</w:t>
      </w:r>
      <w:r w:rsidR="00E306FC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the</w:t>
      </w:r>
      <w:r w:rsidR="009063DE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fructosyl moiety into a sucrose or </w:t>
      </w:r>
      <w:r w:rsidR="00E41B5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a </w:t>
      </w:r>
      <w:r w:rsidR="009063DE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glucose </w:t>
      </w:r>
      <w:r w:rsidR="00E41B5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unit</w:t>
      </w:r>
      <w:r w:rsidR="009063DE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</w:t>
      </w:r>
      <w:r w:rsidR="009E6D3F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(transferase activity) </w:t>
      </w:r>
      <w:r w:rsidR="000B14A1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generating</w:t>
      </w:r>
      <w:r w:rsidR="009E6D3F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:</w:t>
      </w:r>
      <w:r w:rsidR="000B14A1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blastose</w:t>
      </w:r>
      <w:r w:rsidR="00D7749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[β-D-Fru-(2→6)-Glc]</w:t>
      </w:r>
      <w:r w:rsidR="000B14A1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, neokestose</w:t>
      </w:r>
      <w:r w:rsidR="00F04527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[β-D-Fru-(2→6)-α-D-Glc-(1→2)-β-D-Fru]</w:t>
      </w:r>
      <w:r w:rsidR="009E6D3F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,</w:t>
      </w:r>
      <w:r w:rsidR="00B428C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</w:t>
      </w:r>
      <w:r w:rsidR="000B14A1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1-kestose</w:t>
      </w:r>
      <w:r w:rsidR="00D7749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[β-D-Fru-(2→</w:t>
      </w:r>
      <w:r w:rsidR="00F04527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1)-β-D-Fru-(2→1)-α-D-Glc</w:t>
      </w:r>
      <w:r w:rsidR="00D7749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]</w:t>
      </w:r>
      <w:r w:rsidR="000B14A1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</w:t>
      </w:r>
      <w:r w:rsidR="00B428CB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and</w:t>
      </w:r>
      <w:r w:rsidR="000B14A1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6-kestose</w:t>
      </w:r>
      <w:r w:rsidR="00DA2700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 xml:space="preserve"> </w:t>
      </w:r>
      <w:r w:rsidR="00F04527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[β-D-Fru-(2→6)-β-D-Fru-(2→1)-α-D-Glc]</w:t>
      </w:r>
      <w:r w:rsidR="005F710A" w:rsidRPr="00583A48"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  <w:t>.</w:t>
      </w:r>
    </w:p>
    <w:p w14:paraId="1156453C" w14:textId="77777777" w:rsidR="0085537E" w:rsidRPr="00C33326" w:rsidRDefault="0085537E" w:rsidP="00EB4115">
      <w:pPr>
        <w:spacing w:line="480" w:lineRule="auto"/>
        <w:ind w:right="-20"/>
        <w:jc w:val="both"/>
        <w:rPr>
          <w:rFonts w:ascii="Arial" w:eastAsia="Times New Roman" w:hAnsi="Arial" w:cs="Arial"/>
          <w:bCs/>
          <w:spacing w:val="3"/>
          <w:position w:val="-1"/>
          <w:sz w:val="22"/>
          <w:szCs w:val="22"/>
          <w:lang w:val="en-US"/>
        </w:rPr>
      </w:pPr>
    </w:p>
    <w:p w14:paraId="002B6FF0" w14:textId="43D7DF9E" w:rsidR="00E41B5B" w:rsidRDefault="00E41B5B">
      <w:pPr>
        <w:rPr>
          <w:rFonts w:ascii="Times New Roman" w:eastAsia="Times New Roman" w:hAnsi="Times New Roman" w:cs="Times New Roman"/>
          <w:bCs/>
          <w:spacing w:val="3"/>
          <w:position w:val="-1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bCs/>
          <w:spacing w:val="3"/>
          <w:position w:val="-1"/>
          <w:sz w:val="22"/>
          <w:szCs w:val="22"/>
          <w:lang w:val="en-US"/>
        </w:rPr>
        <w:br w:type="page"/>
      </w:r>
    </w:p>
    <w:p w14:paraId="55826D82" w14:textId="77777777" w:rsidR="00DD5449" w:rsidRPr="0018743D" w:rsidRDefault="00DD544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7AFEFA5" w14:textId="77777777" w:rsidR="00DD5449" w:rsidRPr="0018743D" w:rsidRDefault="00DD544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12EB4ED" w14:textId="61A56F8D" w:rsidR="00DD5449" w:rsidRPr="0018743D" w:rsidRDefault="00DD544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8743D"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 wp14:anchorId="37511326" wp14:editId="2586F126">
            <wp:extent cx="3936124" cy="4874455"/>
            <wp:effectExtent l="0" t="0" r="127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025"/>
                    <a:stretch/>
                  </pic:blipFill>
                  <pic:spPr bwMode="auto">
                    <a:xfrm>
                      <a:off x="0" y="0"/>
                      <a:ext cx="3937000" cy="487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D902C54" w14:textId="751D91B1" w:rsidR="00DD5449" w:rsidRPr="00583A48" w:rsidRDefault="00C83FC9" w:rsidP="00583A48">
      <w:pPr>
        <w:pStyle w:val="TesLuPrimerparrafo"/>
        <w:spacing w:before="0" w:after="0"/>
        <w:ind w:right="-2"/>
        <w:rPr>
          <w:rFonts w:ascii="Arial" w:hAnsi="Arial" w:cs="Arial"/>
          <w:lang w:val="en-US"/>
        </w:rPr>
      </w:pPr>
      <w:r w:rsidRPr="00583A48">
        <w:rPr>
          <w:rFonts w:ascii="Arial" w:hAnsi="Arial" w:cs="Arial"/>
          <w:b/>
          <w:i w:val="0"/>
          <w:sz w:val="22"/>
          <w:szCs w:val="22"/>
          <w:lang w:val="en-US"/>
        </w:rPr>
        <w:t>Figure</w:t>
      </w:r>
      <w:r w:rsidR="00DD5449" w:rsidRPr="00583A48">
        <w:rPr>
          <w:rFonts w:ascii="Arial" w:hAnsi="Arial" w:cs="Arial"/>
          <w:b/>
          <w:i w:val="0"/>
          <w:sz w:val="22"/>
          <w:szCs w:val="22"/>
          <w:lang w:val="en-US"/>
        </w:rPr>
        <w:t xml:space="preserve"> S</w:t>
      </w:r>
      <w:r w:rsidR="009E6D3F" w:rsidRPr="00583A48">
        <w:rPr>
          <w:rFonts w:ascii="Arial" w:hAnsi="Arial" w:cs="Arial"/>
          <w:b/>
          <w:i w:val="0"/>
          <w:sz w:val="22"/>
          <w:szCs w:val="22"/>
          <w:lang w:val="en-US"/>
        </w:rPr>
        <w:t>2</w:t>
      </w:r>
      <w:r w:rsidR="00DD5449" w:rsidRPr="00583A48">
        <w:rPr>
          <w:rFonts w:ascii="Arial" w:hAnsi="Arial" w:cs="Arial"/>
          <w:b/>
          <w:i w:val="0"/>
          <w:sz w:val="22"/>
          <w:szCs w:val="22"/>
          <w:lang w:val="en-US"/>
        </w:rPr>
        <w:t>.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 </w:t>
      </w:r>
      <w:r w:rsidR="00DD5449" w:rsidRPr="00583A48">
        <w:rPr>
          <w:rFonts w:ascii="Arial" w:hAnsi="Arial" w:cs="Arial"/>
          <w:b/>
          <w:i w:val="0"/>
          <w:sz w:val="22"/>
          <w:szCs w:val="22"/>
          <w:lang w:val="en-US"/>
        </w:rPr>
        <w:t xml:space="preserve">HPLC chromatograms from transfructosylating reactions produced by N254T (a) </w:t>
      </w:r>
      <w:r w:rsidR="009B6EAA" w:rsidRPr="00583A48">
        <w:rPr>
          <w:rFonts w:ascii="Arial" w:hAnsi="Arial" w:cs="Arial"/>
          <w:b/>
          <w:i w:val="0"/>
          <w:sz w:val="22"/>
          <w:szCs w:val="22"/>
          <w:lang w:val="en-US"/>
        </w:rPr>
        <w:t>or</w:t>
      </w:r>
      <w:r w:rsidR="00DD5449" w:rsidRPr="00583A48">
        <w:rPr>
          <w:rFonts w:ascii="Arial" w:hAnsi="Arial" w:cs="Arial"/>
          <w:b/>
          <w:i w:val="0"/>
          <w:sz w:val="22"/>
          <w:szCs w:val="22"/>
          <w:lang w:val="en-US"/>
        </w:rPr>
        <w:t xml:space="preserve"> </w:t>
      </w:r>
      <w:r w:rsidR="00AC7A38" w:rsidRPr="00583A48">
        <w:rPr>
          <w:rFonts w:ascii="Arial" w:hAnsi="Arial" w:cs="Arial"/>
          <w:b/>
          <w:i w:val="0"/>
          <w:sz w:val="22"/>
          <w:szCs w:val="22"/>
          <w:lang w:val="en-US"/>
        </w:rPr>
        <w:t>wild type</w:t>
      </w:r>
      <w:r w:rsidR="00DD5449" w:rsidRPr="00583A48">
        <w:rPr>
          <w:rFonts w:ascii="Arial" w:hAnsi="Arial" w:cs="Arial"/>
          <w:b/>
          <w:i w:val="0"/>
          <w:sz w:val="22"/>
          <w:szCs w:val="22"/>
          <w:lang w:val="en-US"/>
        </w:rPr>
        <w:t xml:space="preserve"> (b) </w:t>
      </w:r>
      <w:r w:rsidR="009B6EAA" w:rsidRPr="00583A48">
        <w:rPr>
          <w:rFonts w:ascii="Arial" w:hAnsi="Arial" w:cs="Arial"/>
          <w:b/>
          <w:i w:val="0"/>
          <w:sz w:val="22"/>
          <w:szCs w:val="22"/>
          <w:lang w:val="en-US"/>
        </w:rPr>
        <w:t xml:space="preserve">Ffase </w:t>
      </w:r>
      <w:r w:rsidR="00DD5449" w:rsidRPr="00583A48">
        <w:rPr>
          <w:rFonts w:ascii="Arial" w:hAnsi="Arial" w:cs="Arial"/>
          <w:b/>
          <w:i w:val="0"/>
          <w:sz w:val="22"/>
          <w:szCs w:val="22"/>
          <w:lang w:val="en-US"/>
        </w:rPr>
        <w:t xml:space="preserve">variants. </w:t>
      </w:r>
      <w:r w:rsidR="00736A64" w:rsidRPr="00583A48">
        <w:rPr>
          <w:rFonts w:ascii="Arial" w:hAnsi="Arial" w:cs="Arial"/>
          <w:i w:val="0"/>
          <w:sz w:val="22"/>
          <w:szCs w:val="22"/>
          <w:lang w:val="en-US"/>
        </w:rPr>
        <w:t>10 U ml</w:t>
      </w:r>
      <w:r w:rsidR="00736A64" w:rsidRPr="00583A48">
        <w:rPr>
          <w:rFonts w:ascii="Arial" w:hAnsi="Arial" w:cs="Arial"/>
          <w:sz w:val="22"/>
          <w:szCs w:val="22"/>
          <w:vertAlign w:val="superscript"/>
          <w:lang w:val="en-US"/>
        </w:rPr>
        <w:t>-1</w:t>
      </w:r>
      <w:r w:rsidR="00736A64" w:rsidRPr="00583A48">
        <w:rPr>
          <w:rFonts w:ascii="Arial" w:hAnsi="Arial" w:cs="Arial"/>
          <w:i w:val="0"/>
          <w:sz w:val="22"/>
          <w:szCs w:val="22"/>
          <w:vertAlign w:val="superscript"/>
          <w:lang w:val="en-US"/>
        </w:rPr>
        <w:t xml:space="preserve"> </w:t>
      </w:r>
      <w:r w:rsidR="00610686" w:rsidRPr="00583A48">
        <w:rPr>
          <w:rFonts w:ascii="Arial" w:hAnsi="Arial" w:cs="Arial"/>
          <w:i w:val="0"/>
          <w:sz w:val="22"/>
          <w:szCs w:val="22"/>
          <w:lang w:val="en-US"/>
        </w:rPr>
        <w:t>of pure enzyme was incubated in 200 g l</w:t>
      </w:r>
      <w:r w:rsidR="00610686" w:rsidRPr="00583A48">
        <w:rPr>
          <w:rFonts w:ascii="Arial" w:hAnsi="Arial" w:cs="Arial"/>
          <w:sz w:val="22"/>
          <w:szCs w:val="22"/>
          <w:vertAlign w:val="superscript"/>
          <w:lang w:val="en-US"/>
        </w:rPr>
        <w:t>-1</w:t>
      </w:r>
      <w:r w:rsidR="00610686" w:rsidRPr="00583A48">
        <w:rPr>
          <w:rFonts w:ascii="Arial" w:hAnsi="Arial" w:cs="Arial"/>
          <w:i w:val="0"/>
          <w:sz w:val="22"/>
          <w:szCs w:val="22"/>
          <w:lang w:val="en-US"/>
        </w:rPr>
        <w:t xml:space="preserve"> sucrose and 500 g l-1 erythritol.</w:t>
      </w:r>
      <w:r w:rsidR="005033AA" w:rsidRPr="00583A48">
        <w:rPr>
          <w:rFonts w:ascii="Arial" w:hAnsi="Arial" w:cs="Arial"/>
          <w:i w:val="0"/>
          <w:sz w:val="22"/>
          <w:szCs w:val="22"/>
          <w:lang w:val="en-US"/>
        </w:rPr>
        <w:t xml:space="preserve"> A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 xml:space="preserve">nalyses were conducted at the point of maximum 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fructosyl-erythritol production.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U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>pper right corner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s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 show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 xml:space="preserve">a 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close-up view of the corresponding figures including the detector response range. Peaks assignations: (1)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e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rythritol, (2)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f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ructose, (3)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g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lucose, (4)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f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ructosyl-erythritol, (5)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s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ucrose, (6)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b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lastose, (7)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p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>otential (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f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>ructosyl)</w:t>
      </w:r>
      <w:r w:rsidR="00DD5449" w:rsidRPr="00583A48">
        <w:rPr>
          <w:rFonts w:ascii="Arial" w:hAnsi="Arial" w:cs="Arial"/>
          <w:i w:val="0"/>
          <w:sz w:val="22"/>
          <w:szCs w:val="22"/>
          <w:vertAlign w:val="subscript"/>
          <w:lang w:val="en-US"/>
        </w:rPr>
        <w:t>2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-erythritol, (8)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n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>eokestose, (9) 1-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>k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 xml:space="preserve">estose, </w:t>
      </w:r>
      <w:r w:rsidR="009B6EAA" w:rsidRPr="00583A48">
        <w:rPr>
          <w:rFonts w:ascii="Arial" w:hAnsi="Arial" w:cs="Arial"/>
          <w:i w:val="0"/>
          <w:sz w:val="22"/>
          <w:szCs w:val="22"/>
          <w:lang w:val="en-US"/>
        </w:rPr>
        <w:t xml:space="preserve">and </w:t>
      </w:r>
      <w:r w:rsidR="00DD5449" w:rsidRPr="00583A48">
        <w:rPr>
          <w:rFonts w:ascii="Arial" w:hAnsi="Arial" w:cs="Arial"/>
          <w:i w:val="0"/>
          <w:sz w:val="22"/>
          <w:szCs w:val="22"/>
          <w:lang w:val="en-US"/>
        </w:rPr>
        <w:t>(10) 6-kestose.</w:t>
      </w:r>
    </w:p>
    <w:p w14:paraId="3F0153C7" w14:textId="77777777" w:rsidR="00A6629F" w:rsidRPr="0018743D" w:rsidRDefault="00A6629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0F7DB27" w14:textId="77777777" w:rsidR="00EE011D" w:rsidRPr="0018743D" w:rsidRDefault="00EE011D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F9F2330" w14:textId="77777777" w:rsidR="00EE011D" w:rsidRPr="0018743D" w:rsidRDefault="00EE011D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356B94D" w14:textId="77777777" w:rsidR="00C917B9" w:rsidRPr="0018743D" w:rsidRDefault="00C917B9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10F711B" w14:textId="77777777" w:rsidR="00C917B9" w:rsidRPr="0018743D" w:rsidRDefault="00C917B9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95880EC" w14:textId="77777777" w:rsidR="00C917B9" w:rsidRPr="0018743D" w:rsidRDefault="00C917B9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5B1B3D2" w14:textId="77777777" w:rsidR="0089687E" w:rsidRPr="0018743D" w:rsidRDefault="0089687E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D4C7AFF" w14:textId="77777777" w:rsidR="0089687E" w:rsidRDefault="0089687E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EF49D26" w14:textId="77777777" w:rsidR="005214BC" w:rsidRPr="0018743D" w:rsidRDefault="005214BC" w:rsidP="00EE011D">
      <w:pPr>
        <w:ind w:left="2124"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5E270F5" w14:textId="77777777" w:rsidR="000A3604" w:rsidRPr="0018743D" w:rsidRDefault="000A3604" w:rsidP="000A3604">
      <w:pPr>
        <w:rPr>
          <w:rFonts w:ascii="Times New Roman" w:hAnsi="Times New Roman" w:cs="Times New Roman"/>
          <w:lang w:val="en-US"/>
        </w:rPr>
      </w:pPr>
      <w:r w:rsidRPr="0018743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5057A37" wp14:editId="2935B52D">
            <wp:extent cx="5393055" cy="3566160"/>
            <wp:effectExtent l="0" t="0" r="0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-58"/>
                    <a:stretch/>
                  </pic:blipFill>
                  <pic:spPr bwMode="auto">
                    <a:xfrm>
                      <a:off x="0" y="0"/>
                      <a:ext cx="5396230" cy="356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93DA73A" w14:textId="77777777" w:rsidR="005214BC" w:rsidRDefault="005214BC" w:rsidP="00AF78E2">
      <w:pPr>
        <w:spacing w:line="48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F2F4914" w14:textId="0D01326F" w:rsidR="005E45B2" w:rsidRPr="00583A48" w:rsidRDefault="00637431" w:rsidP="00583A48">
      <w:pPr>
        <w:spacing w:line="480" w:lineRule="auto"/>
        <w:rPr>
          <w:rFonts w:ascii="Arial" w:hAnsi="Arial" w:cs="Arial"/>
          <w:bCs/>
          <w:iCs/>
          <w:sz w:val="22"/>
          <w:szCs w:val="22"/>
          <w:lang w:val="en-US"/>
        </w:rPr>
      </w:pPr>
      <w:r w:rsidRPr="00583A48">
        <w:rPr>
          <w:rFonts w:ascii="Arial" w:hAnsi="Arial" w:cs="Arial"/>
          <w:b/>
          <w:sz w:val="22"/>
          <w:szCs w:val="22"/>
          <w:lang w:val="en-US"/>
        </w:rPr>
        <w:t>Figure</w:t>
      </w:r>
      <w:r w:rsidR="000A3604" w:rsidRPr="00583A48">
        <w:rPr>
          <w:rFonts w:ascii="Arial" w:hAnsi="Arial" w:cs="Arial"/>
          <w:b/>
          <w:sz w:val="22"/>
          <w:szCs w:val="22"/>
          <w:lang w:val="en-US"/>
        </w:rPr>
        <w:t xml:space="preserve"> S</w:t>
      </w:r>
      <w:r w:rsidR="009E6D3F" w:rsidRPr="00583A48">
        <w:rPr>
          <w:rFonts w:ascii="Arial" w:hAnsi="Arial" w:cs="Arial"/>
          <w:b/>
          <w:sz w:val="22"/>
          <w:szCs w:val="22"/>
          <w:lang w:val="en-US"/>
        </w:rPr>
        <w:t>3</w:t>
      </w:r>
      <w:r w:rsidR="000A3604" w:rsidRPr="00583A48">
        <w:rPr>
          <w:rFonts w:ascii="Arial" w:hAnsi="Arial" w:cs="Arial"/>
          <w:b/>
          <w:sz w:val="22"/>
          <w:szCs w:val="22"/>
          <w:lang w:val="en-US"/>
        </w:rPr>
        <w:t>. Mass spectrum of the reaction mixture obtained with the Ffase-N254T variant in reactions containing sucrose and erythritol.</w:t>
      </w:r>
      <w:r w:rsidR="00BE4AA4" w:rsidRPr="00583A48">
        <w:rPr>
          <w:rFonts w:ascii="Arial" w:hAnsi="Arial" w:cs="Arial"/>
          <w:sz w:val="22"/>
          <w:szCs w:val="22"/>
          <w:lang w:val="en-US"/>
        </w:rPr>
        <w:t xml:space="preserve"> </w:t>
      </w:r>
      <w:r w:rsidR="000A360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Reaction conditions: 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>1.5 m</w:t>
      </w:r>
      <w:r w:rsidR="00C631B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>l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 mixtures</w:t>
      </w:r>
      <w:r w:rsidR="00BE4AA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 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>containing 200 g</w:t>
      </w:r>
      <w:r w:rsidR="00C631B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 l</w:t>
      </w:r>
      <w:r w:rsidR="00C631B4" w:rsidRPr="00583A48">
        <w:rPr>
          <w:rFonts w:ascii="Arial" w:hAnsi="Arial" w:cs="Arial"/>
          <w:color w:val="000000" w:themeColor="text1"/>
          <w:kern w:val="32"/>
          <w:sz w:val="22"/>
          <w:szCs w:val="22"/>
          <w:vertAlign w:val="superscript"/>
          <w:lang w:val="en-US" w:eastAsia="es-ES"/>
        </w:rPr>
        <w:t>-1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 sucrose and 500 </w:t>
      </w:r>
      <w:r w:rsidR="00C631B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>g l</w:t>
      </w:r>
      <w:r w:rsidR="00C631B4" w:rsidRPr="00583A48">
        <w:rPr>
          <w:rFonts w:ascii="Arial" w:hAnsi="Arial" w:cs="Arial"/>
          <w:color w:val="000000" w:themeColor="text1"/>
          <w:kern w:val="32"/>
          <w:sz w:val="22"/>
          <w:szCs w:val="22"/>
          <w:vertAlign w:val="superscript"/>
          <w:lang w:val="en-US" w:eastAsia="es-ES"/>
        </w:rPr>
        <w:t>-1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 erythritol in 0.1 M sodium acetate </w:t>
      </w:r>
      <w:r w:rsidR="00BE4AA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at 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>pH 5.5</w:t>
      </w:r>
      <w:r w:rsidR="00AF78E2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 were </w:t>
      </w:r>
      <w:r w:rsidR="000A3604" w:rsidRPr="00583A48">
        <w:rPr>
          <w:rFonts w:ascii="Arial" w:hAnsi="Arial" w:cs="Arial"/>
          <w:color w:val="000000" w:themeColor="text1"/>
          <w:kern w:val="32"/>
          <w:sz w:val="22"/>
          <w:szCs w:val="22"/>
          <w:lang w:val="en-US" w:eastAsia="es-ES"/>
        </w:rPr>
        <w:t xml:space="preserve">incubated at 50 </w:t>
      </w:r>
      <w:r w:rsidR="000A3604" w:rsidRPr="00583A48">
        <w:rPr>
          <w:rFonts w:ascii="Arial" w:eastAsia="Times New Roman" w:hAnsi="Arial" w:cs="Arial"/>
          <w:sz w:val="22"/>
          <w:szCs w:val="22"/>
          <w:lang w:val="en-US"/>
        </w:rPr>
        <w:t>ºC for</w:t>
      </w:r>
      <w:r w:rsidR="00BE4AA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 </w:t>
      </w:r>
      <w:r w:rsidR="000A360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240 min. Molecular masses </w:t>
      </w:r>
      <w:r w:rsidR="0013095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of </w:t>
      </w:r>
      <w:r w:rsidR="00CA098C" w:rsidRPr="00583A48">
        <w:rPr>
          <w:rFonts w:ascii="Arial" w:eastAsia="Times New Roman" w:hAnsi="Arial" w:cs="Arial"/>
          <w:sz w:val="22"/>
          <w:szCs w:val="22"/>
          <w:lang w:val="en-US"/>
        </w:rPr>
        <w:t>chemical</w:t>
      </w:r>
      <w:r w:rsidR="0013095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 constituents </w:t>
      </w:r>
      <w:r w:rsidR="000A360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plus sodium </w:t>
      </w:r>
      <w:r w:rsidR="00D56BDC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ion </w:t>
      </w:r>
      <w:r w:rsidR="0048741F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(~ 23 </w:t>
      </w:r>
      <w:r w:rsidR="00CA098C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u) </w:t>
      </w:r>
      <w:r w:rsidR="000A3604" w:rsidRPr="00583A48">
        <w:rPr>
          <w:rFonts w:ascii="Arial" w:eastAsia="Times New Roman" w:hAnsi="Arial" w:cs="Arial"/>
          <w:sz w:val="22"/>
          <w:szCs w:val="22"/>
          <w:lang w:val="en-US"/>
        </w:rPr>
        <w:t xml:space="preserve">were detected in positive mode. 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Peaks of [M+Na]</w:t>
      </w:r>
      <w:r w:rsidR="000A3604" w:rsidRPr="00583A48">
        <w:rPr>
          <w:rFonts w:ascii="Arial" w:hAnsi="Arial" w:cs="Arial"/>
          <w:bCs/>
          <w:iCs/>
          <w:sz w:val="22"/>
          <w:szCs w:val="22"/>
          <w:vertAlign w:val="superscript"/>
          <w:lang w:val="en-US"/>
        </w:rPr>
        <w:t>+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m/z of 365.1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, 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469.2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, and 631.2 </w:t>
      </w:r>
      <w:r w:rsidR="004E0F45" w:rsidRPr="00583A48">
        <w:rPr>
          <w:rFonts w:ascii="Arial" w:hAnsi="Arial" w:cs="Arial"/>
          <w:bCs/>
          <w:iCs/>
          <w:sz w:val="22"/>
          <w:szCs w:val="22"/>
          <w:lang w:val="en-US"/>
        </w:rPr>
        <w:t>were assigned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</w:t>
      </w:r>
      <w:r w:rsidR="005F18C3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respectively </w:t>
      </w:r>
      <w:r w:rsidR="004E0F45" w:rsidRPr="00583A48">
        <w:rPr>
          <w:rFonts w:ascii="Arial" w:hAnsi="Arial" w:cs="Arial"/>
          <w:bCs/>
          <w:iCs/>
          <w:sz w:val="22"/>
          <w:szCs w:val="22"/>
          <w:lang w:val="en-US"/>
        </w:rPr>
        <w:t>as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fructosyl-erythritol</w:t>
      </w:r>
      <w:r w:rsidR="004E0F45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, 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potential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(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fructosyl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>)</w:t>
      </w:r>
      <w:r w:rsidR="005E45B2" w:rsidRPr="00583A48">
        <w:rPr>
          <w:rFonts w:ascii="Arial" w:hAnsi="Arial" w:cs="Arial"/>
          <w:bCs/>
          <w:iCs/>
          <w:sz w:val="22"/>
          <w:szCs w:val="22"/>
          <w:vertAlign w:val="subscript"/>
          <w:lang w:val="en-US"/>
        </w:rPr>
        <w:t>2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>-e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rythritol</w:t>
      </w:r>
      <w:r w:rsidR="00CA0F22" w:rsidRPr="00583A48">
        <w:rPr>
          <w:rFonts w:ascii="Arial" w:hAnsi="Arial" w:cs="Arial"/>
          <w:bCs/>
          <w:iCs/>
          <w:sz w:val="22"/>
          <w:szCs w:val="22"/>
          <w:lang w:val="en-US"/>
        </w:rPr>
        <w:t>,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>and</w:t>
      </w:r>
      <w:r w:rsidR="004E0F45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</w:t>
      </w:r>
      <w:r w:rsidR="002F32CE" w:rsidRPr="00583A48">
        <w:rPr>
          <w:rFonts w:ascii="Arial" w:hAnsi="Arial" w:cs="Arial"/>
          <w:bCs/>
          <w:iCs/>
          <w:sz w:val="22"/>
          <w:szCs w:val="22"/>
          <w:lang w:val="en-US"/>
        </w:rPr>
        <w:t>negligible</w:t>
      </w:r>
      <w:r w:rsidR="00CA0F22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traces of </w:t>
      </w:r>
      <w:r w:rsidR="00AF78E2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hypothetical 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>(fructosyl)</w:t>
      </w:r>
      <w:r w:rsidR="005E45B2" w:rsidRPr="00583A48">
        <w:rPr>
          <w:rFonts w:ascii="Arial" w:hAnsi="Arial" w:cs="Arial"/>
          <w:bCs/>
          <w:iCs/>
          <w:sz w:val="22"/>
          <w:szCs w:val="22"/>
          <w:vertAlign w:val="subscript"/>
          <w:lang w:val="en-US"/>
        </w:rPr>
        <w:t>3</w:t>
      </w:r>
      <w:r w:rsidR="005E45B2" w:rsidRPr="00583A48">
        <w:rPr>
          <w:rFonts w:ascii="Arial" w:hAnsi="Arial" w:cs="Arial"/>
          <w:bCs/>
          <w:iCs/>
          <w:sz w:val="22"/>
          <w:szCs w:val="22"/>
          <w:lang w:val="en-US"/>
        </w:rPr>
        <w:t>-erythritol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.</w:t>
      </w:r>
      <w:r w:rsidR="004E0F45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Peaks of [M + Na]</w:t>
      </w:r>
      <w:r w:rsidR="000A3604" w:rsidRPr="00583A48">
        <w:rPr>
          <w:rFonts w:ascii="Arial" w:hAnsi="Arial" w:cs="Arial"/>
          <w:bCs/>
          <w:iCs/>
          <w:sz w:val="22"/>
          <w:szCs w:val="22"/>
          <w:vertAlign w:val="superscript"/>
          <w:lang w:val="en-US"/>
        </w:rPr>
        <w:t>+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m/z of 145</w:t>
      </w:r>
      <w:r w:rsidR="00BE4AA4" w:rsidRPr="00583A48">
        <w:rPr>
          <w:rFonts w:ascii="Arial" w:hAnsi="Arial" w:cs="Arial"/>
          <w:bCs/>
          <w:iCs/>
          <w:sz w:val="22"/>
          <w:szCs w:val="22"/>
          <w:lang w:val="en-US"/>
        </w:rPr>
        <w:t>.0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, 203.0, 365</w:t>
      </w:r>
      <w:r w:rsidR="00130954" w:rsidRPr="00583A48">
        <w:rPr>
          <w:rFonts w:ascii="Arial" w:hAnsi="Arial" w:cs="Arial"/>
          <w:bCs/>
          <w:iCs/>
          <w:sz w:val="22"/>
          <w:szCs w:val="22"/>
          <w:lang w:val="en-US"/>
        </w:rPr>
        <w:t>.1</w:t>
      </w:r>
      <w:r w:rsidR="003136B1" w:rsidRPr="00583A48">
        <w:rPr>
          <w:rFonts w:ascii="Arial" w:hAnsi="Arial" w:cs="Arial"/>
          <w:bCs/>
          <w:iCs/>
          <w:sz w:val="22"/>
          <w:szCs w:val="22"/>
          <w:lang w:val="en-US"/>
        </w:rPr>
        <w:t>,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527.2</w:t>
      </w:r>
      <w:r w:rsidR="001515C4" w:rsidRPr="00583A48">
        <w:rPr>
          <w:rFonts w:ascii="Arial" w:hAnsi="Arial" w:cs="Arial"/>
          <w:bCs/>
          <w:iCs/>
          <w:sz w:val="22"/>
          <w:szCs w:val="22"/>
          <w:lang w:val="en-US"/>
        </w:rPr>
        <w:t>, and 689.2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correspond</w:t>
      </w:r>
      <w:r w:rsidR="00CA098C" w:rsidRPr="00583A48">
        <w:rPr>
          <w:rFonts w:ascii="Arial" w:hAnsi="Arial" w:cs="Arial"/>
          <w:bCs/>
          <w:iCs/>
          <w:sz w:val="22"/>
          <w:szCs w:val="22"/>
          <w:lang w:val="en-US"/>
        </w:rPr>
        <w:t>s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 to erythritol, monosaccharides, disaccharides</w:t>
      </w:r>
      <w:r w:rsidR="001515C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, 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trisaccharides, </w:t>
      </w:r>
      <w:r w:rsidR="001515C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and </w:t>
      </w:r>
      <w:r w:rsidR="00B06999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minimal quantities of unidentified </w:t>
      </w:r>
      <w:r w:rsidR="001515C4" w:rsidRPr="00583A48">
        <w:rPr>
          <w:rFonts w:ascii="Arial" w:hAnsi="Arial" w:cs="Arial"/>
          <w:bCs/>
          <w:iCs/>
          <w:sz w:val="22"/>
          <w:szCs w:val="22"/>
          <w:lang w:val="en-US"/>
        </w:rPr>
        <w:t xml:space="preserve">tetrasaccharides, </w:t>
      </w:r>
      <w:r w:rsidR="000A3604" w:rsidRPr="00583A48">
        <w:rPr>
          <w:rFonts w:ascii="Arial" w:hAnsi="Arial" w:cs="Arial"/>
          <w:bCs/>
          <w:iCs/>
          <w:sz w:val="22"/>
          <w:szCs w:val="22"/>
          <w:lang w:val="en-US"/>
        </w:rPr>
        <w:t>respectively.</w:t>
      </w:r>
    </w:p>
    <w:p w14:paraId="18A8441C" w14:textId="0A49A3B1" w:rsidR="009E6D3F" w:rsidRDefault="009E6D3F" w:rsidP="00AF78E2">
      <w:pPr>
        <w:spacing w:line="480" w:lineRule="auto"/>
        <w:jc w:val="both"/>
        <w:rPr>
          <w:rFonts w:ascii="Arial" w:hAnsi="Arial" w:cs="Arial"/>
          <w:bCs/>
          <w:iCs/>
          <w:sz w:val="22"/>
          <w:szCs w:val="22"/>
          <w:lang w:val="en-US"/>
        </w:rPr>
      </w:pPr>
    </w:p>
    <w:p w14:paraId="461975A6" w14:textId="59C32B8F" w:rsidR="009E6D3F" w:rsidRDefault="009E6D3F" w:rsidP="00AF78E2">
      <w:pPr>
        <w:spacing w:line="480" w:lineRule="auto"/>
        <w:jc w:val="both"/>
        <w:rPr>
          <w:rFonts w:ascii="Arial" w:hAnsi="Arial" w:cs="Arial"/>
          <w:bCs/>
          <w:iCs/>
          <w:sz w:val="22"/>
          <w:szCs w:val="22"/>
          <w:lang w:val="en-US"/>
        </w:rPr>
      </w:pPr>
    </w:p>
    <w:p w14:paraId="2F6AE704" w14:textId="332D44AB" w:rsidR="009E6D3F" w:rsidRDefault="009E6D3F">
      <w:pPr>
        <w:rPr>
          <w:rFonts w:ascii="Arial" w:hAnsi="Arial" w:cs="Arial"/>
          <w:bCs/>
          <w:iCs/>
          <w:sz w:val="22"/>
          <w:szCs w:val="22"/>
          <w:lang w:val="en-US"/>
        </w:rPr>
      </w:pPr>
      <w:r>
        <w:rPr>
          <w:rFonts w:ascii="Arial" w:hAnsi="Arial" w:cs="Arial"/>
          <w:bCs/>
          <w:iCs/>
          <w:sz w:val="22"/>
          <w:szCs w:val="22"/>
          <w:lang w:val="en-US"/>
        </w:rPr>
        <w:br w:type="page"/>
      </w:r>
    </w:p>
    <w:p w14:paraId="6AB02125" w14:textId="22B8DDF9" w:rsidR="009E6D3F" w:rsidRDefault="009E6D3F" w:rsidP="00AF78E2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928509B" w14:textId="6A688327" w:rsidR="009E6D3F" w:rsidRDefault="009E6D3F" w:rsidP="00AF78E2">
      <w:pPr>
        <w:spacing w:line="480" w:lineRule="auto"/>
        <w:jc w:val="both"/>
        <w:rPr>
          <w:rFonts w:ascii="Arial" w:hAnsi="Arial" w:cs="Arial"/>
          <w:lang w:val="en-US"/>
        </w:rPr>
      </w:pPr>
      <w:r w:rsidRPr="0018743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410AC2C" wp14:editId="5EA9CE34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2656205" cy="2375535"/>
            <wp:effectExtent l="0" t="0" r="10795" b="12065"/>
            <wp:wrapThrough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AC15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054C1FF7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57DEECFB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202240EC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6645E779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50B16B0E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56266821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2AE60700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103C3025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261AAF02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0FD0D714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4730815E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671853F5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3191AA38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p w14:paraId="467C573E" w14:textId="3C3C0295" w:rsidR="009E6D3F" w:rsidRDefault="009E6D3F" w:rsidP="009E6D3F">
      <w:pPr>
        <w:rPr>
          <w:rFonts w:ascii="Arial" w:hAnsi="Arial" w:cs="Arial"/>
          <w:lang w:val="en-US"/>
        </w:rPr>
      </w:pPr>
    </w:p>
    <w:p w14:paraId="653BD89B" w14:textId="43F1A147" w:rsidR="009E6D3F" w:rsidRDefault="009E6D3F" w:rsidP="009E6D3F">
      <w:pPr>
        <w:rPr>
          <w:rFonts w:ascii="Arial" w:hAnsi="Arial" w:cs="Arial"/>
          <w:lang w:val="en-US"/>
        </w:rPr>
      </w:pPr>
    </w:p>
    <w:p w14:paraId="4ADE49E0" w14:textId="540A4E5C" w:rsidR="009E6D3F" w:rsidRPr="00583A48" w:rsidRDefault="009E6D3F" w:rsidP="00583A48">
      <w:pPr>
        <w:spacing w:line="480" w:lineRule="auto"/>
        <w:rPr>
          <w:rFonts w:ascii="Arial" w:hAnsi="Arial" w:cs="Arial"/>
          <w:b/>
          <w:sz w:val="22"/>
          <w:szCs w:val="22"/>
          <w:lang w:val="en-US"/>
        </w:rPr>
      </w:pPr>
      <w:r w:rsidRPr="00583A48">
        <w:rPr>
          <w:rFonts w:ascii="Arial" w:hAnsi="Arial" w:cs="Arial"/>
          <w:b/>
          <w:sz w:val="22"/>
          <w:szCs w:val="22"/>
          <w:lang w:val="en-US"/>
        </w:rPr>
        <w:t>Figure S4. SDS-PAGE analysis of the purified Ffase variants.</w:t>
      </w:r>
      <w:r w:rsidRPr="00583A48">
        <w:rPr>
          <w:rFonts w:ascii="Arial" w:hAnsi="Arial" w:cs="Arial"/>
          <w:sz w:val="22"/>
          <w:szCs w:val="22"/>
          <w:lang w:val="en-US"/>
        </w:rPr>
        <w:t xml:space="preserve"> Lane 1: Unstained pr</w:t>
      </w:r>
      <w:r w:rsidR="00AC7A38">
        <w:rPr>
          <w:rFonts w:ascii="Arial" w:hAnsi="Arial" w:cs="Arial"/>
          <w:sz w:val="22"/>
          <w:szCs w:val="22"/>
          <w:lang w:val="en-US"/>
        </w:rPr>
        <w:t>otein standards ranging 10-250 K</w:t>
      </w:r>
      <w:r w:rsidRPr="00583A48">
        <w:rPr>
          <w:rFonts w:ascii="Arial" w:hAnsi="Arial" w:cs="Arial"/>
          <w:sz w:val="22"/>
          <w:szCs w:val="22"/>
          <w:lang w:val="en-US"/>
        </w:rPr>
        <w:t xml:space="preserve">Da (New England Biolabs Inc.; Ipswich, USA) used for molecular weight estimations. Lane 2-4: 0.5 µl of purified enzyme Ffase-D50A, -N254T, and -Q228E; respectively. Numbers at the left indicate the positions </w:t>
      </w:r>
      <w:r w:rsidR="00AC7A38">
        <w:rPr>
          <w:rFonts w:ascii="Arial" w:hAnsi="Arial" w:cs="Arial"/>
          <w:sz w:val="22"/>
          <w:szCs w:val="22"/>
          <w:lang w:val="en-US"/>
        </w:rPr>
        <w:t>of molecular mass standards in K</w:t>
      </w:r>
      <w:bookmarkStart w:id="0" w:name="_GoBack"/>
      <w:bookmarkEnd w:id="0"/>
      <w:r w:rsidRPr="00583A48">
        <w:rPr>
          <w:rFonts w:ascii="Arial" w:hAnsi="Arial" w:cs="Arial"/>
          <w:sz w:val="22"/>
          <w:szCs w:val="22"/>
          <w:lang w:val="en-US"/>
        </w:rPr>
        <w:t>Da.</w:t>
      </w:r>
    </w:p>
    <w:p w14:paraId="27C4FB02" w14:textId="77777777" w:rsidR="009E6D3F" w:rsidRPr="009E6D3F" w:rsidRDefault="009E6D3F" w:rsidP="009E6D3F">
      <w:pPr>
        <w:rPr>
          <w:rFonts w:ascii="Arial" w:hAnsi="Arial" w:cs="Arial"/>
          <w:lang w:val="en-US"/>
        </w:rPr>
      </w:pPr>
    </w:p>
    <w:sectPr w:rsidR="009E6D3F" w:rsidRPr="009E6D3F" w:rsidSect="0045330F">
      <w:headerReference w:type="default" r:id="rId13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A5F6F" w14:textId="77777777" w:rsidR="009D2D02" w:rsidRDefault="009D2D02" w:rsidP="00B36030">
      <w:r>
        <w:separator/>
      </w:r>
    </w:p>
  </w:endnote>
  <w:endnote w:type="continuationSeparator" w:id="0">
    <w:p w14:paraId="6F3BA433" w14:textId="77777777" w:rsidR="009D2D02" w:rsidRDefault="009D2D02" w:rsidP="00B3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0E2BE" w14:textId="77777777" w:rsidR="009D2D02" w:rsidRDefault="009D2D02" w:rsidP="00B36030">
      <w:r>
        <w:separator/>
      </w:r>
    </w:p>
  </w:footnote>
  <w:footnote w:type="continuationSeparator" w:id="0">
    <w:p w14:paraId="3BF5D905" w14:textId="77777777" w:rsidR="009D2D02" w:rsidRDefault="009D2D02" w:rsidP="00B36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3BADD" w14:textId="77777777" w:rsidR="005751D3" w:rsidRPr="0087009F" w:rsidRDefault="005751D3" w:rsidP="00B36030">
    <w:pPr>
      <w:pStyle w:val="Encabezado"/>
      <w:jc w:val="right"/>
      <w:rPr>
        <w:rFonts w:ascii="Arial" w:hAnsi="Arial"/>
        <w:b/>
        <w:i/>
        <w:sz w:val="30"/>
        <w:szCs w:val="30"/>
      </w:rPr>
    </w:pPr>
    <w:r w:rsidRPr="0087009F">
      <w:rPr>
        <w:rFonts w:ascii="Arial" w:hAnsi="Arial"/>
        <w:b/>
        <w:i/>
        <w:sz w:val="30"/>
        <w:szCs w:val="30"/>
      </w:rPr>
      <w:t>SUPPLEMENTAL MATERIAL</w:t>
    </w:r>
  </w:p>
  <w:p w14:paraId="52B468B5" w14:textId="77777777" w:rsidR="005751D3" w:rsidRDefault="005751D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604"/>
    <w:rsid w:val="00027EA0"/>
    <w:rsid w:val="0007080B"/>
    <w:rsid w:val="000A3604"/>
    <w:rsid w:val="000B14A1"/>
    <w:rsid w:val="000F2824"/>
    <w:rsid w:val="00120DC5"/>
    <w:rsid w:val="0012266B"/>
    <w:rsid w:val="00130954"/>
    <w:rsid w:val="001515C4"/>
    <w:rsid w:val="0018743D"/>
    <w:rsid w:val="0019140B"/>
    <w:rsid w:val="001A23B5"/>
    <w:rsid w:val="001A63E0"/>
    <w:rsid w:val="00222E5E"/>
    <w:rsid w:val="00237D09"/>
    <w:rsid w:val="0024398E"/>
    <w:rsid w:val="00271E24"/>
    <w:rsid w:val="00297B14"/>
    <w:rsid w:val="002B00AE"/>
    <w:rsid w:val="002F32CE"/>
    <w:rsid w:val="003136B1"/>
    <w:rsid w:val="003456E0"/>
    <w:rsid w:val="003651CA"/>
    <w:rsid w:val="003A21F4"/>
    <w:rsid w:val="004139F7"/>
    <w:rsid w:val="00422903"/>
    <w:rsid w:val="0045330F"/>
    <w:rsid w:val="00464140"/>
    <w:rsid w:val="00470F05"/>
    <w:rsid w:val="00474031"/>
    <w:rsid w:val="0048741F"/>
    <w:rsid w:val="004E0F45"/>
    <w:rsid w:val="005033AA"/>
    <w:rsid w:val="005127A6"/>
    <w:rsid w:val="005214BC"/>
    <w:rsid w:val="00545BBC"/>
    <w:rsid w:val="005751D3"/>
    <w:rsid w:val="00583A48"/>
    <w:rsid w:val="005A171A"/>
    <w:rsid w:val="005A3C3C"/>
    <w:rsid w:val="005C578C"/>
    <w:rsid w:val="005C624A"/>
    <w:rsid w:val="005E45B2"/>
    <w:rsid w:val="005E6A4F"/>
    <w:rsid w:val="005F04B8"/>
    <w:rsid w:val="005F18C3"/>
    <w:rsid w:val="005F55FC"/>
    <w:rsid w:val="005F710A"/>
    <w:rsid w:val="005F7146"/>
    <w:rsid w:val="00607543"/>
    <w:rsid w:val="00610686"/>
    <w:rsid w:val="00616104"/>
    <w:rsid w:val="00637431"/>
    <w:rsid w:val="00661CF3"/>
    <w:rsid w:val="006B005F"/>
    <w:rsid w:val="006F3897"/>
    <w:rsid w:val="007054EA"/>
    <w:rsid w:val="00730CE4"/>
    <w:rsid w:val="00736A64"/>
    <w:rsid w:val="00744F52"/>
    <w:rsid w:val="00755228"/>
    <w:rsid w:val="007D0A19"/>
    <w:rsid w:val="007F2CE7"/>
    <w:rsid w:val="00811F62"/>
    <w:rsid w:val="0082676D"/>
    <w:rsid w:val="0085537E"/>
    <w:rsid w:val="00857DEC"/>
    <w:rsid w:val="008603E4"/>
    <w:rsid w:val="008639EC"/>
    <w:rsid w:val="0087009F"/>
    <w:rsid w:val="0089687E"/>
    <w:rsid w:val="008A5840"/>
    <w:rsid w:val="009063DE"/>
    <w:rsid w:val="0094129F"/>
    <w:rsid w:val="009A717D"/>
    <w:rsid w:val="009B6EAA"/>
    <w:rsid w:val="009D1865"/>
    <w:rsid w:val="009D2D02"/>
    <w:rsid w:val="009E6D3F"/>
    <w:rsid w:val="00A10B8F"/>
    <w:rsid w:val="00A46D39"/>
    <w:rsid w:val="00A54CCB"/>
    <w:rsid w:val="00A6629F"/>
    <w:rsid w:val="00A75E75"/>
    <w:rsid w:val="00A92FF8"/>
    <w:rsid w:val="00A951B4"/>
    <w:rsid w:val="00A95BA1"/>
    <w:rsid w:val="00AC7A38"/>
    <w:rsid w:val="00AF78E2"/>
    <w:rsid w:val="00B001CE"/>
    <w:rsid w:val="00B06999"/>
    <w:rsid w:val="00B13018"/>
    <w:rsid w:val="00B36030"/>
    <w:rsid w:val="00B428CB"/>
    <w:rsid w:val="00B470A5"/>
    <w:rsid w:val="00B47EFC"/>
    <w:rsid w:val="00BE4AA4"/>
    <w:rsid w:val="00C33326"/>
    <w:rsid w:val="00C631B4"/>
    <w:rsid w:val="00C73784"/>
    <w:rsid w:val="00C83FC9"/>
    <w:rsid w:val="00C917B9"/>
    <w:rsid w:val="00C938D8"/>
    <w:rsid w:val="00C94D3C"/>
    <w:rsid w:val="00CA098C"/>
    <w:rsid w:val="00CA0F22"/>
    <w:rsid w:val="00CA4F66"/>
    <w:rsid w:val="00CE6A9D"/>
    <w:rsid w:val="00CF5C03"/>
    <w:rsid w:val="00D1283B"/>
    <w:rsid w:val="00D27EDB"/>
    <w:rsid w:val="00D3740B"/>
    <w:rsid w:val="00D56BDC"/>
    <w:rsid w:val="00D7749B"/>
    <w:rsid w:val="00DA2700"/>
    <w:rsid w:val="00DB25BC"/>
    <w:rsid w:val="00DD5449"/>
    <w:rsid w:val="00DD5D5E"/>
    <w:rsid w:val="00DF4B42"/>
    <w:rsid w:val="00DF6A48"/>
    <w:rsid w:val="00E045B4"/>
    <w:rsid w:val="00E05977"/>
    <w:rsid w:val="00E26A1C"/>
    <w:rsid w:val="00E306FC"/>
    <w:rsid w:val="00E41B5B"/>
    <w:rsid w:val="00E93C7E"/>
    <w:rsid w:val="00EB4115"/>
    <w:rsid w:val="00EC5A13"/>
    <w:rsid w:val="00EE011D"/>
    <w:rsid w:val="00F04527"/>
    <w:rsid w:val="00F17178"/>
    <w:rsid w:val="00F927A0"/>
    <w:rsid w:val="00FA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79C20"/>
  <w15:docId w15:val="{408A65C7-260C-41E0-AF14-37A2312B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604"/>
    <w:rPr>
      <w:rFonts w:eastAsiaTheme="minorEastAsia"/>
      <w:lang w:val="en-GB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730CE4"/>
    <w:pPr>
      <w:widowControl w:val="0"/>
      <w:tabs>
        <w:tab w:val="left" w:pos="-1440"/>
        <w:tab w:val="left" w:pos="-720"/>
        <w:tab w:val="left" w:pos="-426"/>
        <w:tab w:val="left" w:pos="0"/>
      </w:tabs>
      <w:jc w:val="both"/>
    </w:pPr>
    <w:rPr>
      <w:rFonts w:ascii="Times New Roman" w:eastAsia="MS Mincho" w:hAnsi="Times New Roman" w:cs="Times New Roman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730CE4"/>
    <w:rPr>
      <w:rFonts w:ascii="Times New Roman" w:eastAsia="MS Mincho" w:hAnsi="Times New Roman" w:cs="Times New Roman"/>
      <w:szCs w:val="20"/>
      <w:lang w:val="en-US"/>
    </w:rPr>
  </w:style>
  <w:style w:type="character" w:styleId="Hipervnculo">
    <w:name w:val="Hyperlink"/>
    <w:uiPriority w:val="99"/>
    <w:rsid w:val="00730CE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360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6030"/>
    <w:rPr>
      <w:rFonts w:eastAsiaTheme="minorEastAsia"/>
      <w:lang w:val="en-GB" w:eastAsia="zh-CN"/>
    </w:rPr>
  </w:style>
  <w:style w:type="paragraph" w:styleId="Piedepgina">
    <w:name w:val="footer"/>
    <w:basedOn w:val="Normal"/>
    <w:link w:val="PiedepginaCar"/>
    <w:uiPriority w:val="99"/>
    <w:unhideWhenUsed/>
    <w:rsid w:val="00B360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36030"/>
    <w:rPr>
      <w:rFonts w:eastAsiaTheme="minorEastAsia"/>
      <w:lang w:val="en-GB" w:eastAsia="zh-CN"/>
    </w:rPr>
  </w:style>
  <w:style w:type="table" w:customStyle="1" w:styleId="Tabladecuadrcula6concolores-nfasis61">
    <w:name w:val="Tabla de cuadrícula 6 con colores - Énfasis 61"/>
    <w:basedOn w:val="Tablanormal"/>
    <w:uiPriority w:val="51"/>
    <w:rsid w:val="00DF6A48"/>
    <w:rPr>
      <w:color w:val="538135" w:themeColor="accent6" w:themeShade="BF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TesLuPrimerparrafo">
    <w:name w:val="Tes Lu Primer parrafo"/>
    <w:link w:val="TesLuPrimerparrafoCar"/>
    <w:rsid w:val="00DD5449"/>
    <w:pPr>
      <w:spacing w:before="120" w:after="120" w:line="480" w:lineRule="auto"/>
    </w:pPr>
    <w:rPr>
      <w:rFonts w:ascii="Times New Roman" w:eastAsia="Calibri" w:hAnsi="Times New Roman" w:cs="Times New Roman"/>
      <w:i/>
      <w:kern w:val="32"/>
      <w:sz w:val="25"/>
      <w:szCs w:val="25"/>
      <w:lang w:val="en-GB" w:eastAsia="es-ES"/>
    </w:rPr>
  </w:style>
  <w:style w:type="character" w:customStyle="1" w:styleId="TesLuPrimerparrafoCar">
    <w:name w:val="Tes Lu Primer parrafo Car"/>
    <w:link w:val="TesLuPrimerparrafo"/>
    <w:locked/>
    <w:rsid w:val="00DD5449"/>
    <w:rPr>
      <w:rFonts w:ascii="Times New Roman" w:eastAsia="Calibri" w:hAnsi="Times New Roman" w:cs="Times New Roman"/>
      <w:i/>
      <w:kern w:val="32"/>
      <w:sz w:val="25"/>
      <w:szCs w:val="25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54E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4EA"/>
    <w:rPr>
      <w:rFonts w:ascii="Lucida Grande" w:eastAsiaTheme="minorEastAsia" w:hAnsi="Lucida Grande" w:cs="Lucida Grande"/>
      <w:sz w:val="18"/>
      <w:szCs w:val="18"/>
      <w:lang w:val="en-GB" w:eastAsia="zh-CN"/>
    </w:rPr>
  </w:style>
  <w:style w:type="paragraph" w:styleId="Textocomentario">
    <w:name w:val="annotation text"/>
    <w:basedOn w:val="Normal"/>
    <w:link w:val="TextocomentarioCar"/>
    <w:semiHidden/>
    <w:rsid w:val="007054EA"/>
    <w:pPr>
      <w:autoSpaceDE w:val="0"/>
      <w:autoSpaceDN w:val="0"/>
    </w:pPr>
    <w:rPr>
      <w:rFonts w:ascii="Times" w:eastAsia="Calibri" w:hAnsi="Times" w:cs="Times New Roman"/>
      <w:sz w:val="20"/>
      <w:szCs w:val="20"/>
      <w:lang w:val="de-DE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054EA"/>
    <w:rPr>
      <w:rFonts w:ascii="Times" w:eastAsia="Calibri" w:hAnsi="Times" w:cs="Times New Roman"/>
      <w:sz w:val="20"/>
      <w:szCs w:val="20"/>
      <w:lang w:val="de-DE"/>
    </w:rPr>
  </w:style>
  <w:style w:type="character" w:styleId="Refdecomentario">
    <w:name w:val="annotation reference"/>
    <w:rsid w:val="007054EA"/>
    <w:rPr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DB25BC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3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fernandez@cbm.csic.es" TargetMode="External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julia@iqfr.csic.es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Fernández Lobato</dc:creator>
  <cp:keywords/>
  <dc:description/>
  <cp:lastModifiedBy>María Fdz Lobato</cp:lastModifiedBy>
  <cp:revision>6</cp:revision>
  <dcterms:created xsi:type="dcterms:W3CDTF">2020-12-01T11:49:00Z</dcterms:created>
  <dcterms:modified xsi:type="dcterms:W3CDTF">2020-12-01T20:31:00Z</dcterms:modified>
</cp:coreProperties>
</file>