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FE246" w14:textId="77777777" w:rsidR="003563F6" w:rsidRDefault="003563F6" w:rsidP="003563F6">
      <w:pPr>
        <w:jc w:val="both"/>
      </w:pPr>
      <w:r>
        <w:rPr>
          <w:b/>
          <w:bCs/>
          <w:sz w:val="24"/>
          <w:szCs w:val="24"/>
        </w:rPr>
        <w:t>Extended Data</w:t>
      </w:r>
    </w:p>
    <w:p w14:paraId="04E85FD0" w14:textId="17866C53" w:rsidR="003563F6" w:rsidRDefault="003563F6" w:rsidP="003563F6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3652EA" wp14:editId="641512FD">
            <wp:extent cx="2876550" cy="2200275"/>
            <wp:effectExtent l="0" t="0" r="0" b="9525"/>
            <wp:docPr id="19" name="Picture 19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73DF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 │Evolution of pH by alternation of urease and esterase spiking in non-buffered conditions. </w:t>
      </w:r>
      <w:r>
        <w:rPr>
          <w:rFonts w:cstheme="minorHAnsi"/>
          <w:sz w:val="20"/>
          <w:szCs w:val="20"/>
        </w:rPr>
        <w:t xml:space="preserve">The solutions were initially spiked with 3.6 </w:t>
      </w:r>
      <w:proofErr w:type="spellStart"/>
      <w:r>
        <w:rPr>
          <w:rFonts w:cstheme="minorHAnsi"/>
          <w:sz w:val="20"/>
          <w:szCs w:val="20"/>
        </w:rPr>
        <w:t>pmol</w:t>
      </w:r>
      <w:proofErr w:type="spellEnd"/>
      <w:r>
        <w:rPr>
          <w:rFonts w:cstheme="minorHAnsi"/>
          <w:sz w:val="20"/>
          <w:szCs w:val="20"/>
        </w:rPr>
        <w:t xml:space="preserve"> of urease, followed by 0.6 </w:t>
      </w:r>
      <w:proofErr w:type="spellStart"/>
      <w:r>
        <w:rPr>
          <w:rFonts w:cstheme="minorHAnsi"/>
          <w:sz w:val="20"/>
          <w:szCs w:val="20"/>
        </w:rPr>
        <w:t>pmol</w:t>
      </w:r>
      <w:proofErr w:type="spellEnd"/>
      <w:r>
        <w:rPr>
          <w:rFonts w:cstheme="minorHAnsi"/>
          <w:sz w:val="20"/>
          <w:szCs w:val="20"/>
        </w:rPr>
        <w:t xml:space="preserve"> esterase, and finally additional 18.3 </w:t>
      </w:r>
      <w:proofErr w:type="spellStart"/>
      <w:r>
        <w:rPr>
          <w:rFonts w:cstheme="minorHAnsi"/>
          <w:sz w:val="20"/>
          <w:szCs w:val="20"/>
        </w:rPr>
        <w:t>pmol</w:t>
      </w:r>
      <w:proofErr w:type="spellEnd"/>
      <w:r>
        <w:rPr>
          <w:rFonts w:cstheme="minorHAnsi"/>
          <w:sz w:val="20"/>
          <w:szCs w:val="20"/>
        </w:rPr>
        <w:t xml:space="preserve"> of urease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 xml:space="preserve">). </w:t>
      </w:r>
    </w:p>
    <w:p w14:paraId="495A0C86" w14:textId="628B53B3" w:rsidR="003563F6" w:rsidRDefault="003563F6" w:rsidP="003563F6">
      <w:r>
        <w:rPr>
          <w:noProof/>
        </w:rPr>
        <w:drawing>
          <wp:inline distT="0" distB="0" distL="0" distR="0" wp14:anchorId="4017CE3F" wp14:editId="7B681219">
            <wp:extent cx="5267325" cy="4895850"/>
            <wp:effectExtent l="0" t="0" r="9525" b="0"/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5AB5" w14:textId="77777777" w:rsidR="003563F6" w:rsidRDefault="003563F6" w:rsidP="003563F6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Extended Data Scheme 1</w:t>
      </w:r>
      <w:r>
        <w:rPr>
          <w:rFonts w:cstheme="minorHAnsi"/>
          <w:b/>
          <w:bCs/>
          <w:sz w:val="20"/>
          <w:szCs w:val="20"/>
        </w:rPr>
        <w:t xml:space="preserve"> │ </w:t>
      </w:r>
      <w:r>
        <w:rPr>
          <w:b/>
          <w:bCs/>
          <w:sz w:val="20"/>
          <w:szCs w:val="20"/>
        </w:rPr>
        <w:t>Synthesis of functional polymers. A.</w:t>
      </w:r>
      <w:r>
        <w:rPr>
          <w:sz w:val="20"/>
          <w:szCs w:val="20"/>
        </w:rPr>
        <w:t xml:space="preserve"> Chain extension of PEG </w:t>
      </w:r>
      <w:proofErr w:type="spellStart"/>
      <w:r>
        <w:rPr>
          <w:sz w:val="20"/>
          <w:szCs w:val="20"/>
        </w:rPr>
        <w:t>macroCTA</w:t>
      </w:r>
      <w:proofErr w:type="spellEnd"/>
      <w:r>
        <w:rPr>
          <w:sz w:val="20"/>
          <w:szCs w:val="20"/>
        </w:rPr>
        <w:t xml:space="preserve"> with PFPA and BA by RAFT polymerisation producing the activated ester </w:t>
      </w:r>
      <w:proofErr w:type="spellStart"/>
      <w:r>
        <w:rPr>
          <w:sz w:val="20"/>
          <w:szCs w:val="20"/>
        </w:rPr>
        <w:t>diblock</w:t>
      </w:r>
      <w:proofErr w:type="spellEnd"/>
      <w:r>
        <w:rPr>
          <w:sz w:val="20"/>
          <w:szCs w:val="20"/>
        </w:rPr>
        <w:t xml:space="preserve"> copolymer. </w:t>
      </w:r>
      <w:r>
        <w:rPr>
          <w:b/>
          <w:bCs/>
          <w:sz w:val="20"/>
          <w:szCs w:val="20"/>
        </w:rPr>
        <w:t>B.</w:t>
      </w:r>
      <w:r>
        <w:rPr>
          <w:sz w:val="20"/>
          <w:szCs w:val="20"/>
        </w:rPr>
        <w:t xml:space="preserve"> Removal of the chain</w:t>
      </w:r>
      <w:r>
        <w:rPr>
          <w:sz w:val="20"/>
          <w:szCs w:val="20"/>
        </w:rPr>
        <w:noBreakHyphen/>
        <w:t xml:space="preserve">transfer agent end-group from the activated ester </w:t>
      </w:r>
      <w:proofErr w:type="spellStart"/>
      <w:r>
        <w:rPr>
          <w:sz w:val="20"/>
          <w:szCs w:val="20"/>
        </w:rPr>
        <w:t>diblock</w:t>
      </w:r>
      <w:proofErr w:type="spellEnd"/>
      <w:r>
        <w:rPr>
          <w:sz w:val="20"/>
          <w:szCs w:val="20"/>
        </w:rPr>
        <w:t xml:space="preserve"> copolymer. </w:t>
      </w:r>
      <w:r>
        <w:rPr>
          <w:b/>
          <w:bCs/>
          <w:sz w:val="20"/>
          <w:szCs w:val="20"/>
        </w:rPr>
        <w:t>C.</w:t>
      </w:r>
      <w:r>
        <w:rPr>
          <w:sz w:val="20"/>
          <w:szCs w:val="20"/>
        </w:rPr>
        <w:t xml:space="preserve"> Synthesis of the aromatic amine DASA precursor polymer by </w:t>
      </w:r>
      <w:proofErr w:type="spellStart"/>
      <w:r>
        <w:rPr>
          <w:sz w:val="20"/>
          <w:szCs w:val="20"/>
        </w:rPr>
        <w:t>amidation</w:t>
      </w:r>
      <w:proofErr w:type="spellEnd"/>
      <w:r>
        <w:rPr>
          <w:sz w:val="20"/>
          <w:szCs w:val="20"/>
        </w:rPr>
        <w:t xml:space="preserve"> with MPDP on the activated esters. </w:t>
      </w:r>
      <w:r>
        <w:rPr>
          <w:b/>
          <w:bCs/>
          <w:sz w:val="20"/>
          <w:szCs w:val="20"/>
        </w:rPr>
        <w:t>D.</w:t>
      </w:r>
      <w:r>
        <w:rPr>
          <w:sz w:val="20"/>
          <w:szCs w:val="20"/>
        </w:rPr>
        <w:t xml:space="preserve"> Reaction of the aromatic amine DASA precursor polymer with the Meldrum’s acid activated furan adduct to yield the DASA </w:t>
      </w:r>
      <w:proofErr w:type="spellStart"/>
      <w:r>
        <w:rPr>
          <w:sz w:val="20"/>
          <w:szCs w:val="20"/>
        </w:rPr>
        <w:t>diblock</w:t>
      </w:r>
      <w:proofErr w:type="spellEnd"/>
      <w:r>
        <w:rPr>
          <w:sz w:val="20"/>
          <w:szCs w:val="20"/>
        </w:rPr>
        <w:t xml:space="preserve"> copolymer. </w:t>
      </w:r>
      <w:r>
        <w:rPr>
          <w:b/>
          <w:bCs/>
          <w:sz w:val="20"/>
          <w:szCs w:val="20"/>
        </w:rPr>
        <w:t>E.</w:t>
      </w:r>
      <w:r>
        <w:rPr>
          <w:sz w:val="20"/>
          <w:szCs w:val="20"/>
        </w:rPr>
        <w:t xml:space="preserve"> Synthesis of PEG-</w:t>
      </w:r>
      <w:r>
        <w:rPr>
          <w:i/>
          <w:iCs/>
          <w:sz w:val="20"/>
          <w:szCs w:val="20"/>
        </w:rPr>
        <w:t>b</w:t>
      </w:r>
      <w:r>
        <w:rPr>
          <w:sz w:val="20"/>
          <w:szCs w:val="20"/>
        </w:rPr>
        <w:t xml:space="preserve">-PHPMA by PISA. </w:t>
      </w:r>
    </w:p>
    <w:p w14:paraId="6267860D" w14:textId="33751718" w:rsidR="003563F6" w:rsidRDefault="003563F6" w:rsidP="003563F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C502ECF" wp14:editId="4E6C7FF1">
            <wp:extent cx="5400675" cy="2200275"/>
            <wp:effectExtent l="0" t="0" r="0" b="952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98AF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2 │GPC </w:t>
      </w:r>
      <w:proofErr w:type="spellStart"/>
      <w:r>
        <w:rPr>
          <w:rFonts w:cstheme="minorHAnsi"/>
          <w:b/>
          <w:bCs/>
          <w:sz w:val="20"/>
          <w:szCs w:val="20"/>
        </w:rPr>
        <w:t>elugrams</w:t>
      </w:r>
      <w:proofErr w:type="spellEnd"/>
      <w:r>
        <w:rPr>
          <w:rFonts w:cstheme="minorHAnsi"/>
          <w:b/>
          <w:bCs/>
          <w:sz w:val="20"/>
          <w:szCs w:val="20"/>
        </w:rPr>
        <w:t xml:space="preserve"> of synthesised polymers. </w:t>
      </w:r>
      <w:r>
        <w:rPr>
          <w:rFonts w:cstheme="minorHAnsi"/>
          <w:sz w:val="20"/>
          <w:szCs w:val="20"/>
        </w:rPr>
        <w:t xml:space="preserve">0.075 w/w % </w:t>
      </w:r>
      <w:proofErr w:type="spellStart"/>
      <w:r>
        <w:rPr>
          <w:rFonts w:cstheme="minorHAnsi"/>
          <w:sz w:val="20"/>
          <w:szCs w:val="20"/>
        </w:rPr>
        <w:t>LiBr</w:t>
      </w:r>
      <w:proofErr w:type="spellEnd"/>
      <w:r>
        <w:rPr>
          <w:rFonts w:cstheme="minorHAnsi"/>
          <w:sz w:val="20"/>
          <w:szCs w:val="20"/>
        </w:rPr>
        <w:t xml:space="preserve"> in DMF-GPC </w:t>
      </w:r>
      <w:proofErr w:type="spellStart"/>
      <w:r>
        <w:rPr>
          <w:rFonts w:cstheme="minorHAnsi"/>
          <w:sz w:val="20"/>
          <w:szCs w:val="20"/>
        </w:rPr>
        <w:t>elugrams</w:t>
      </w:r>
      <w:proofErr w:type="spellEnd"/>
      <w:r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b/>
          <w:bCs/>
          <w:sz w:val="20"/>
          <w:szCs w:val="20"/>
        </w:rPr>
        <w:t>A</w:t>
      </w:r>
      <w:r>
        <w:rPr>
          <w:rFonts w:cstheme="minorHAnsi"/>
          <w:sz w:val="20"/>
          <w:szCs w:val="20"/>
        </w:rPr>
        <w:t>. DASA polymer (blue), PEG-</w:t>
      </w:r>
      <w:r>
        <w:rPr>
          <w:rFonts w:cstheme="minorHAnsi"/>
          <w:i/>
          <w:iCs/>
          <w:sz w:val="20"/>
          <w:szCs w:val="20"/>
        </w:rPr>
        <w:t>b</w:t>
      </w:r>
      <w:r>
        <w:rPr>
          <w:rFonts w:cstheme="minorHAnsi"/>
          <w:sz w:val="20"/>
          <w:szCs w:val="20"/>
        </w:rPr>
        <w:t>-(PBA-</w:t>
      </w:r>
      <w:r>
        <w:rPr>
          <w:rFonts w:cstheme="minorHAnsi"/>
          <w:i/>
          <w:iCs/>
          <w:sz w:val="20"/>
          <w:szCs w:val="20"/>
        </w:rPr>
        <w:t>co</w:t>
      </w:r>
      <w:r>
        <w:rPr>
          <w:rFonts w:cstheme="minorHAnsi"/>
          <w:sz w:val="20"/>
          <w:szCs w:val="20"/>
        </w:rPr>
        <w:t xml:space="preserve">-PPFPA) (orange), PEG-CPADB (black)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>. PEG-</w:t>
      </w:r>
      <w:r>
        <w:rPr>
          <w:rFonts w:cstheme="minorHAnsi"/>
          <w:i/>
          <w:iCs/>
          <w:sz w:val="20"/>
          <w:szCs w:val="20"/>
        </w:rPr>
        <w:t>b</w:t>
      </w:r>
      <w:r>
        <w:rPr>
          <w:rFonts w:cstheme="minorHAnsi"/>
          <w:sz w:val="20"/>
          <w:szCs w:val="20"/>
        </w:rPr>
        <w:t>-PHPMA (orange) and PEG-CDTPA (black).</w:t>
      </w:r>
    </w:p>
    <w:p w14:paraId="518443FF" w14:textId="2F42C17E" w:rsidR="003563F6" w:rsidRDefault="003563F6" w:rsidP="003563F6">
      <w:pPr>
        <w:jc w:val="both"/>
        <w:rPr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5B20B8ED" wp14:editId="005746C6">
            <wp:extent cx="5734050" cy="4305300"/>
            <wp:effectExtent l="0" t="0" r="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Extended Data</w:t>
      </w:r>
      <w:r>
        <w:rPr>
          <w:rFonts w:cstheme="minorHAnsi"/>
          <w:b/>
          <w:bCs/>
          <w:sz w:val="20"/>
          <w:szCs w:val="20"/>
        </w:rPr>
        <w:t xml:space="preserve"> Figure 3 │</w:t>
      </w:r>
      <w:r>
        <w:rPr>
          <w:rFonts w:cstheme="minorHAnsi"/>
          <w:b/>
          <w:bCs/>
          <w:sz w:val="20"/>
          <w:szCs w:val="20"/>
          <w:vertAlign w:val="superscript"/>
        </w:rPr>
        <w:t>19</w:t>
      </w:r>
      <w:r>
        <w:rPr>
          <w:rFonts w:cstheme="minorHAnsi"/>
          <w:b/>
          <w:bCs/>
          <w:sz w:val="20"/>
          <w:szCs w:val="20"/>
        </w:rPr>
        <w:t>F NMR of PEG-b-(PBA-</w:t>
      </w:r>
      <w:r>
        <w:rPr>
          <w:rFonts w:cstheme="minorHAnsi"/>
          <w:b/>
          <w:bCs/>
          <w:i/>
          <w:iCs/>
          <w:sz w:val="20"/>
          <w:szCs w:val="20"/>
        </w:rPr>
        <w:t>co</w:t>
      </w:r>
      <w:r>
        <w:rPr>
          <w:rFonts w:cstheme="minorHAnsi"/>
          <w:b/>
          <w:bCs/>
          <w:sz w:val="20"/>
          <w:szCs w:val="20"/>
        </w:rPr>
        <w:t>-PPFPA) before and after modification with the DASA aromatic amine precursor.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A</w:t>
      </w:r>
      <w:r>
        <w:rPr>
          <w:rFonts w:cstheme="minorHAnsi"/>
          <w:sz w:val="20"/>
          <w:szCs w:val="20"/>
        </w:rPr>
        <w:t>. PEG-</w:t>
      </w:r>
      <w:r>
        <w:rPr>
          <w:rFonts w:cstheme="minorHAnsi"/>
          <w:i/>
          <w:iCs/>
          <w:sz w:val="20"/>
          <w:szCs w:val="20"/>
        </w:rPr>
        <w:t>b</w:t>
      </w:r>
      <w:r>
        <w:rPr>
          <w:rFonts w:cstheme="minorHAnsi"/>
          <w:sz w:val="20"/>
          <w:szCs w:val="20"/>
        </w:rPr>
        <w:t>-(PBA-</w:t>
      </w:r>
      <w:r>
        <w:rPr>
          <w:rFonts w:cstheme="minorHAnsi"/>
          <w:i/>
          <w:iCs/>
          <w:sz w:val="20"/>
          <w:szCs w:val="20"/>
        </w:rPr>
        <w:t>co</w:t>
      </w:r>
      <w:r>
        <w:rPr>
          <w:rFonts w:cstheme="minorHAnsi"/>
          <w:sz w:val="20"/>
          <w:szCs w:val="20"/>
        </w:rPr>
        <w:t xml:space="preserve">-PPFPA) </w:t>
      </w:r>
      <w:proofErr w:type="spellStart"/>
      <w:r>
        <w:rPr>
          <w:rFonts w:cstheme="minorHAnsi"/>
          <w:sz w:val="20"/>
          <w:szCs w:val="20"/>
        </w:rPr>
        <w:t>diblock</w:t>
      </w:r>
      <w:proofErr w:type="spellEnd"/>
      <w:r>
        <w:rPr>
          <w:rFonts w:cstheme="minorHAnsi"/>
          <w:sz w:val="20"/>
          <w:szCs w:val="20"/>
        </w:rPr>
        <w:t xml:space="preserve"> copolymer.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 xml:space="preserve">. Aromatic amine DASA precursor polymer. The disappearance of the </w:t>
      </w:r>
      <w:proofErr w:type="spellStart"/>
      <w:r>
        <w:rPr>
          <w:rFonts w:cstheme="minorHAnsi"/>
          <w:sz w:val="20"/>
          <w:szCs w:val="20"/>
        </w:rPr>
        <w:t>pentafluorophenyl</w:t>
      </w:r>
      <w:proofErr w:type="spellEnd"/>
      <w:r>
        <w:rPr>
          <w:rFonts w:cstheme="minorHAnsi"/>
          <w:sz w:val="20"/>
          <w:szCs w:val="20"/>
        </w:rPr>
        <w:t xml:space="preserve"> ester fluorine peaks indicates the modification of the polymer with the aromatic amine DASA precursor, which was further confirmed by FT-IR (Extended Data Figure 4).</w:t>
      </w:r>
    </w:p>
    <w:p w14:paraId="5A315FFB" w14:textId="526437AF" w:rsidR="003563F6" w:rsidRDefault="003563F6" w:rsidP="003563F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11635483" wp14:editId="70ADB0CA">
            <wp:extent cx="2876550" cy="2200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11ED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4 │ ATR FT-IR of synthetic steps to achieve DASA polymers. </w:t>
      </w:r>
      <w:r>
        <w:rPr>
          <w:rFonts w:cstheme="minorHAnsi"/>
          <w:sz w:val="20"/>
          <w:szCs w:val="20"/>
        </w:rPr>
        <w:t>The activated ester polymer PEG-</w:t>
      </w:r>
      <w:r>
        <w:rPr>
          <w:rFonts w:cstheme="minorHAnsi"/>
          <w:i/>
          <w:iCs/>
          <w:sz w:val="20"/>
          <w:szCs w:val="20"/>
        </w:rPr>
        <w:t>b</w:t>
      </w:r>
      <w:r>
        <w:rPr>
          <w:rFonts w:cstheme="minorHAnsi"/>
          <w:sz w:val="20"/>
          <w:szCs w:val="20"/>
        </w:rPr>
        <w:t>-(PBA-</w:t>
      </w:r>
      <w:r>
        <w:rPr>
          <w:rFonts w:cstheme="minorHAnsi"/>
          <w:i/>
          <w:iCs/>
          <w:sz w:val="20"/>
          <w:szCs w:val="20"/>
        </w:rPr>
        <w:t>co</w:t>
      </w:r>
      <w:r>
        <w:rPr>
          <w:rFonts w:cstheme="minorHAnsi"/>
          <w:sz w:val="20"/>
          <w:szCs w:val="20"/>
        </w:rPr>
        <w:t>-PPFPA) (black) was modified with the aromatic amine precursor MPDP (orange). The disappearance of the activated ester bond coincides with the formation of an amide bond. Reaction with the Meldrum’s acid-derived furan adduct (blue) generates the DASA polymer.</w:t>
      </w:r>
    </w:p>
    <w:p w14:paraId="22888099" w14:textId="2E593FDF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2AADD519" wp14:editId="736615A5">
            <wp:extent cx="4533900" cy="6867525"/>
            <wp:effectExtent l="0" t="0" r="0" b="952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  </w:t>
      </w:r>
    </w:p>
    <w:p w14:paraId="69BA3CB4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5 │NMR spectroscopy of synthetic steps to achieve DASA polymers. A</w:t>
      </w:r>
      <w:r>
        <w:rPr>
          <w:rFonts w:cstheme="minorHAnsi"/>
          <w:sz w:val="20"/>
          <w:szCs w:val="20"/>
        </w:rPr>
        <w:t>.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vertAlign w:val="superscript"/>
        </w:rPr>
        <w:t>1</w:t>
      </w:r>
      <w:r>
        <w:rPr>
          <w:rFonts w:cstheme="minorHAnsi"/>
          <w:sz w:val="20"/>
          <w:szCs w:val="20"/>
        </w:rPr>
        <w:t>H NMR of PEG</w:t>
      </w:r>
      <w:r>
        <w:rPr>
          <w:rFonts w:cstheme="minorHAnsi"/>
          <w:sz w:val="20"/>
          <w:szCs w:val="20"/>
        </w:rPr>
        <w:noBreakHyphen/>
      </w:r>
      <w:r>
        <w:rPr>
          <w:rFonts w:cstheme="minorHAnsi"/>
          <w:i/>
          <w:iCs/>
          <w:sz w:val="20"/>
          <w:szCs w:val="20"/>
        </w:rPr>
        <w:t>b</w:t>
      </w:r>
      <w:r>
        <w:rPr>
          <w:rFonts w:cstheme="minorHAnsi"/>
          <w:sz w:val="20"/>
          <w:szCs w:val="20"/>
        </w:rPr>
        <w:noBreakHyphen/>
        <w:t>(PBA-</w:t>
      </w:r>
      <w:r>
        <w:rPr>
          <w:rFonts w:cstheme="minorHAnsi"/>
          <w:i/>
          <w:iCs/>
          <w:sz w:val="20"/>
          <w:szCs w:val="20"/>
        </w:rPr>
        <w:t>co</w:t>
      </w:r>
      <w:r>
        <w:rPr>
          <w:rFonts w:cstheme="minorHAnsi"/>
          <w:sz w:val="20"/>
          <w:szCs w:val="20"/>
        </w:rPr>
        <w:t xml:space="preserve">-PPFPA).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 xml:space="preserve">. Aromatic amine-modified block copolymer. </w:t>
      </w:r>
      <w:r>
        <w:rPr>
          <w:rFonts w:cstheme="minorHAnsi"/>
          <w:b/>
          <w:bCs/>
          <w:sz w:val="20"/>
          <w:szCs w:val="20"/>
        </w:rPr>
        <w:t>C</w:t>
      </w:r>
      <w:r>
        <w:rPr>
          <w:rFonts w:cstheme="minorHAnsi"/>
          <w:sz w:val="20"/>
          <w:szCs w:val="20"/>
        </w:rPr>
        <w:t xml:space="preserve">. Diffusion-edited </w:t>
      </w:r>
      <w:r>
        <w:rPr>
          <w:rFonts w:cstheme="minorHAnsi"/>
          <w:sz w:val="20"/>
          <w:szCs w:val="20"/>
          <w:vertAlign w:val="superscript"/>
        </w:rPr>
        <w:t>1</w:t>
      </w:r>
      <w:r>
        <w:rPr>
          <w:rFonts w:cstheme="minorHAnsi"/>
          <w:sz w:val="20"/>
          <w:szCs w:val="20"/>
        </w:rPr>
        <w:t xml:space="preserve">H NMR of the aromatic amine-modified block copolymer. The presence of the highlighted peaks from panel B confirms the functionalisation of the polymer. </w:t>
      </w:r>
      <w:r>
        <w:rPr>
          <w:rFonts w:cstheme="minorHAnsi"/>
          <w:b/>
          <w:bCs/>
          <w:sz w:val="20"/>
          <w:szCs w:val="20"/>
        </w:rPr>
        <w:t>D</w:t>
      </w:r>
      <w:r>
        <w:rPr>
          <w:rFonts w:cstheme="minorHAnsi"/>
          <w:sz w:val="20"/>
          <w:szCs w:val="20"/>
        </w:rPr>
        <w:t>.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vertAlign w:val="superscript"/>
        </w:rPr>
        <w:t>1</w:t>
      </w:r>
      <w:r>
        <w:rPr>
          <w:rFonts w:cstheme="minorHAnsi"/>
          <w:sz w:val="20"/>
          <w:szCs w:val="20"/>
        </w:rPr>
        <w:t>H NMR of the DASA block copolymer.</w:t>
      </w:r>
    </w:p>
    <w:p w14:paraId="28B7BE67" w14:textId="17574B50" w:rsidR="003563F6" w:rsidRDefault="003563F6" w:rsidP="003563F6">
      <w:pPr>
        <w:jc w:val="both"/>
        <w:rPr>
          <w:rFonts w:cstheme="minorHAnsi"/>
          <w:b/>
          <w:bCs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9D4D9B3" wp14:editId="5993D4CB">
            <wp:extent cx="5734050" cy="2847975"/>
            <wp:effectExtent l="0" t="0" r="0" b="9525"/>
            <wp:docPr id="13" name="Picture 13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ell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364F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6 │cryo-TEM micrographs of the synthesised nanoreactors. A-D. </w:t>
      </w:r>
      <w:r>
        <w:rPr>
          <w:rFonts w:cstheme="minorHAnsi"/>
          <w:sz w:val="20"/>
          <w:szCs w:val="20"/>
        </w:rPr>
        <w:t xml:space="preserve">DASA-esterase. The scale bar corresponds to 200 nm. </w:t>
      </w:r>
      <w:r>
        <w:rPr>
          <w:rFonts w:cstheme="minorHAnsi"/>
          <w:b/>
          <w:bCs/>
          <w:sz w:val="20"/>
          <w:szCs w:val="20"/>
        </w:rPr>
        <w:t>E-H</w:t>
      </w:r>
      <w:r>
        <w:rPr>
          <w:rFonts w:cstheme="minorHAnsi"/>
          <w:sz w:val="20"/>
          <w:szCs w:val="20"/>
        </w:rPr>
        <w:t>. PISA-urease. The scale bar corresponds to 300 nm.</w:t>
      </w:r>
    </w:p>
    <w:p w14:paraId="050033B8" w14:textId="61479B93" w:rsidR="003563F6" w:rsidRDefault="003563F6" w:rsidP="003563F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25B09C05" wp14:editId="65BB6612">
            <wp:extent cx="5438775" cy="2200275"/>
            <wp:effectExtent l="0" t="0" r="0" b="9525"/>
            <wp:docPr id="12" name="Picture 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C41A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7 │DLS of the synthesised nanoreactors. </w:t>
      </w:r>
      <w:r>
        <w:rPr>
          <w:rFonts w:cstheme="minorHAnsi"/>
          <w:b/>
          <w:bCs/>
          <w:sz w:val="20"/>
          <w:szCs w:val="20"/>
          <w:lang w:val="es-ES"/>
        </w:rPr>
        <w:t xml:space="preserve">A. </w:t>
      </w:r>
      <w:r>
        <w:rPr>
          <w:rFonts w:cstheme="minorHAnsi"/>
          <w:sz w:val="20"/>
          <w:szCs w:val="20"/>
          <w:lang w:val="es-ES"/>
        </w:rPr>
        <w:t xml:space="preserve">DASA-esterase. </w:t>
      </w:r>
      <w:r>
        <w:rPr>
          <w:rFonts w:cstheme="minorHAnsi"/>
          <w:b/>
          <w:bCs/>
          <w:sz w:val="20"/>
          <w:szCs w:val="20"/>
          <w:lang w:val="es-ES"/>
        </w:rPr>
        <w:t>B</w:t>
      </w:r>
      <w:r>
        <w:rPr>
          <w:rFonts w:cstheme="minorHAnsi"/>
          <w:sz w:val="20"/>
          <w:szCs w:val="20"/>
          <w:lang w:val="es-ES"/>
        </w:rPr>
        <w:t>. PISA-</w:t>
      </w:r>
      <w:proofErr w:type="spellStart"/>
      <w:r>
        <w:rPr>
          <w:rFonts w:cstheme="minorHAnsi"/>
          <w:sz w:val="20"/>
          <w:szCs w:val="20"/>
          <w:lang w:val="es-ES"/>
        </w:rPr>
        <w:t>urease</w:t>
      </w:r>
      <w:proofErr w:type="spellEnd"/>
      <w:r>
        <w:rPr>
          <w:rFonts w:cstheme="minorHAnsi"/>
          <w:sz w:val="20"/>
          <w:szCs w:val="20"/>
          <w:lang w:val="es-ES"/>
        </w:rPr>
        <w:t xml:space="preserve">. </w:t>
      </w:r>
      <w:r>
        <w:rPr>
          <w:rFonts w:cstheme="minorHAnsi"/>
          <w:sz w:val="20"/>
          <w:szCs w:val="20"/>
        </w:rPr>
        <w:t>Data shown as mean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3).</w:t>
      </w:r>
    </w:p>
    <w:p w14:paraId="118C045F" w14:textId="24BFC819" w:rsidR="003563F6" w:rsidRDefault="003563F6" w:rsidP="003563F6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drawing>
          <wp:inline distT="0" distB="0" distL="0" distR="0" wp14:anchorId="035E2631" wp14:editId="63FE102F">
            <wp:extent cx="4943475" cy="1924050"/>
            <wp:effectExtent l="0" t="0" r="9525" b="0"/>
            <wp:docPr id="11" name="Picture 11" descr="A picture containing w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w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6BC8" w14:textId="77777777" w:rsidR="003563F6" w:rsidRDefault="003563F6" w:rsidP="003563F6">
      <w:pPr>
        <w:spacing w:after="0"/>
        <w:jc w:val="both"/>
        <w:rPr>
          <w:rFonts w:cstheme="minorHAnsi"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Extended Data</w:t>
      </w:r>
      <w:r>
        <w:rPr>
          <w:rFonts w:cstheme="minorHAnsi"/>
          <w:b/>
          <w:bCs/>
          <w:sz w:val="20"/>
          <w:szCs w:val="20"/>
        </w:rPr>
        <w:t xml:space="preserve"> Figure 8 │Digestion of non-encapsulated esterase with trypsin. A. </w:t>
      </w:r>
      <w:r>
        <w:rPr>
          <w:rFonts w:cstheme="minorHAnsi"/>
          <w:sz w:val="20"/>
          <w:szCs w:val="20"/>
        </w:rPr>
        <w:t>UV-</w:t>
      </w:r>
      <w:proofErr w:type="gramStart"/>
      <w:r>
        <w:rPr>
          <w:rFonts w:cstheme="minorHAnsi"/>
          <w:sz w:val="20"/>
          <w:szCs w:val="20"/>
        </w:rPr>
        <w:t>Vis</w:t>
      </w:r>
      <w:proofErr w:type="gramEnd"/>
      <w:r>
        <w:rPr>
          <w:rFonts w:cstheme="minorHAnsi"/>
          <w:sz w:val="20"/>
          <w:szCs w:val="20"/>
        </w:rPr>
        <w:t xml:space="preserve"> kinetics of ethyl acetate hydrolysis reaction catalysed by free </w:t>
      </w:r>
      <w:proofErr w:type="spellStart"/>
      <w:r>
        <w:rPr>
          <w:rFonts w:cstheme="minorHAnsi"/>
          <w:sz w:val="20"/>
          <w:szCs w:val="20"/>
        </w:rPr>
        <w:t>trypsinised</w:t>
      </w:r>
      <w:proofErr w:type="spellEnd"/>
      <w:r>
        <w:rPr>
          <w:rFonts w:cstheme="minorHAnsi"/>
          <w:sz w:val="20"/>
          <w:szCs w:val="20"/>
        </w:rPr>
        <w:t xml:space="preserve"> esterase (orange), DASA-esterase nanoreactors with externally </w:t>
      </w:r>
      <w:proofErr w:type="spellStart"/>
      <w:r>
        <w:rPr>
          <w:rFonts w:cstheme="minorHAnsi"/>
          <w:sz w:val="20"/>
          <w:szCs w:val="20"/>
        </w:rPr>
        <w:t>trypsinised</w:t>
      </w:r>
      <w:proofErr w:type="spellEnd"/>
      <w:r>
        <w:rPr>
          <w:rFonts w:cstheme="minorHAnsi"/>
          <w:sz w:val="20"/>
          <w:szCs w:val="20"/>
        </w:rPr>
        <w:t xml:space="preserve"> esterase employing green light (</w:t>
      </w:r>
      <w:r>
        <w:rPr>
          <w:sz w:val="20"/>
          <w:szCs w:val="20"/>
        </w:rPr>
        <w:t>λ</w:t>
      </w:r>
      <w:r>
        <w:rPr>
          <w:rFonts w:cstheme="minorHAnsi"/>
          <w:sz w:val="20"/>
          <w:szCs w:val="20"/>
        </w:rPr>
        <w:t> = 530 nm) at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(blue) and in darkness (black)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 xml:space="preserve">). The last two datasets were reproduced from Figure 2D for illustration purposes.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 xml:space="preserve">. </w:t>
      </w:r>
      <w:bookmarkStart w:id="0" w:name="_Hlk82689846"/>
      <w:r>
        <w:rPr>
          <w:rFonts w:cstheme="minorHAnsi"/>
          <w:sz w:val="20"/>
          <w:szCs w:val="20"/>
        </w:rPr>
        <w:t>Normalised FCS autocorrelation curves</w:t>
      </w:r>
      <w:bookmarkEnd w:id="0"/>
      <w:r>
        <w:rPr>
          <w:rFonts w:cstheme="minorHAnsi"/>
          <w:sz w:val="20"/>
          <w:szCs w:val="20"/>
        </w:rPr>
        <w:t xml:space="preserve"> of </w:t>
      </w:r>
      <w:proofErr w:type="spellStart"/>
      <w:r>
        <w:rPr>
          <w:rFonts w:cstheme="minorHAnsi"/>
          <w:sz w:val="20"/>
          <w:szCs w:val="20"/>
        </w:rPr>
        <w:t>RhB</w:t>
      </w:r>
      <w:proofErr w:type="spellEnd"/>
      <w:r>
        <w:rPr>
          <w:rFonts w:cstheme="minorHAnsi"/>
          <w:sz w:val="20"/>
          <w:szCs w:val="20"/>
        </w:rPr>
        <w:t xml:space="preserve">-esterase (blue), </w:t>
      </w:r>
      <w:proofErr w:type="spellStart"/>
      <w:r>
        <w:rPr>
          <w:rFonts w:cstheme="minorHAnsi"/>
          <w:sz w:val="20"/>
          <w:szCs w:val="20"/>
        </w:rPr>
        <w:t>trypsinised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RhB</w:t>
      </w:r>
      <w:proofErr w:type="spellEnd"/>
      <w:r>
        <w:rPr>
          <w:rFonts w:cstheme="minorHAnsi"/>
          <w:sz w:val="20"/>
          <w:szCs w:val="20"/>
        </w:rPr>
        <w:t xml:space="preserve">-esterase (orange), and </w:t>
      </w:r>
      <w:proofErr w:type="spellStart"/>
      <w:r>
        <w:rPr>
          <w:rFonts w:cstheme="minorHAnsi"/>
          <w:sz w:val="20"/>
          <w:szCs w:val="20"/>
        </w:rPr>
        <w:t>sulforhodamine</w:t>
      </w:r>
      <w:proofErr w:type="spellEnd"/>
      <w:r>
        <w:rPr>
          <w:rFonts w:cstheme="minorHAnsi"/>
          <w:sz w:val="20"/>
          <w:szCs w:val="20"/>
        </w:rPr>
        <w:t xml:space="preserve"> B (black) (average curves of 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 technical replicates, 5 s each, dots represent raw data, fitted curves are straight lines). </w:t>
      </w:r>
      <w:r>
        <w:rPr>
          <w:rFonts w:cstheme="minorHAnsi"/>
          <w:b/>
          <w:bCs/>
          <w:sz w:val="20"/>
          <w:szCs w:val="20"/>
        </w:rPr>
        <w:t>C</w:t>
      </w:r>
      <w:r>
        <w:rPr>
          <w:rFonts w:cstheme="minorHAnsi"/>
          <w:sz w:val="20"/>
          <w:szCs w:val="20"/>
        </w:rPr>
        <w:t>. Hydrodynamic diameters derived from Normalised FCS autocorrelation curves in panel B (</w:t>
      </w:r>
      <w:r>
        <w:rPr>
          <w:sz w:val="20"/>
          <w:szCs w:val="20"/>
        </w:rPr>
        <w:t>displayed: c</w:t>
      </w:r>
      <w:r>
        <w:rPr>
          <w:rFonts w:cstheme="minorHAnsi"/>
          <w:sz w:val="20"/>
          <w:szCs w:val="20"/>
        </w:rPr>
        <w:t xml:space="preserve">entre line, the median; box limits, upper and lower quartiles; whiskers, minimum and maximum values, 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 technical replicates, 5 s each).</w:t>
      </w:r>
    </w:p>
    <w:p w14:paraId="1683A523" w14:textId="5389A02A" w:rsidR="003563F6" w:rsidRDefault="003563F6" w:rsidP="003563F6">
      <w:pPr>
        <w:spacing w:after="0"/>
        <w:jc w:val="both"/>
        <w:rPr>
          <w:rFonts w:cs="Calibri"/>
        </w:rPr>
      </w:pPr>
      <w:r>
        <w:rPr>
          <w:noProof/>
        </w:rPr>
        <w:drawing>
          <wp:inline distT="0" distB="0" distL="0" distR="0" wp14:anchorId="4DEBC605" wp14:editId="14B7356F">
            <wp:extent cx="5734050" cy="2028825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9 │Single particle characterisation of DASA </w:t>
      </w:r>
      <w:proofErr w:type="spellStart"/>
      <w:r>
        <w:rPr>
          <w:rFonts w:cstheme="minorHAnsi"/>
          <w:b/>
          <w:bCs/>
          <w:sz w:val="20"/>
          <w:szCs w:val="20"/>
        </w:rPr>
        <w:t>photoswitching</w:t>
      </w:r>
      <w:proofErr w:type="spellEnd"/>
      <w:r>
        <w:rPr>
          <w:rFonts w:cstheme="minorHAnsi"/>
          <w:b/>
          <w:bCs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DASAs isomerise from a colourful, fluorescent, and less polar isomer in darkness to a colourless, non-fluorescent, and more polar isomer in the presence of visible light. </w:t>
      </w:r>
      <w:r>
        <w:rPr>
          <w:rFonts w:cstheme="minorHAnsi"/>
          <w:b/>
          <w:bCs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. FCS normalised count rate (CR) of DASA </w:t>
      </w:r>
      <w:proofErr w:type="spellStart"/>
      <w:r>
        <w:rPr>
          <w:rFonts w:cstheme="minorHAnsi"/>
          <w:sz w:val="20"/>
          <w:szCs w:val="20"/>
        </w:rPr>
        <w:t>polymersomes</w:t>
      </w:r>
      <w:proofErr w:type="spellEnd"/>
      <w:r>
        <w:rPr>
          <w:rFonts w:cstheme="minorHAnsi"/>
          <w:sz w:val="20"/>
          <w:szCs w:val="20"/>
        </w:rPr>
        <w:t xml:space="preserve"> excited with a laser (</w:t>
      </w:r>
      <w:proofErr w:type="spellStart"/>
      <w:r>
        <w:rPr>
          <w:sz w:val="20"/>
          <w:szCs w:val="20"/>
        </w:rPr>
        <w:t>λ</w:t>
      </w:r>
      <w:r>
        <w:rPr>
          <w:rFonts w:cstheme="minorHAnsi"/>
          <w:sz w:val="20"/>
          <w:szCs w:val="20"/>
          <w:vertAlign w:val="subscript"/>
        </w:rPr>
        <w:t>ex</w:t>
      </w:r>
      <w:proofErr w:type="spellEnd"/>
      <w:r>
        <w:rPr>
          <w:rFonts w:cstheme="minorHAnsi"/>
          <w:sz w:val="20"/>
          <w:szCs w:val="20"/>
        </w:rPr>
        <w:t xml:space="preserve"> = 561 nm) over time (6 samples with 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 technical replicates, 5 s each,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 xml:space="preserve">).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 xml:space="preserve">. Hydrodynamic diameters derived from FCS autocorrelation analysis of raw CR panel B. </w:t>
      </w:r>
      <w:r>
        <w:rPr>
          <w:rFonts w:cstheme="minorHAnsi"/>
          <w:b/>
          <w:bCs/>
          <w:sz w:val="20"/>
          <w:szCs w:val="20"/>
        </w:rPr>
        <w:t>C</w:t>
      </w:r>
      <w:r>
        <w:rPr>
          <w:rFonts w:cstheme="minorHAnsi"/>
          <w:sz w:val="20"/>
          <w:szCs w:val="20"/>
        </w:rPr>
        <w:t>. Hydrodynamic diameters derived from normalised FCS autocorrelation curves of samples externally irradiated with green light (</w:t>
      </w:r>
      <w:proofErr w:type="spellStart"/>
      <w:r>
        <w:rPr>
          <w:sz w:val="20"/>
          <w:szCs w:val="20"/>
        </w:rPr>
        <w:t>λ</w:t>
      </w:r>
      <w:r>
        <w:rPr>
          <w:rFonts w:cstheme="minorHAnsi"/>
          <w:sz w:val="20"/>
          <w:szCs w:val="20"/>
          <w:vertAlign w:val="subscript"/>
        </w:rPr>
        <w:t>ex</w:t>
      </w:r>
      <w:proofErr w:type="spellEnd"/>
      <w:r>
        <w:rPr>
          <w:rFonts w:cstheme="minorHAnsi"/>
          <w:sz w:val="20"/>
          <w:szCs w:val="20"/>
        </w:rPr>
        <w:t xml:space="preserve"> = 530 nm)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 technical replicates, 5 s each</w:t>
      </w:r>
      <w:r>
        <w:t xml:space="preserve">; </w:t>
      </w:r>
      <w:r>
        <w:rPr>
          <w:rFonts w:cstheme="minorHAnsi"/>
          <w:sz w:val="20"/>
          <w:szCs w:val="20"/>
        </w:rPr>
        <w:t>displayed:</w:t>
      </w:r>
      <w:r>
        <w:t xml:space="preserve"> c</w:t>
      </w:r>
      <w:r>
        <w:rPr>
          <w:rFonts w:cstheme="minorHAnsi"/>
          <w:sz w:val="20"/>
          <w:szCs w:val="20"/>
        </w:rPr>
        <w:t>entre line, the median; box limits, upper and lower quartiles; whiskers, minimum and maximum values).</w:t>
      </w:r>
    </w:p>
    <w:p w14:paraId="5362DC25" w14:textId="64BD56F3" w:rsidR="003563F6" w:rsidRDefault="003563F6" w:rsidP="003563F6">
      <w:pPr>
        <w:spacing w:after="0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 wp14:anchorId="69188BB3" wp14:editId="658CC70E">
            <wp:extent cx="4352925" cy="2181225"/>
            <wp:effectExtent l="0" t="0" r="0" b="0"/>
            <wp:docPr id="9" name="Picture 9" descr="A picture containing bla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lack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6CA2" w14:textId="77777777" w:rsidR="003563F6" w:rsidRDefault="003563F6" w:rsidP="003563F6">
      <w:pPr>
        <w:spacing w:after="0"/>
        <w:jc w:val="both"/>
        <w:rPr>
          <w:b/>
          <w:bCs/>
        </w:rPr>
      </w:pPr>
    </w:p>
    <w:p w14:paraId="48E839A0" w14:textId="77777777" w:rsidR="003563F6" w:rsidRDefault="003563F6" w:rsidP="003563F6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10 │FCS measurements showing the encapsulation of urease in PISA-derived </w:t>
      </w:r>
      <w:proofErr w:type="spellStart"/>
      <w:r>
        <w:rPr>
          <w:rFonts w:cstheme="minorHAnsi"/>
          <w:b/>
          <w:bCs/>
          <w:sz w:val="20"/>
          <w:szCs w:val="20"/>
        </w:rPr>
        <w:t>polymersomes</w:t>
      </w:r>
      <w:proofErr w:type="spellEnd"/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</w:rPr>
        <w:t>A.</w:t>
      </w:r>
      <w:r>
        <w:rPr>
          <w:rFonts w:cstheme="minorHAnsi"/>
          <w:sz w:val="20"/>
          <w:szCs w:val="20"/>
        </w:rPr>
        <w:t xml:space="preserve"> Normalised FCS autocorrelation curves of PISA-</w:t>
      </w:r>
      <w:proofErr w:type="spellStart"/>
      <w:r>
        <w:rPr>
          <w:rFonts w:cstheme="minorHAnsi"/>
          <w:sz w:val="20"/>
          <w:szCs w:val="20"/>
        </w:rPr>
        <w:t>RhB</w:t>
      </w:r>
      <w:proofErr w:type="spellEnd"/>
      <w:r>
        <w:rPr>
          <w:rFonts w:cstheme="minorHAnsi"/>
          <w:sz w:val="20"/>
          <w:szCs w:val="20"/>
        </w:rPr>
        <w:t xml:space="preserve">-urease (blue), </w:t>
      </w:r>
      <w:proofErr w:type="spellStart"/>
      <w:r>
        <w:rPr>
          <w:rFonts w:cstheme="minorHAnsi"/>
          <w:sz w:val="20"/>
          <w:szCs w:val="20"/>
        </w:rPr>
        <w:t>RhB</w:t>
      </w:r>
      <w:proofErr w:type="spellEnd"/>
      <w:r>
        <w:rPr>
          <w:rFonts w:cstheme="minorHAnsi"/>
          <w:sz w:val="20"/>
          <w:szCs w:val="20"/>
        </w:rPr>
        <w:t xml:space="preserve">-urease (orange), and </w:t>
      </w:r>
      <w:proofErr w:type="spellStart"/>
      <w:r>
        <w:rPr>
          <w:rFonts w:cstheme="minorHAnsi"/>
          <w:sz w:val="20"/>
          <w:szCs w:val="20"/>
        </w:rPr>
        <w:t>sulforhodamine</w:t>
      </w:r>
      <w:proofErr w:type="spellEnd"/>
      <w:r>
        <w:rPr>
          <w:rFonts w:cstheme="minorHAnsi"/>
          <w:sz w:val="20"/>
          <w:szCs w:val="20"/>
        </w:rPr>
        <w:t xml:space="preserve"> B (black) (average curves of 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 technical replicates, 5 s each, dots represent raw data, fitted curves are straight lines).</w:t>
      </w:r>
      <w:r>
        <w:rPr>
          <w:rFonts w:cstheme="minorHAnsi"/>
          <w:b/>
          <w:bCs/>
          <w:sz w:val="20"/>
          <w:szCs w:val="20"/>
        </w:rPr>
        <w:t xml:space="preserve"> B. </w:t>
      </w:r>
      <w:r>
        <w:rPr>
          <w:rFonts w:cstheme="minorHAnsi"/>
          <w:sz w:val="20"/>
          <w:szCs w:val="20"/>
        </w:rPr>
        <w:t xml:space="preserve">Hydrodynamic diameters derived from Normalised FCS autocorrelation curves in panel A </w:t>
      </w:r>
      <w:r>
        <w:rPr>
          <w:rFonts w:cstheme="minorHAnsi"/>
          <w:b/>
          <w:bCs/>
          <w:sz w:val="20"/>
          <w:szCs w:val="20"/>
        </w:rPr>
        <w:t xml:space="preserve">C. </w:t>
      </w:r>
      <w:r>
        <w:rPr>
          <w:rFonts w:cstheme="minorHAnsi"/>
          <w:sz w:val="20"/>
          <w:szCs w:val="20"/>
        </w:rPr>
        <w:t xml:space="preserve">Quantification of urease proteins per PISA </w:t>
      </w:r>
      <w:proofErr w:type="spellStart"/>
      <w:r>
        <w:rPr>
          <w:rFonts w:cstheme="minorHAnsi"/>
          <w:sz w:val="20"/>
          <w:szCs w:val="20"/>
        </w:rPr>
        <w:t>polymersome</w:t>
      </w:r>
      <w:proofErr w:type="spellEnd"/>
      <w:r>
        <w:rPr>
          <w:rFonts w:cstheme="minorHAnsi"/>
          <w:sz w:val="20"/>
          <w:szCs w:val="20"/>
        </w:rPr>
        <w:t>. (</w:t>
      </w:r>
      <w:r>
        <w:rPr>
          <w:sz w:val="20"/>
          <w:szCs w:val="20"/>
        </w:rPr>
        <w:t>Displayed: c</w:t>
      </w:r>
      <w:r>
        <w:rPr>
          <w:rFonts w:cstheme="minorHAnsi"/>
          <w:sz w:val="20"/>
          <w:szCs w:val="20"/>
        </w:rPr>
        <w:t xml:space="preserve">entre line, the median; box limits, upper and lower quartiles; whiskers, minimum and maximum values, 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25).</w:t>
      </w:r>
    </w:p>
    <w:p w14:paraId="0FF78080" w14:textId="5A7BB138" w:rsidR="003563F6" w:rsidRDefault="003563F6" w:rsidP="003563F6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lastRenderedPageBreak/>
        <w:drawing>
          <wp:inline distT="0" distB="0" distL="0" distR="0" wp14:anchorId="6DB442B8" wp14:editId="1784BE0D">
            <wp:extent cx="2876550" cy="2200275"/>
            <wp:effectExtent l="0" t="0" r="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6C05" w14:textId="77777777" w:rsidR="003563F6" w:rsidRDefault="003563F6" w:rsidP="003563F6">
      <w:pPr>
        <w:spacing w:after="0"/>
        <w:jc w:val="both"/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11 │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DASA-esterase nanoreactor mediated biocatalytic hydrolysis of ethyl acetate in the presence of MR by continuous irradiation of green light (</w:t>
      </w:r>
      <w:r>
        <w:rPr>
          <w:b/>
          <w:bCs/>
          <w:sz w:val="20"/>
          <w:szCs w:val="20"/>
        </w:rPr>
        <w:t>λ</w:t>
      </w:r>
      <w:r>
        <w:rPr>
          <w:rFonts w:cstheme="minorHAnsi"/>
          <w:b/>
          <w:bCs/>
          <w:sz w:val="20"/>
          <w:szCs w:val="20"/>
        </w:rPr>
        <w:t xml:space="preserve"> = 530 nm)</w:t>
      </w:r>
      <w:r>
        <w:rPr>
          <w:rFonts w:cstheme="minorHAnsi"/>
          <w:sz w:val="20"/>
          <w:szCs w:val="20"/>
        </w:rPr>
        <w:t>. Evolution of pH at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(blue), 0.76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(orange), and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(black). The formation of MRH was monitored by absorbance measurements at 530 nm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>) shown in Figure 2D in the main manuscript.</w:t>
      </w:r>
    </w:p>
    <w:p w14:paraId="7581B429" w14:textId="190B1B00" w:rsidR="003563F6" w:rsidRDefault="003563F6" w:rsidP="003563F6">
      <w:pPr>
        <w:spacing w:after="0"/>
        <w:jc w:val="both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37706DE0" wp14:editId="0C905B4C">
            <wp:extent cx="2876550" cy="2200275"/>
            <wp:effectExtent l="0" t="0" r="0" b="9525"/>
            <wp:docPr id="7" name="Picture 7" descr="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7984" w14:textId="77777777" w:rsidR="003563F6" w:rsidRDefault="003563F6" w:rsidP="003563F6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12 │UV—</w:t>
      </w:r>
      <w:proofErr w:type="gramStart"/>
      <w:r>
        <w:rPr>
          <w:rFonts w:cstheme="minorHAnsi"/>
          <w:b/>
          <w:bCs/>
          <w:sz w:val="20"/>
          <w:szCs w:val="20"/>
        </w:rPr>
        <w:t>Vis</w:t>
      </w:r>
      <w:proofErr w:type="gramEnd"/>
      <w:r>
        <w:rPr>
          <w:rFonts w:cstheme="minorHAnsi"/>
          <w:b/>
          <w:bCs/>
          <w:sz w:val="20"/>
          <w:szCs w:val="20"/>
        </w:rPr>
        <w:t xml:space="preserve"> measurements of DASA polymer </w:t>
      </w:r>
      <w:proofErr w:type="spellStart"/>
      <w:r>
        <w:rPr>
          <w:rFonts w:cstheme="minorHAnsi"/>
          <w:b/>
          <w:bCs/>
          <w:sz w:val="20"/>
          <w:szCs w:val="20"/>
        </w:rPr>
        <w:t>photoswitching</w:t>
      </w:r>
      <w:proofErr w:type="spellEnd"/>
      <w:r>
        <w:rPr>
          <w:rFonts w:cstheme="minorHAnsi"/>
          <w:b/>
          <w:bCs/>
          <w:sz w:val="20"/>
          <w:szCs w:val="20"/>
        </w:rPr>
        <w:t xml:space="preserve"> in THF. </w:t>
      </w:r>
      <w:r>
        <w:rPr>
          <w:rFonts w:cstheme="minorHAnsi"/>
          <w:sz w:val="20"/>
          <w:szCs w:val="20"/>
        </w:rPr>
        <w:t xml:space="preserve">In each </w:t>
      </w:r>
      <w:proofErr w:type="spellStart"/>
      <w:r>
        <w:rPr>
          <w:rFonts w:cstheme="minorHAnsi"/>
          <w:sz w:val="20"/>
          <w:szCs w:val="20"/>
        </w:rPr>
        <w:t>photoswitching</w:t>
      </w:r>
      <w:proofErr w:type="spellEnd"/>
      <w:r>
        <w:rPr>
          <w:rFonts w:cstheme="minorHAnsi"/>
          <w:sz w:val="20"/>
          <w:szCs w:val="20"/>
        </w:rPr>
        <w:t xml:space="preserve"> cycle, the solutions were irradiated for 30 sec and thermal recovery of the absorbance was monitored at 530 nm for 15 min. The samples were irradiated at green light (</w:t>
      </w:r>
      <w:r>
        <w:rPr>
          <w:sz w:val="20"/>
          <w:szCs w:val="20"/>
        </w:rPr>
        <w:t xml:space="preserve">λ </w:t>
      </w:r>
      <w:r>
        <w:rPr>
          <w:rFonts w:cstheme="minorHAnsi"/>
          <w:sz w:val="20"/>
          <w:szCs w:val="20"/>
        </w:rPr>
        <w:t>= 530 nm) intensities of 0.23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(black), 0.76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(orange), and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(blue).</w:t>
      </w:r>
    </w:p>
    <w:p w14:paraId="16E770BB" w14:textId="46C33C51" w:rsidR="003563F6" w:rsidRDefault="003563F6" w:rsidP="003563F6">
      <w:pPr>
        <w:spacing w:after="0"/>
        <w:jc w:val="both"/>
        <w:rPr>
          <w:rFonts w:cs="Calibri"/>
          <w:b/>
          <w:bCs/>
        </w:rPr>
      </w:pPr>
      <w:r>
        <w:rPr>
          <w:rFonts w:cs="Calibri"/>
          <w:b/>
          <w:noProof/>
        </w:rPr>
        <w:drawing>
          <wp:inline distT="0" distB="0" distL="0" distR="0" wp14:anchorId="6F340CE7" wp14:editId="0141721C">
            <wp:extent cx="2876550" cy="2200275"/>
            <wp:effectExtent l="0" t="0" r="0" b="0"/>
            <wp:docPr id="6" name="Picture 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7D1E" w14:textId="77777777" w:rsidR="003563F6" w:rsidRDefault="003563F6" w:rsidP="003563F6">
      <w:pPr>
        <w:spacing w:after="0"/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Extended Data</w:t>
      </w:r>
      <w:r>
        <w:rPr>
          <w:rFonts w:cstheme="minorHAnsi"/>
          <w:b/>
          <w:bCs/>
          <w:sz w:val="20"/>
          <w:szCs w:val="20"/>
        </w:rPr>
        <w:t xml:space="preserve"> Figure 13 │ Evolution of pH after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addition of free esterase after formation of green light</w:t>
      </w:r>
      <w:r>
        <w:rPr>
          <w:rFonts w:cstheme="minorHAnsi"/>
          <w:b/>
          <w:bCs/>
          <w:sz w:val="20"/>
          <w:szCs w:val="20"/>
        </w:rPr>
        <w:noBreakHyphen/>
        <w:t>mediated plateau.</w:t>
      </w:r>
      <w:r>
        <w:rPr>
          <w:rFonts w:cstheme="minorHAnsi"/>
          <w:sz w:val="20"/>
          <w:szCs w:val="20"/>
        </w:rPr>
        <w:t xml:space="preserve"> 60 </w:t>
      </w:r>
      <w:proofErr w:type="spellStart"/>
      <w:r>
        <w:rPr>
          <w:rFonts w:cstheme="minorHAnsi"/>
          <w:sz w:val="20"/>
          <w:szCs w:val="20"/>
        </w:rPr>
        <w:t>pmol</w:t>
      </w:r>
      <w:proofErr w:type="spellEnd"/>
      <w:r>
        <w:rPr>
          <w:rFonts w:cstheme="minorHAnsi"/>
          <w:sz w:val="20"/>
          <w:szCs w:val="20"/>
        </w:rPr>
        <w:t xml:space="preserve"> of free esterase was added after the formation of plateau by green light at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>). The data was calculated from the absorbance values shown in Figure 2E in the main manuscript.</w:t>
      </w:r>
    </w:p>
    <w:p w14:paraId="70B8B0CD" w14:textId="46639AE8" w:rsidR="003563F6" w:rsidRDefault="003563F6" w:rsidP="003563F6">
      <w:pPr>
        <w:spacing w:after="0"/>
        <w:jc w:val="both"/>
        <w:rPr>
          <w:rFonts w:cs="Calibri"/>
          <w:b/>
          <w:bCs/>
        </w:rPr>
      </w:pPr>
      <w:r>
        <w:rPr>
          <w:b/>
          <w:noProof/>
        </w:rPr>
        <w:drawing>
          <wp:inline distT="0" distB="0" distL="0" distR="0" wp14:anchorId="3ADFF4A7" wp14:editId="741435DF">
            <wp:extent cx="2876550" cy="2200275"/>
            <wp:effectExtent l="0" t="0" r="0" b="952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9E8E" w14:textId="77777777" w:rsidR="003563F6" w:rsidRDefault="003563F6" w:rsidP="003563F6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14 │Light-fuelled modulation of pH by chemical communication between DASA-esterase and PISA</w:t>
      </w:r>
      <w:r>
        <w:rPr>
          <w:rFonts w:cstheme="minorHAnsi"/>
          <w:b/>
          <w:bCs/>
          <w:sz w:val="20"/>
          <w:szCs w:val="20"/>
        </w:rPr>
        <w:noBreakHyphen/>
        <w:t>urease nanoreactors at different light intensities.</w:t>
      </w:r>
      <w:r>
        <w:rPr>
          <w:rFonts w:cstheme="minorHAnsi"/>
          <w:sz w:val="20"/>
          <w:szCs w:val="20"/>
        </w:rPr>
        <w:t xml:space="preserve"> Monitoring of absorbance evolution by continuous irradiation of green light at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(black), 0.76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for 110 min followed by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(orange), and 1.49 mW∙cm</w:t>
      </w:r>
      <w:r>
        <w:rPr>
          <w:rFonts w:cstheme="minorHAnsi"/>
          <w:sz w:val="20"/>
          <w:szCs w:val="20"/>
          <w:vertAlign w:val="superscript"/>
        </w:rPr>
        <w:noBreakHyphen/>
        <w:t>2</w:t>
      </w:r>
      <w:r>
        <w:rPr>
          <w:rFonts w:cstheme="minorHAnsi"/>
          <w:sz w:val="20"/>
          <w:szCs w:val="20"/>
        </w:rPr>
        <w:t xml:space="preserve"> for 110 min followed by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(blue)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 xml:space="preserve">). The corresponding calculated pH values are shown in Figure 4B. </w:t>
      </w:r>
    </w:p>
    <w:p w14:paraId="20C6B7FB" w14:textId="77777777" w:rsidR="003563F6" w:rsidRDefault="003563F6" w:rsidP="003563F6">
      <w:pPr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028CDE8C" w14:textId="23503052" w:rsidR="003563F6" w:rsidRDefault="003563F6" w:rsidP="003563F6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3CB97286" wp14:editId="2175126A">
            <wp:extent cx="2876550" cy="2200275"/>
            <wp:effectExtent l="0" t="0" r="0" b="952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</w:p>
    <w:p w14:paraId="71424379" w14:textId="77777777" w:rsidR="003563F6" w:rsidRDefault="003563F6" w:rsidP="003563F6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15 │ Light-fuelled modulation of pH by chemical communication between DASA-esterase and PISA</w:t>
      </w:r>
      <w:r>
        <w:rPr>
          <w:rFonts w:cstheme="minorHAnsi"/>
          <w:b/>
          <w:bCs/>
          <w:sz w:val="20"/>
          <w:szCs w:val="20"/>
        </w:rPr>
        <w:noBreakHyphen/>
        <w:t>urease nanoreactors at different ratios.</w:t>
      </w:r>
      <w:r>
        <w:rPr>
          <w:rFonts w:cstheme="minorHAnsi"/>
          <w:sz w:val="20"/>
          <w:szCs w:val="20"/>
        </w:rPr>
        <w:t xml:space="preserve"> Monitoring of absorbance evolution by continuous irradiation of green light at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with volume ratios of PISA-</w:t>
      </w:r>
      <w:proofErr w:type="gramStart"/>
      <w:r>
        <w:rPr>
          <w:rFonts w:cstheme="minorHAnsi"/>
          <w:sz w:val="20"/>
          <w:szCs w:val="20"/>
        </w:rPr>
        <w:t>urease :</w:t>
      </w:r>
      <w:proofErr w:type="gramEnd"/>
      <w:r>
        <w:rPr>
          <w:rFonts w:cstheme="minorHAnsi"/>
          <w:sz w:val="20"/>
          <w:szCs w:val="20"/>
        </w:rPr>
        <w:t xml:space="preserve"> DASA-esterase of 1:5 (irradiation for 180 min by irradiation at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>) (black), 1:10 (irradiation for 130 min followed by 0 mW∙cm</w:t>
      </w:r>
      <w:r>
        <w:rPr>
          <w:rFonts w:cstheme="minorHAnsi"/>
          <w:sz w:val="20"/>
          <w:szCs w:val="20"/>
          <w:vertAlign w:val="superscript"/>
        </w:rPr>
        <w:noBreakHyphen/>
        <w:t>2</w:t>
      </w:r>
      <w:r>
        <w:rPr>
          <w:rFonts w:cstheme="minorHAnsi"/>
          <w:sz w:val="20"/>
          <w:szCs w:val="20"/>
        </w:rPr>
        <w:t>) (orange), and 1:15 (irradiation for 110 min followed by irradiation at 0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>) (blue)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</w:t>
      </w:r>
      <w:r>
        <w:t xml:space="preserve">mean </w:t>
      </w:r>
      <w:r>
        <w:rPr>
          <w:rFonts w:cstheme="minorHAnsi"/>
        </w:rPr>
        <w:t>± SD</w:t>
      </w:r>
      <w:r>
        <w:rPr>
          <w:rFonts w:cstheme="minorHAnsi"/>
          <w:sz w:val="20"/>
          <w:szCs w:val="20"/>
        </w:rPr>
        <w:t>). The latter was repeated from Extended Data Figure 15 for illustration purposes. The corresponding calculated pH values are shown in Figure 4C.</w:t>
      </w:r>
    </w:p>
    <w:p w14:paraId="16237604" w14:textId="77777777" w:rsidR="003563F6" w:rsidRDefault="003563F6" w:rsidP="003563F6">
      <w:pPr>
        <w:spacing w:after="0"/>
        <w:jc w:val="both"/>
        <w:rPr>
          <w:rFonts w:cstheme="minorHAnsi"/>
          <w:sz w:val="20"/>
          <w:szCs w:val="20"/>
        </w:rPr>
      </w:pPr>
    </w:p>
    <w:p w14:paraId="69734800" w14:textId="64A0283D" w:rsidR="003563F6" w:rsidRDefault="003563F6" w:rsidP="003563F6">
      <w:pPr>
        <w:spacing w:after="0"/>
        <w:jc w:val="both"/>
        <w:rPr>
          <w:rFonts w:cs="Calibri"/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316B5FF0" wp14:editId="30EBE440">
            <wp:extent cx="5267325" cy="2200275"/>
            <wp:effectExtent l="0" t="0" r="0" b="9525"/>
            <wp:docPr id="3" name="Picture 3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0BF5" w14:textId="2C96F146" w:rsidR="003563F6" w:rsidRDefault="003563F6" w:rsidP="003563F6">
      <w:pPr>
        <w:spacing w:after="0"/>
        <w:jc w:val="both"/>
        <w:rPr>
          <w:rFonts w:cstheme="minorHAnsi"/>
          <w:b/>
          <w:bCs/>
          <w:noProof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16 │ DASA-esterase nanoreactor mediated biocatalytic hydrolysis of ethyl acetate in the presence of MR in alternating light and darkness cycles.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A</w:t>
      </w:r>
      <w:r>
        <w:rPr>
          <w:rFonts w:cstheme="minorHAnsi"/>
          <w:sz w:val="20"/>
          <w:szCs w:val="20"/>
        </w:rPr>
        <w:t>. UV-</w:t>
      </w:r>
      <w:proofErr w:type="gramStart"/>
      <w:r>
        <w:rPr>
          <w:rFonts w:cstheme="minorHAnsi"/>
          <w:sz w:val="20"/>
          <w:szCs w:val="20"/>
        </w:rPr>
        <w:t>Vis</w:t>
      </w:r>
      <w:proofErr w:type="gramEnd"/>
      <w:r>
        <w:rPr>
          <w:rFonts w:cstheme="minorHAnsi"/>
          <w:sz w:val="20"/>
          <w:szCs w:val="20"/>
        </w:rPr>
        <w:t xml:space="preserve"> measurements </w:t>
      </w:r>
      <w:r>
        <w:rPr>
          <w:rFonts w:cstheme="minorHAnsi"/>
          <w:b/>
          <w:bCs/>
          <w:sz w:val="20"/>
          <w:szCs w:val="20"/>
        </w:rPr>
        <w:t>B</w:t>
      </w:r>
      <w:r>
        <w:rPr>
          <w:rFonts w:cstheme="minorHAnsi"/>
          <w:sz w:val="20"/>
          <w:szCs w:val="20"/>
        </w:rPr>
        <w:t>. Calculation of pH from absorbance values. In each cycle, the samples were irradiated with green light at 1.49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for 10 min and production of MRH was monitored at 530 nm for 30 min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 technical replicates, mean ± SD).</w:t>
      </w:r>
      <w:r>
        <w:rPr>
          <w:rFonts w:cstheme="minorHAnsi"/>
          <w:b/>
          <w:bCs/>
          <w:sz w:val="20"/>
          <w:szCs w:val="20"/>
        </w:rPr>
        <w:br w:type="textWrapping" w:clear="all"/>
      </w:r>
      <w:r>
        <w:rPr>
          <w:b/>
          <w:noProof/>
          <w:sz w:val="20"/>
          <w:szCs w:val="20"/>
        </w:rPr>
        <w:drawing>
          <wp:inline distT="0" distB="0" distL="0" distR="0" wp14:anchorId="7F4C4B2E" wp14:editId="31267D05">
            <wp:extent cx="2876550" cy="2200275"/>
            <wp:effectExtent l="0" t="0" r="0" b="9525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7551" w14:textId="77777777" w:rsidR="003563F6" w:rsidRDefault="003563F6" w:rsidP="003563F6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Extended Data</w:t>
      </w:r>
      <w:r>
        <w:rPr>
          <w:rFonts w:cstheme="minorHAnsi"/>
          <w:b/>
          <w:bCs/>
          <w:sz w:val="20"/>
          <w:szCs w:val="20"/>
        </w:rPr>
        <w:t xml:space="preserve"> Figure 17 │ Modulation of medium species by alternating light between DASA-esterase and PISA-urease nanoreactors. </w:t>
      </w:r>
      <w:r>
        <w:rPr>
          <w:rFonts w:cstheme="minorHAnsi"/>
          <w:sz w:val="20"/>
          <w:szCs w:val="20"/>
        </w:rPr>
        <w:t>UV-</w:t>
      </w:r>
      <w:proofErr w:type="gramStart"/>
      <w:r>
        <w:rPr>
          <w:rFonts w:cstheme="minorHAnsi"/>
          <w:sz w:val="20"/>
          <w:szCs w:val="20"/>
        </w:rPr>
        <w:t>Vis</w:t>
      </w:r>
      <w:proofErr w:type="gramEnd"/>
      <w:r>
        <w:rPr>
          <w:rFonts w:cstheme="minorHAnsi"/>
          <w:sz w:val="20"/>
          <w:szCs w:val="20"/>
        </w:rPr>
        <w:t xml:space="preserve"> measurements monitoring the formation of MRH by alternation of green light at 4.31 mW∙cm</w:t>
      </w:r>
      <w:r>
        <w:rPr>
          <w:rFonts w:cstheme="minorHAnsi"/>
          <w:sz w:val="20"/>
          <w:szCs w:val="20"/>
          <w:vertAlign w:val="superscript"/>
        </w:rPr>
        <w:t>-2</w:t>
      </w:r>
      <w:r>
        <w:rPr>
          <w:rFonts w:cstheme="minorHAnsi"/>
          <w:sz w:val="20"/>
          <w:szCs w:val="20"/>
        </w:rPr>
        <w:t xml:space="preserve"> and darkness. In each cycle, the samples were irradiated for 10 min and the absorbance at </w:t>
      </w:r>
      <w:r>
        <w:rPr>
          <w:sz w:val="20"/>
          <w:szCs w:val="20"/>
        </w:rPr>
        <w:t>λ</w:t>
      </w:r>
      <w:r>
        <w:rPr>
          <w:rFonts w:cstheme="minorHAnsi"/>
          <w:sz w:val="20"/>
          <w:szCs w:val="20"/>
        </w:rPr>
        <w:t xml:space="preserve"> = 530 nm was probed for 15 min in darkness (</w:t>
      </w:r>
      <w:r>
        <w:rPr>
          <w:rFonts w:cstheme="minorHAnsi"/>
          <w:i/>
          <w:iCs/>
          <w:sz w:val="20"/>
          <w:szCs w:val="20"/>
        </w:rPr>
        <w:t>n</w:t>
      </w:r>
      <w:r>
        <w:rPr>
          <w:rFonts w:cstheme="minorHAnsi"/>
          <w:sz w:val="20"/>
          <w:szCs w:val="20"/>
        </w:rPr>
        <w:t xml:space="preserve"> = 3, technical replicates, mean ± SD). The pH evolution in Figure 4B in the main manuscript was calculated from such absorbance values.</w:t>
      </w:r>
    </w:p>
    <w:p w14:paraId="68CA90EB" w14:textId="6EB38358" w:rsidR="003563F6" w:rsidRDefault="003563F6" w:rsidP="003563F6">
      <w:pPr>
        <w:spacing w:after="0"/>
        <w:jc w:val="both"/>
        <w:rPr>
          <w:rFonts w:cs="Calibri"/>
          <w:b/>
          <w:bCs/>
        </w:rPr>
      </w:pPr>
      <w:r>
        <w:rPr>
          <w:noProof/>
          <w:lang w:eastAsia="en-GB"/>
        </w:rPr>
        <w:drawing>
          <wp:inline distT="0" distB="0" distL="0" distR="0" wp14:anchorId="2CED317A" wp14:editId="173BDDAA">
            <wp:extent cx="2876550" cy="2200275"/>
            <wp:effectExtent l="0" t="0" r="0" b="0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882C" w14:textId="77777777" w:rsidR="003563F6" w:rsidRDefault="003563F6" w:rsidP="003563F6">
      <w:pPr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Extended Data</w:t>
      </w:r>
      <w:r>
        <w:rPr>
          <w:rFonts w:cstheme="minorHAnsi"/>
          <w:b/>
          <w:bCs/>
          <w:sz w:val="20"/>
          <w:szCs w:val="20"/>
        </w:rPr>
        <w:t xml:space="preserve"> Figure 18 │Calibration curve of absorbance vs </w:t>
      </w:r>
      <w:proofErr w:type="spellStart"/>
      <w:r>
        <w:rPr>
          <w:rFonts w:cstheme="minorHAnsi"/>
          <w:b/>
          <w:bCs/>
          <w:sz w:val="20"/>
          <w:szCs w:val="20"/>
        </w:rPr>
        <w:t>pH.</w:t>
      </w:r>
      <w:proofErr w:type="spellEnd"/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The aqueous solutions were composed of MR (7.4∙10</w:t>
      </w:r>
      <w:r>
        <w:rPr>
          <w:rFonts w:cstheme="minorHAnsi"/>
          <w:sz w:val="20"/>
          <w:szCs w:val="20"/>
          <w:vertAlign w:val="superscript"/>
        </w:rPr>
        <w:noBreakHyphen/>
        <w:t>1</w:t>
      </w:r>
      <w:r>
        <w:rPr>
          <w:rFonts w:cstheme="minorHAnsi"/>
          <w:sz w:val="20"/>
          <w:szCs w:val="20"/>
        </w:rPr>
        <w:t xml:space="preserve"> μmol∙mL</w:t>
      </w:r>
      <w:r>
        <w:rPr>
          <w:rFonts w:cstheme="minorHAnsi"/>
          <w:sz w:val="20"/>
          <w:szCs w:val="20"/>
          <w:vertAlign w:val="superscript"/>
        </w:rPr>
        <w:t>-1</w:t>
      </w:r>
      <w:r>
        <w:rPr>
          <w:rFonts w:cstheme="minorHAnsi"/>
          <w:sz w:val="20"/>
          <w:szCs w:val="20"/>
        </w:rPr>
        <w:t xml:space="preserve">), </w:t>
      </w:r>
      <w:r>
        <w:rPr>
          <w:sz w:val="20"/>
          <w:szCs w:val="20"/>
        </w:rPr>
        <w:t>urea (8.3</w:t>
      </w:r>
      <w:r>
        <w:rPr>
          <w:rFonts w:cstheme="minorHAnsi"/>
          <w:sz w:val="20"/>
          <w:szCs w:val="20"/>
        </w:rPr>
        <w:t>∙</w:t>
      </w:r>
      <w:r>
        <w:rPr>
          <w:sz w:val="20"/>
          <w:szCs w:val="20"/>
        </w:rPr>
        <w:t>10</w:t>
      </w:r>
      <w:r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mmol∙mL</w:t>
      </w:r>
      <w:r>
        <w:rPr>
          <w:sz w:val="20"/>
          <w:szCs w:val="20"/>
          <w:vertAlign w:val="superscript"/>
        </w:rPr>
        <w:noBreakHyphen/>
        <w:t>1</w:t>
      </w:r>
      <w:r>
        <w:rPr>
          <w:sz w:val="20"/>
          <w:szCs w:val="20"/>
        </w:rPr>
        <w:t xml:space="preserve">), and </w:t>
      </w:r>
      <w:r>
        <w:rPr>
          <w:rFonts w:cstheme="minorHAnsi"/>
          <w:sz w:val="20"/>
          <w:szCs w:val="20"/>
        </w:rPr>
        <w:t>saturated ethyl acetate at a range of pH and absorbance values. The data was fitted to an exponential decay function (r</w:t>
      </w:r>
      <w:r>
        <w:rPr>
          <w:rFonts w:cstheme="minorHAnsi"/>
          <w:sz w:val="20"/>
          <w:szCs w:val="20"/>
          <w:vertAlign w:val="superscript"/>
        </w:rPr>
        <w:t>2</w:t>
      </w:r>
      <w:r>
        <w:rPr>
          <w:rFonts w:cstheme="minorHAnsi"/>
          <w:sz w:val="20"/>
          <w:szCs w:val="20"/>
        </w:rPr>
        <w:t xml:space="preserve"> = 0.99).</w:t>
      </w:r>
    </w:p>
    <w:p w14:paraId="5C8162C4" w14:textId="77777777" w:rsidR="00AF2E74" w:rsidRDefault="00AF2E74"/>
    <w:sectPr w:rsidR="00AF2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F6"/>
    <w:rsid w:val="003563F6"/>
    <w:rsid w:val="00AF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57F33"/>
  <w15:chartTrackingRefBased/>
  <w15:docId w15:val="{399535B7-49C4-4CCA-8D26-5B028EAA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3F6"/>
    <w:pPr>
      <w:spacing w:line="254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1270</Words>
  <Characters>7241</Characters>
  <Application>Microsoft Office Word</Application>
  <DocSecurity>0</DocSecurity>
  <Lines>60</Lines>
  <Paragraphs>16</Paragraphs>
  <ScaleCrop>false</ScaleCrop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Turner</dc:creator>
  <cp:keywords/>
  <dc:description/>
  <cp:lastModifiedBy>Katie Turner</cp:lastModifiedBy>
  <cp:revision>1</cp:revision>
  <dcterms:created xsi:type="dcterms:W3CDTF">2022-02-10T22:34:00Z</dcterms:created>
  <dcterms:modified xsi:type="dcterms:W3CDTF">2022-02-10T22:34:00Z</dcterms:modified>
</cp:coreProperties>
</file>