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76" w:rsidRPr="00AB6B42" w:rsidRDefault="00077076" w:rsidP="00077076">
      <w:pPr>
        <w:spacing w:line="480" w:lineRule="auto"/>
        <w:rPr>
          <w:b/>
          <w:bCs/>
          <w:lang w:val="en-US"/>
        </w:rPr>
      </w:pPr>
      <w:r w:rsidRPr="00AB6B42">
        <w:rPr>
          <w:b/>
          <w:bCs/>
          <w:lang w:val="en-US"/>
        </w:rPr>
        <w:t>Supplementary figures</w:t>
      </w:r>
    </w:p>
    <w:p w:rsidR="00077076" w:rsidRPr="00AB6B42" w:rsidRDefault="00077076" w:rsidP="00077076">
      <w:pPr>
        <w:spacing w:line="480" w:lineRule="auto"/>
        <w:rPr>
          <w:b/>
          <w:bCs/>
          <w:lang w:val="en-US"/>
        </w:rPr>
      </w:pPr>
    </w:p>
    <w:p w:rsidR="00077076" w:rsidRPr="00AB6B42" w:rsidRDefault="00077076" w:rsidP="00077076">
      <w:pPr>
        <w:spacing w:line="480" w:lineRule="auto"/>
        <w:rPr>
          <w:b/>
          <w:bCs/>
          <w:lang w:val="en-US"/>
        </w:rPr>
      </w:pPr>
    </w:p>
    <w:p w:rsidR="00077076" w:rsidRPr="00AB6B42" w:rsidRDefault="00077076" w:rsidP="00077076">
      <w:pPr>
        <w:spacing w:line="480" w:lineRule="auto"/>
        <w:jc w:val="center"/>
        <w:rPr>
          <w:lang w:val="en-US"/>
        </w:rPr>
      </w:pPr>
      <w:r w:rsidRPr="00AB6B42">
        <w:rPr>
          <w:noProof/>
          <w:lang w:val="en-US" w:eastAsia="en-US"/>
        </w:rPr>
        <w:drawing>
          <wp:inline distT="0" distB="0" distL="0" distR="0" wp14:anchorId="042397CD" wp14:editId="648347D8">
            <wp:extent cx="4522470" cy="3587750"/>
            <wp:effectExtent l="0" t="0" r="0" b="0"/>
            <wp:docPr id="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13"/>
                    <pic:cNvPicPr>
                      <a:picLocks noChangeAspect="1" noChangeArrowheads="1"/>
                    </pic:cNvPicPr>
                  </pic:nvPicPr>
                  <pic:blipFill>
                    <a:blip r:embed="rId4"/>
                    <a:stretch>
                      <a:fillRect/>
                    </a:stretch>
                  </pic:blipFill>
                  <pic:spPr bwMode="auto">
                    <a:xfrm>
                      <a:off x="0" y="0"/>
                      <a:ext cx="4522470" cy="3587750"/>
                    </a:xfrm>
                    <a:prstGeom prst="rect">
                      <a:avLst/>
                    </a:prstGeom>
                  </pic:spPr>
                </pic:pic>
              </a:graphicData>
            </a:graphic>
          </wp:inline>
        </w:drawing>
      </w:r>
    </w:p>
    <w:p w:rsidR="00077076" w:rsidRPr="00AB6B42" w:rsidRDefault="00077076" w:rsidP="00077076">
      <w:pPr>
        <w:spacing w:line="480" w:lineRule="auto"/>
        <w:jc w:val="both"/>
        <w:rPr>
          <w:lang w:val="en-US"/>
        </w:rPr>
      </w:pPr>
      <w:r w:rsidRPr="00AB6B42">
        <w:rPr>
          <w:b/>
          <w:bCs/>
          <w:lang w:val="en-US"/>
        </w:rPr>
        <w:t>Supplementary figure 1.</w:t>
      </w:r>
      <w:r w:rsidRPr="00AB6B42">
        <w:rPr>
          <w:lang w:val="en-US"/>
        </w:rPr>
        <w:t xml:space="preserve"> Principal Component Analysis (PCA) plot of gene exppression from human skeletal muscle snRNAseq colored by the cluster annotation, see Figure 1A, obtained from the Louvain clustering on the number of significant principal components (according to Seurat workflow).</w:t>
      </w:r>
    </w:p>
    <w:p w:rsidR="00077076" w:rsidRPr="00AB6B42" w:rsidRDefault="00077076" w:rsidP="00077076">
      <w:pPr>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077076" w:rsidRPr="00AB6B42" w:rsidRDefault="00077076" w:rsidP="00077076">
      <w:pPr>
        <w:spacing w:line="480" w:lineRule="auto"/>
        <w:rPr>
          <w:lang w:val="en-US"/>
        </w:rPr>
      </w:pPr>
    </w:p>
    <w:p w:rsidR="00077076" w:rsidRPr="00AB6B42" w:rsidRDefault="00077076" w:rsidP="00077076">
      <w:pPr>
        <w:spacing w:line="480" w:lineRule="auto"/>
        <w:jc w:val="center"/>
        <w:rPr>
          <w:lang w:val="en-US"/>
        </w:rPr>
      </w:pPr>
      <w:r w:rsidRPr="00AB6B42">
        <w:rPr>
          <w:noProof/>
          <w:lang w:val="en-US" w:eastAsia="en-US"/>
        </w:rPr>
        <w:drawing>
          <wp:inline distT="0" distB="0" distL="0" distR="0" wp14:anchorId="1B682866" wp14:editId="05E29F5C">
            <wp:extent cx="3874135" cy="6938010"/>
            <wp:effectExtent l="0" t="0" r="0" b="0"/>
            <wp:docPr id="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4"/>
                    <pic:cNvPicPr>
                      <a:picLocks noChangeAspect="1" noChangeArrowheads="1"/>
                    </pic:cNvPicPr>
                  </pic:nvPicPr>
                  <pic:blipFill>
                    <a:blip r:embed="rId5"/>
                    <a:stretch>
                      <a:fillRect/>
                    </a:stretch>
                  </pic:blipFill>
                  <pic:spPr bwMode="auto">
                    <a:xfrm>
                      <a:off x="0" y="0"/>
                      <a:ext cx="3874135" cy="6938010"/>
                    </a:xfrm>
                    <a:prstGeom prst="rect">
                      <a:avLst/>
                    </a:prstGeom>
                  </pic:spPr>
                </pic:pic>
              </a:graphicData>
            </a:graphic>
          </wp:inline>
        </w:drawing>
      </w:r>
    </w:p>
    <w:p w:rsidR="00077076" w:rsidRPr="00AB6B42" w:rsidRDefault="00077076" w:rsidP="00077076">
      <w:pPr>
        <w:spacing w:line="480" w:lineRule="auto"/>
        <w:jc w:val="both"/>
        <w:rPr>
          <w:lang w:val="en-US"/>
        </w:rPr>
      </w:pPr>
      <w:r w:rsidRPr="00AB6B42">
        <w:rPr>
          <w:b/>
          <w:bCs/>
          <w:lang w:val="en-US"/>
        </w:rPr>
        <w:lastRenderedPageBreak/>
        <w:t>Supplementary figure 2.</w:t>
      </w:r>
      <w:r w:rsidRPr="00AB6B42">
        <w:rPr>
          <w:lang w:val="en-US"/>
        </w:rPr>
        <w:t xml:space="preserve"> (</w:t>
      </w:r>
      <w:r w:rsidRPr="00AB6B42">
        <w:rPr>
          <w:b/>
          <w:bCs/>
          <w:lang w:val="en-US"/>
        </w:rPr>
        <w:t>a</w:t>
      </w:r>
      <w:r w:rsidRPr="00AB6B42">
        <w:rPr>
          <w:lang w:val="en-US"/>
        </w:rPr>
        <w:t>) Principal Component Analysis (PCA) plot, and (</w:t>
      </w:r>
      <w:r w:rsidRPr="00AB6B42">
        <w:rPr>
          <w:b/>
          <w:bCs/>
          <w:lang w:val="en-US"/>
        </w:rPr>
        <w:t>b</w:t>
      </w:r>
      <w:r w:rsidRPr="00AB6B42">
        <w:rPr>
          <w:lang w:val="en-US"/>
        </w:rPr>
        <w:t>) tSNE plot of gene expression from human skeletal muscle snRNAseq colored by the cell cycle annotation obtained from the CellCycleScoring function from Seurat workflow. No obvious cluster formation based on the cell cycle can be observed from neither the PCA nor the tSNE plot.</w:t>
      </w:r>
    </w:p>
    <w:p w:rsidR="00077076" w:rsidRPr="00AB6B42" w:rsidRDefault="00077076" w:rsidP="00077076">
      <w:pPr>
        <w:suppressAutoHyphens w:val="0"/>
        <w:spacing w:line="480" w:lineRule="auto"/>
        <w:rPr>
          <w:lang w:val="en-US"/>
        </w:rPr>
      </w:pPr>
    </w:p>
    <w:p w:rsidR="00077076" w:rsidRPr="00AB6B42" w:rsidRDefault="00077076" w:rsidP="00077076">
      <w:pPr>
        <w:suppressAutoHyphens w:val="0"/>
        <w:spacing w:line="480" w:lineRule="auto"/>
        <w:rPr>
          <w:lang w:val="en-US"/>
        </w:rPr>
      </w:pPr>
    </w:p>
    <w:p w:rsidR="00AA2BEF" w:rsidRDefault="00AA2BEF">
      <w:bookmarkStart w:id="0" w:name="_GoBack"/>
      <w:bookmarkEnd w:id="0"/>
    </w:p>
    <w:sectPr w:rsidR="00AA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76"/>
    <w:rsid w:val="00077076"/>
    <w:rsid w:val="00AA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6FC5-59F5-4328-8284-E84D8EBF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76"/>
    <w:pPr>
      <w:suppressAutoHyphens/>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2021-12-23T08:09:00Z</dcterms:created>
  <dcterms:modified xsi:type="dcterms:W3CDTF">2021-12-23T08:09:00Z</dcterms:modified>
</cp:coreProperties>
</file>