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EDF4" w14:textId="77777777" w:rsidR="0055088D" w:rsidRPr="002C4789" w:rsidRDefault="0055088D" w:rsidP="0055088D">
      <w:pPr>
        <w:pStyle w:val="Heading3"/>
        <w:spacing w:line="360" w:lineRule="auto"/>
        <w:ind w:firstLine="450"/>
        <w:rPr>
          <w:rFonts w:ascii="Times" w:hAnsi="Times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RFD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Crick, 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Watson,i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Crick,i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Watson,i</m:t>
                  </m:r>
                </m:sub>
              </m:sSub>
            </m:den>
          </m:f>
        </m:oMath>
      </m:oMathPara>
    </w:p>
    <w:p w14:paraId="2131777E" w14:textId="77777777" w:rsidR="0055088D" w:rsidRPr="002C4789" w:rsidRDefault="0055088D" w:rsidP="0055088D">
      <w:pPr>
        <w:pStyle w:val="Heading3"/>
        <w:rPr>
          <w:sz w:val="24"/>
          <w:szCs w:val="24"/>
        </w:rPr>
      </w:pPr>
    </w:p>
    <w:p w14:paraId="01C1EC0D" w14:textId="77777777" w:rsidR="0055088D" w:rsidRPr="002C4789" w:rsidRDefault="0055088D" w:rsidP="0055088D">
      <w:pPr>
        <w:pStyle w:val="para"/>
        <w:ind w:firstLine="450"/>
        <w:rPr>
          <w:rFonts w:eastAsiaTheme="minorEastAsia"/>
          <w:sz w:val="24"/>
          <w:szCs w:val="24"/>
        </w:rPr>
      </w:pPr>
      <w:r w:rsidRPr="002C4789">
        <w:rPr>
          <w:rFonts w:eastAsiaTheme="minorEastAsia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Crick, i</m:t>
            </m:r>
          </m:sub>
        </m:sSub>
      </m:oMath>
      <w:r w:rsidRPr="002C4789">
        <w:rPr>
          <w:rFonts w:eastAsiaTheme="minorEastAsia"/>
          <w:sz w:val="24"/>
          <w:szCs w:val="24"/>
        </w:rPr>
        <w:t xml:space="preserve"> denotes the Crick read counts,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Watson,i</m:t>
            </m:r>
          </m:sub>
        </m:sSub>
      </m:oMath>
      <w:r w:rsidRPr="002C4789">
        <w:rPr>
          <w:sz w:val="24"/>
          <w:szCs w:val="24"/>
        </w:rPr>
        <w:t>denotes</w:t>
      </w:r>
      <w:r w:rsidRPr="002C4789">
        <w:rPr>
          <w:rFonts w:eastAsiaTheme="minorEastAsia"/>
          <w:sz w:val="24"/>
          <w:szCs w:val="24"/>
        </w:rPr>
        <w:t xml:space="preserve"> the Watson read counts for the </w:t>
      </w:r>
      <w:proofErr w:type="spellStart"/>
      <w:r w:rsidRPr="002C4789">
        <w:rPr>
          <w:rFonts w:eastAsiaTheme="minorEastAsia"/>
          <w:sz w:val="24"/>
          <w:szCs w:val="24"/>
        </w:rPr>
        <w:t>i-th</w:t>
      </w:r>
      <w:proofErr w:type="spellEnd"/>
      <w:r w:rsidRPr="002C4789">
        <w:rPr>
          <w:rFonts w:eastAsiaTheme="minorEastAsia"/>
          <w:sz w:val="24"/>
          <w:szCs w:val="24"/>
        </w:rPr>
        <w:t xml:space="preserve"> bin (based on </w:t>
      </w:r>
      <w:r w:rsidRPr="002C4789">
        <w:rPr>
          <w:rFonts w:eastAsiaTheme="minorEastAsia"/>
          <w:sz w:val="24"/>
          <w:szCs w:val="24"/>
        </w:rPr>
        <w:fldChar w:fldCharType="begin"/>
      </w:r>
      <w:r>
        <w:rPr>
          <w:rFonts w:eastAsiaTheme="minorEastAsia"/>
          <w:sz w:val="24"/>
          <w:szCs w:val="24"/>
        </w:rPr>
        <w:instrText xml:space="preserve"> ADDIN EN.CITE &lt;EndNote&gt;&lt;Cite&gt;&lt;Author&gt;Petryk&lt;/Author&gt;&lt;Year&gt;2016&lt;/Year&gt;&lt;RecNum&gt;15&lt;/RecNum&gt;&lt;DisplayText&gt;[21]&lt;/DisplayText&gt;&lt;record&gt;&lt;rec-number&gt;15&lt;/rec-number&gt;&lt;foreign-keys&gt;&lt;key app="EN" db-id="xar2f00aqadfx5evf9k5vx05drvreev099wd" timestamp="1552176558"&gt;15&lt;/key&gt;&lt;/foreign-keys&gt;&lt;ref-type name="Journal Article"&gt;17&lt;/ref-type&gt;&lt;contributors&gt;&lt;authors&gt;&lt;author&gt;Petryk, N.&lt;/author&gt;&lt;author&gt;Kahli, M.&lt;/author&gt;&lt;author&gt;d&amp;apos;Aubenton-Carafa, Y.&lt;/author&gt;&lt;author&gt;Jaszczyszyn, Y.&lt;/author&gt;&lt;author&gt;Shen, Y.&lt;/author&gt;&lt;author&gt;Silvain, M.&lt;/author&gt;&lt;author&gt;Thermes, C.&lt;/author&gt;&lt;author&gt;Chen, C. L.&lt;/author&gt;&lt;author&gt;Hyrien, O.&lt;/author&gt;&lt;/authors&gt;&lt;/contributors&gt;&lt;auth-address&gt;Ecole Normale Superieure, Institut de Biologie de l&amp;apos;ENS (IBENS), and Inserm U1024, and CNRS UMR 8197, 46 rue d&amp;apos;Ulm, Paris F-75005, France.&amp;#xD;Institute for Integrative Biology of the Cell (I2BC), CEA, CNRS, Universite Paris-Sud, UMR 9198, FRC 3115, Avenue de la Terrasse, Batiment 24, Gif-sur-Yvette, Paris F-91198, France.&lt;/auth-address&gt;&lt;titles&gt;&lt;title&gt;Replication landscape of the human genome&lt;/title&gt;&lt;secondary-title&gt;Nat Commun&lt;/secondary-title&gt;&lt;/titles&gt;&lt;periodical&gt;&lt;full-title&gt;Nat Commun&lt;/full-title&gt;&lt;/periodical&gt;&lt;pages&gt;10208&lt;/pages&gt;&lt;volume&gt;7&lt;/volume&gt;&lt;edition&gt;2016/01/12&lt;/edition&gt;&lt;keywords&gt;&lt;keyword&gt;Binding Sites&lt;/keyword&gt;&lt;keyword&gt;Chromatin/metabolism&lt;/keyword&gt;&lt;keyword&gt;DNA&lt;/keyword&gt;&lt;keyword&gt;*DNA Replication&lt;/keyword&gt;&lt;keyword&gt;*Genome, Human&lt;/keyword&gt;&lt;keyword&gt;Histones/metabolism&lt;/keyword&gt;&lt;keyword&gt;Humans&lt;/keyword&gt;&lt;keyword&gt;Origin Recognition Complex/*metabolism&lt;/keyword&gt;&lt;keyword&gt;*Replication Origin&lt;/keyword&gt;&lt;keyword&gt;Sequence Analysis, DNA&lt;/keyword&gt;&lt;keyword&gt;Transcription, Genetic&lt;/keyword&gt;&lt;/keywords&gt;&lt;dates&gt;&lt;year&gt;2016&lt;/year&gt;&lt;pub-dates&gt;&lt;date&gt;Jan 11&lt;/date&gt;&lt;/pub-dates&gt;&lt;/dates&gt;&lt;isbn&gt;2041-1723 (Electronic)&amp;#xD;2041-1723 (Linking)&lt;/isbn&gt;&lt;accession-num&gt;26751768&lt;/accession-num&gt;&lt;urls&gt;&lt;related-urls&gt;&lt;url&gt;https://www.ncbi.nlm.nih.gov/pubmed/26751768&lt;/url&gt;&lt;/related-urls&gt;&lt;/urls&gt;&lt;custom2&gt;PMC4729899&lt;/custom2&gt;&lt;electronic-resource-num&gt;10.1038/ncomms10208&lt;/electronic-resource-num&gt;&lt;/record&gt;&lt;/Cite&gt;&lt;/EndNote&gt;</w:instrText>
      </w:r>
      <w:r w:rsidRPr="002C4789">
        <w:rPr>
          <w:rFonts w:eastAsiaTheme="minorEastAsia"/>
          <w:sz w:val="24"/>
          <w:szCs w:val="24"/>
        </w:rPr>
        <w:fldChar w:fldCharType="separate"/>
      </w:r>
      <w:r>
        <w:rPr>
          <w:rFonts w:eastAsiaTheme="minorEastAsia"/>
          <w:noProof/>
          <w:sz w:val="24"/>
          <w:szCs w:val="24"/>
        </w:rPr>
        <w:t>[21]</w:t>
      </w:r>
      <w:r w:rsidRPr="002C4789">
        <w:rPr>
          <w:rFonts w:eastAsiaTheme="minorEastAsia"/>
          <w:sz w:val="24"/>
          <w:szCs w:val="24"/>
        </w:rPr>
        <w:fldChar w:fldCharType="end"/>
      </w:r>
      <w:r w:rsidRPr="002C4789">
        <w:rPr>
          <w:rFonts w:eastAsiaTheme="minorEastAsia"/>
          <w:sz w:val="24"/>
          <w:szCs w:val="24"/>
        </w:rPr>
        <w:t>).</w:t>
      </w:r>
    </w:p>
    <w:p w14:paraId="6119650A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8D"/>
    <w:rsid w:val="0055088D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61E5"/>
  <w15:chartTrackingRefBased/>
  <w15:docId w15:val="{840D47A8-A5CF-4C37-94EC-3387BB70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55088D"/>
    <w:pPr>
      <w:spacing w:before="240" w:after="60" w:line="220" w:lineRule="exact"/>
      <w:jc w:val="both"/>
      <w:outlineLvl w:val="2"/>
    </w:pPr>
    <w:rPr>
      <w:rFonts w:ascii="Times New Roman" w:eastAsia="Times New Roman" w:hAnsi="Times New Roman" w:cs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088D"/>
    <w:rPr>
      <w:rFonts w:ascii="Times New Roman" w:eastAsia="Times New Roman" w:hAnsi="Times New Roman" w:cs="Times New Roman"/>
      <w:b/>
      <w:sz w:val="16"/>
      <w:szCs w:val="16"/>
    </w:rPr>
  </w:style>
  <w:style w:type="paragraph" w:customStyle="1" w:styleId="para">
    <w:name w:val="para"/>
    <w:basedOn w:val="Normal"/>
    <w:link w:val="paraChar"/>
    <w:qFormat/>
    <w:rsid w:val="0055088D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raChar">
    <w:name w:val="para Char"/>
    <w:basedOn w:val="DefaultParagraphFont"/>
    <w:link w:val="para"/>
    <w:rsid w:val="0055088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2020-04-15T00:25:00Z</dcterms:created>
  <dcterms:modified xsi:type="dcterms:W3CDTF">2020-04-15T00:25:00Z</dcterms:modified>
</cp:coreProperties>
</file>