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FC979" w14:textId="77777777" w:rsidR="009E3C79" w:rsidRPr="009F4E92" w:rsidRDefault="009E3C79" w:rsidP="009E3C79">
      <w:pPr>
        <w:spacing w:line="480" w:lineRule="auto"/>
        <w:jc w:val="both"/>
        <w:rPr>
          <w:rFonts w:asciiTheme="minorBidi" w:hAnsiTheme="minorBidi" w:cstheme="minorBidi"/>
          <w:b/>
          <w:bCs/>
        </w:rPr>
      </w:pPr>
      <w:r w:rsidRPr="009F4E92">
        <w:rPr>
          <w:rFonts w:asciiTheme="minorBidi" w:hAnsiTheme="minorBidi" w:cstheme="minorBidi"/>
          <w:b/>
          <w:bCs/>
        </w:rPr>
        <w:t>Results</w:t>
      </w:r>
    </w:p>
    <w:p w14:paraId="15310931" w14:textId="77777777" w:rsidR="009E3C79" w:rsidRPr="009F4E92" w:rsidRDefault="009E3C79" w:rsidP="009E3C79">
      <w:pPr>
        <w:spacing w:line="480" w:lineRule="auto"/>
        <w:ind w:firstLine="720"/>
        <w:jc w:val="both"/>
        <w:rPr>
          <w:rFonts w:asciiTheme="minorBidi" w:hAnsiTheme="minorBidi" w:cstheme="minorBidi"/>
        </w:rPr>
      </w:pPr>
      <w:r w:rsidRPr="009F4E92">
        <w:rPr>
          <w:rFonts w:asciiTheme="minorBidi" w:hAnsiTheme="minorBidi" w:cstheme="minorBidi"/>
        </w:rPr>
        <w:t xml:space="preserve">Overall, numerical and in vitro results showed agreement in terms of spatial-temporal concentration of tracer over the 24-hour simulation period.  </w:t>
      </w:r>
      <w:proofErr w:type="spellStart"/>
      <w:r w:rsidRPr="009F4E92">
        <w:rPr>
          <w:rFonts w:asciiTheme="minorBidi" w:hAnsiTheme="minorBidi" w:cstheme="minorBidi"/>
        </w:rPr>
        <w:t>Neurapheresis</w:t>
      </w:r>
      <w:proofErr w:type="spellEnd"/>
      <w:r w:rsidRPr="009F4E92">
        <w:rPr>
          <w:rFonts w:asciiTheme="minorBidi" w:hAnsiTheme="minorBidi" w:cstheme="minorBidi"/>
        </w:rPr>
        <w:t xml:space="preserve"> therapy was found to clear tracer from the CSF more rapidly than lumbar drain with most of the clearance occurring within the thoracic SAS after 1-hour of treatment.  </w:t>
      </w:r>
    </w:p>
    <w:p w14:paraId="153A554D" w14:textId="77777777" w:rsidR="009E3C79" w:rsidRPr="009F4E92" w:rsidRDefault="009E3C79" w:rsidP="009E3C79">
      <w:pPr>
        <w:spacing w:line="480" w:lineRule="auto"/>
        <w:jc w:val="both"/>
        <w:rPr>
          <w:rFonts w:asciiTheme="minorBidi" w:hAnsiTheme="minorBidi" w:cstheme="minorBidi"/>
          <w:b/>
          <w:bCs/>
        </w:rPr>
      </w:pPr>
    </w:p>
    <w:p w14:paraId="79E71CCC" w14:textId="77777777" w:rsidR="009E3C79" w:rsidRPr="009F4E92" w:rsidRDefault="009E3C79" w:rsidP="009E3C79">
      <w:pPr>
        <w:spacing w:line="480" w:lineRule="auto"/>
        <w:jc w:val="both"/>
        <w:rPr>
          <w:rFonts w:asciiTheme="minorBidi" w:hAnsiTheme="minorBidi" w:cstheme="minorBidi"/>
          <w:b/>
          <w:bCs/>
          <w:i/>
          <w:iCs/>
        </w:rPr>
      </w:pPr>
      <w:r w:rsidRPr="009F4E92">
        <w:rPr>
          <w:rFonts w:asciiTheme="minorBidi" w:hAnsiTheme="minorBidi" w:cstheme="minorBidi"/>
          <w:b/>
          <w:bCs/>
          <w:i/>
          <w:iCs/>
        </w:rPr>
        <w:t>Geometric and hydrodynamic parameters</w:t>
      </w:r>
    </w:p>
    <w:p w14:paraId="3248B64C" w14:textId="77777777" w:rsidR="009E3C79" w:rsidRDefault="009E3C79" w:rsidP="009E3C79">
      <w:pPr>
        <w:spacing w:line="480" w:lineRule="auto"/>
        <w:ind w:firstLine="720"/>
        <w:jc w:val="both"/>
        <w:rPr>
          <w:rFonts w:asciiTheme="minorBidi" w:hAnsiTheme="minorBidi" w:cstheme="minorBidi"/>
        </w:rPr>
      </w:pPr>
      <w:r w:rsidRPr="009F4E92">
        <w:rPr>
          <w:rFonts w:asciiTheme="minorBidi" w:hAnsiTheme="minorBidi" w:cstheme="minorBidi"/>
        </w:rPr>
        <w:t xml:space="preserve">A summary of volumetric parameters for the model is included in </w:t>
      </w:r>
      <w:r w:rsidRPr="009F4E92">
        <w:rPr>
          <w:rFonts w:asciiTheme="minorBidi" w:hAnsiTheme="minorBidi" w:cstheme="minorBidi"/>
          <w:b/>
        </w:rPr>
        <w:t>Table 2</w:t>
      </w:r>
      <w:r w:rsidRPr="009F4E92">
        <w:rPr>
          <w:rFonts w:asciiTheme="minorBidi" w:hAnsiTheme="minorBidi" w:cstheme="minorBidi"/>
        </w:rPr>
        <w:t xml:space="preserve">. Total length of the SAS (cranial and spinal) was 75.6 cm. Spinal SAS volume was 100.3 mL and intracranial CSF volume was 221.6 </w:t>
      </w:r>
      <w:proofErr w:type="spellStart"/>
      <w:r w:rsidRPr="009F4E92">
        <w:rPr>
          <w:rFonts w:asciiTheme="minorBidi" w:hAnsiTheme="minorBidi" w:cstheme="minorBidi"/>
        </w:rPr>
        <w:t>mL.</w:t>
      </w:r>
      <w:proofErr w:type="spellEnd"/>
      <w:r w:rsidRPr="009F4E92">
        <w:rPr>
          <w:rFonts w:asciiTheme="minorBidi" w:hAnsiTheme="minorBidi" w:cstheme="minorBidi"/>
        </w:rPr>
        <w:t xml:space="preserve"> </w:t>
      </w:r>
      <w:r>
        <w:rPr>
          <w:rFonts w:asciiTheme="minorBidi" w:hAnsiTheme="minorBidi" w:cstheme="minorBidi"/>
        </w:rPr>
        <w:t>A r</w:t>
      </w:r>
      <w:r w:rsidRPr="00AB7101">
        <w:rPr>
          <w:rFonts w:asciiTheme="minorBidi" w:hAnsiTheme="minorBidi" w:cstheme="minorBidi"/>
        </w:rPr>
        <w:t xml:space="preserve">eview of more recent literature using non-invasive MRI-based methods indicates that total CSF volume in healthy adults to range from ~250 to 400 cm3 </w:t>
      </w:r>
      <w:r w:rsidRPr="00AB7101">
        <w:rPr>
          <w:rFonts w:asciiTheme="minorBidi" w:hAnsiTheme="minorBidi" w:cstheme="minorBidi"/>
        </w:rPr>
        <w:fldChar w:fldCharType="begin">
          <w:fldData xml:space="preserve">PEVuZE5vdGU+PENpdGU+PEF1dGhvcj5MZXZpIENoYXplbjwvQXV0aG9yPjxZZWFyPjIwMTc8L1ll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</w:fldData>
        </w:fldChar>
      </w:r>
      <w:r>
        <w:rPr>
          <w:rFonts w:asciiTheme="minorBidi" w:hAnsiTheme="minorBidi" w:cstheme="minorBidi"/>
        </w:rPr>
        <w:instrText xml:space="preserve"> ADDIN EN.CITE </w:instrText>
      </w:r>
      <w:r>
        <w:rPr>
          <w:rFonts w:asciiTheme="minorBidi" w:hAnsiTheme="minorBidi" w:cstheme="minorBidi"/>
        </w:rPr>
        <w:fldChar w:fldCharType="begin">
          <w:fldData xml:space="preserve">PEVuZE5vdGU+PENpdGU+PEF1dGhvcj5MZXZpIENoYXplbjwvQXV0aG9yPjxZZWFyPjIwMTc8L1ll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</w:fldData>
        </w:fldChar>
      </w:r>
      <w:r>
        <w:rPr>
          <w:rFonts w:asciiTheme="minorBidi" w:hAnsiTheme="minorBidi" w:cstheme="minorBidi"/>
        </w:rPr>
        <w:instrText xml:space="preserve"> ADDIN EN.CITE.DATA </w:instrText>
      </w:r>
      <w:r>
        <w:rPr>
          <w:rFonts w:asciiTheme="minorBidi" w:hAnsiTheme="minorBidi" w:cstheme="minorBidi"/>
        </w:rPr>
      </w:r>
      <w:r>
        <w:rPr>
          <w:rFonts w:asciiTheme="minorBidi" w:hAnsiTheme="minorBidi" w:cstheme="minorBidi"/>
        </w:rPr>
        <w:fldChar w:fldCharType="end"/>
      </w:r>
      <w:r w:rsidRPr="00AB7101">
        <w:rPr>
          <w:rFonts w:asciiTheme="minorBidi" w:hAnsiTheme="minorBidi" w:cstheme="minorBidi"/>
        </w:rPr>
      </w:r>
      <w:r w:rsidRPr="00AB7101">
        <w:rPr>
          <w:rFonts w:asciiTheme="minorBidi" w:hAnsiTheme="minorBidi" w:cstheme="minorBidi"/>
        </w:rPr>
        <w:fldChar w:fldCharType="separate"/>
      </w:r>
      <w:r>
        <w:rPr>
          <w:rFonts w:asciiTheme="minorBidi" w:hAnsiTheme="minorBidi" w:cstheme="minorBidi"/>
          <w:noProof/>
        </w:rPr>
        <w:t>(48-52)</w:t>
      </w:r>
      <w:r w:rsidRPr="00AB7101">
        <w:rPr>
          <w:rFonts w:asciiTheme="minorBidi" w:hAnsiTheme="minorBidi" w:cstheme="minorBidi"/>
        </w:rPr>
        <w:fldChar w:fldCharType="end"/>
      </w:r>
      <w:r w:rsidRPr="00AB7101">
        <w:rPr>
          <w:rFonts w:asciiTheme="minorBidi" w:hAnsiTheme="minorBidi" w:cstheme="minorBidi"/>
        </w:rPr>
        <w:t xml:space="preserve">.  </w:t>
      </w:r>
      <w:r>
        <w:rPr>
          <w:rFonts w:asciiTheme="minorBidi" w:hAnsiTheme="minorBidi" w:cstheme="minorBidi"/>
        </w:rPr>
        <w:t>The h</w:t>
      </w:r>
      <w:r w:rsidRPr="009F4E92">
        <w:rPr>
          <w:rFonts w:asciiTheme="minorBidi" w:hAnsiTheme="minorBidi" w:cstheme="minorBidi"/>
        </w:rPr>
        <w:t>ydraulic diameter and Womersley number</w:t>
      </w:r>
      <w:r>
        <w:rPr>
          <w:rFonts w:asciiTheme="minorBidi" w:hAnsiTheme="minorBidi" w:cstheme="minorBidi"/>
        </w:rPr>
        <w:t>s</w:t>
      </w:r>
      <w:r w:rsidRPr="009F4E92">
        <w:rPr>
          <w:rFonts w:asciiTheme="minorBidi" w:hAnsiTheme="minorBidi" w:cstheme="minorBidi"/>
        </w:rPr>
        <w:t xml:space="preserve"> had an average value of 6.2 mm and 9.8 within SAS (</w:t>
      </w:r>
      <w:r w:rsidRPr="009F4E92">
        <w:rPr>
          <w:rFonts w:asciiTheme="minorBidi" w:hAnsiTheme="minorBidi" w:cstheme="minorBidi"/>
          <w:b/>
          <w:bCs/>
        </w:rPr>
        <w:t>Figure 3a</w:t>
      </w:r>
      <w:r w:rsidRPr="009F4E92">
        <w:rPr>
          <w:rFonts w:asciiTheme="minorBidi" w:hAnsiTheme="minorBidi" w:cstheme="minorBidi"/>
        </w:rPr>
        <w:t xml:space="preserve">). Local maxima for hydraulic diameter and Womersley number were located at the foramen magnum.  </w:t>
      </w:r>
      <w:r w:rsidRPr="009F4E92">
        <w:rPr>
          <w:rFonts w:asciiTheme="minorBidi" w:eastAsia="Calibri" w:hAnsiTheme="minorBidi" w:cstheme="minorBidi"/>
        </w:rPr>
        <w:t xml:space="preserve">Mean CSF velocity had the greatest values in the lumbar spine at -4.7 and 2.8 cm/s for the peak systole and diastole, respectively.  Minimum </w:t>
      </w:r>
      <w:r w:rsidRPr="009F4E92">
        <w:rPr>
          <w:rFonts w:asciiTheme="minorBidi" w:hAnsiTheme="minorBidi" w:cstheme="minorBidi"/>
        </w:rPr>
        <w:t xml:space="preserve">of the mean velocity </w:t>
      </w:r>
      <w:r w:rsidRPr="009F4E92">
        <w:rPr>
          <w:rFonts w:asciiTheme="minorBidi" w:eastAsia="Calibri" w:hAnsiTheme="minorBidi" w:cstheme="minorBidi"/>
        </w:rPr>
        <w:t>occurred in the cranial SAS (</w:t>
      </w:r>
      <w:r w:rsidRPr="009F4E92">
        <w:rPr>
          <w:rFonts w:asciiTheme="minorBidi" w:eastAsia="Calibri" w:hAnsiTheme="minorBidi" w:cstheme="minorBidi"/>
          <w:b/>
        </w:rPr>
        <w:t>Figure 3b</w:t>
      </w:r>
      <w:r w:rsidRPr="009F4E92">
        <w:rPr>
          <w:rFonts w:asciiTheme="minorBidi" w:eastAsia="Calibri" w:hAnsiTheme="minorBidi" w:cstheme="minorBidi"/>
        </w:rPr>
        <w:t xml:space="preserve">). </w:t>
      </w:r>
      <w:r w:rsidRPr="009F4E92">
        <w:rPr>
          <w:rFonts w:asciiTheme="minorBidi" w:hAnsiTheme="minorBidi" w:cstheme="minorBidi"/>
        </w:rPr>
        <w:t>Mean cross-sectional perimeter and area were 28.3 cm and 4.2 cm</w:t>
      </w:r>
      <w:r w:rsidRPr="009F4E92">
        <w:rPr>
          <w:rFonts w:asciiTheme="minorBidi" w:hAnsiTheme="minorBidi" w:cstheme="minorBidi"/>
          <w:vertAlign w:val="superscript"/>
        </w:rPr>
        <w:t>2</w:t>
      </w:r>
      <w:r w:rsidRPr="009F4E92">
        <w:rPr>
          <w:rFonts w:asciiTheme="minorBidi" w:hAnsiTheme="minorBidi" w:cstheme="minorBidi"/>
        </w:rPr>
        <w:t>, respectively</w:t>
      </w:r>
      <w:r w:rsidRPr="009F4E92">
        <w:rPr>
          <w:rFonts w:asciiTheme="minorBidi" w:eastAsia="Calibri" w:hAnsiTheme="minorBidi" w:cstheme="minorBidi"/>
        </w:rPr>
        <w:t>.</w:t>
      </w:r>
      <w:r w:rsidRPr="009F4E92">
        <w:rPr>
          <w:rFonts w:asciiTheme="minorBidi" w:hAnsiTheme="minorBidi" w:cstheme="minorBidi"/>
        </w:rPr>
        <w:t xml:space="preserve"> As expected, maximum area and perimeter was located at the cranium (</w:t>
      </w:r>
      <w:r w:rsidRPr="009F4E92">
        <w:rPr>
          <w:rFonts w:asciiTheme="minorBidi" w:hAnsiTheme="minorBidi" w:cstheme="minorBidi"/>
          <w:b/>
          <w:bCs/>
        </w:rPr>
        <w:t>Figure 3c-d</w:t>
      </w:r>
      <w:r w:rsidRPr="009F4E92">
        <w:rPr>
          <w:rFonts w:asciiTheme="minorBidi" w:hAnsiTheme="minorBidi" w:cstheme="minorBidi"/>
        </w:rPr>
        <w:t xml:space="preserve">). A notable increase in area and perimeter was present at ~5 cm cranial to the foramen magnum where the lateral ventricles are located. Maximum Reynolds number was 461 and was located at the caudal end of lumbar spine where the in vitro model tubing entered the system (required for the in vitro model flow pump connection) </w:t>
      </w:r>
      <w:r w:rsidRPr="009F4E92">
        <w:rPr>
          <w:rFonts w:asciiTheme="minorBidi" w:eastAsia="Calibri" w:hAnsiTheme="minorBidi" w:cstheme="minorBidi"/>
        </w:rPr>
        <w:t>(</w:t>
      </w:r>
      <w:r w:rsidRPr="009F4E92">
        <w:rPr>
          <w:rFonts w:asciiTheme="minorBidi" w:eastAsia="Calibri" w:hAnsiTheme="minorBidi" w:cstheme="minorBidi"/>
          <w:b/>
        </w:rPr>
        <w:t>Figure 3e</w:t>
      </w:r>
      <w:r w:rsidRPr="009F4E92">
        <w:rPr>
          <w:rFonts w:asciiTheme="minorBidi" w:eastAsia="Calibri" w:hAnsiTheme="minorBidi" w:cstheme="minorBidi"/>
        </w:rPr>
        <w:t>)</w:t>
      </w:r>
      <w:r w:rsidRPr="009F4E92">
        <w:rPr>
          <w:rFonts w:asciiTheme="minorBidi" w:hAnsiTheme="minorBidi" w:cstheme="minorBidi"/>
        </w:rPr>
        <w:t xml:space="preserve">. </w:t>
      </w:r>
    </w:p>
    <w:p w14:paraId="2A864293" w14:textId="77777777" w:rsidR="009E3C79" w:rsidRDefault="009E3C79" w:rsidP="009E3C79">
      <w:pPr>
        <w:spacing w:line="480" w:lineRule="auto"/>
        <w:ind w:firstLine="720"/>
        <w:jc w:val="both"/>
        <w:rPr>
          <w:rFonts w:asciiTheme="minorBidi" w:hAnsiTheme="minorBidi" w:cstheme="minorBidi"/>
        </w:rPr>
      </w:pPr>
    </w:p>
    <w:p w14:paraId="7BB4C762" w14:textId="77777777" w:rsidR="009E3C79" w:rsidRPr="009F4E92" w:rsidRDefault="009E3C79" w:rsidP="009E3C79">
      <w:pPr>
        <w:spacing w:line="480" w:lineRule="auto"/>
        <w:ind w:firstLine="720"/>
        <w:jc w:val="both"/>
        <w:rPr>
          <w:rFonts w:asciiTheme="minorBidi" w:hAnsiTheme="minorBidi" w:cstheme="minorBidi"/>
        </w:rPr>
      </w:pPr>
    </w:p>
    <w:p w14:paraId="6151ED77" w14:textId="77777777" w:rsidR="009E3C79" w:rsidRPr="009F4E92" w:rsidRDefault="009E3C79" w:rsidP="009E3C79">
      <w:pPr>
        <w:spacing w:line="480" w:lineRule="auto"/>
        <w:jc w:val="both"/>
        <w:rPr>
          <w:rFonts w:asciiTheme="minorBidi" w:hAnsiTheme="minorBidi" w:cstheme="minorBidi"/>
          <w:b/>
          <w:bCs/>
        </w:rPr>
      </w:pPr>
      <w:r w:rsidRPr="009F4E92">
        <w:rPr>
          <w:rFonts w:asciiTheme="minorBidi" w:hAnsiTheme="minorBidi" w:cstheme="minorBidi"/>
          <w:b/>
          <w:bCs/>
        </w:rPr>
        <w:lastRenderedPageBreak/>
        <w:t xml:space="preserve">TABLE 2. </w:t>
      </w:r>
      <w:r w:rsidRPr="009F4E92">
        <w:rPr>
          <w:rFonts w:asciiTheme="minorBidi" w:hAnsiTheme="minorBidi" w:cstheme="minorBidi"/>
        </w:rPr>
        <w:t>CSF space geometric parameters.</w:t>
      </w:r>
    </w:p>
    <w:tbl>
      <w:tblPr>
        <w:tblW w:w="0" w:type="auto"/>
        <w:tblCellMar>
          <w:left w:w="0" w:type="dxa"/>
          <w:right w:w="0" w:type="dxa"/>
        </w:tblCellMar>
        <w:tblLook w:val="0420" w:firstRow="1" w:lastRow="0" w:firstColumn="0" w:lastColumn="0" w:noHBand="0" w:noVBand="1"/>
      </w:tblPr>
      <w:tblGrid>
        <w:gridCol w:w="2790"/>
        <w:gridCol w:w="1530"/>
      </w:tblGrid>
      <w:tr w:rsidR="009E3C79" w:rsidRPr="009F4E92" w14:paraId="4BB8B76C" w14:textId="77777777" w:rsidTr="0000715F">
        <w:trPr>
          <w:trHeight w:val="288"/>
        </w:trPr>
        <w:tc>
          <w:tcPr>
            <w:tcW w:w="2790" w:type="dxa"/>
            <w:tcBorders>
              <w:top w:val="single" w:sz="8" w:space="0" w:color="000000"/>
              <w:left w:val="nil"/>
              <w:bottom w:val="single" w:sz="4" w:space="0" w:color="auto"/>
              <w:right w:val="nil"/>
            </w:tcBorders>
            <w:shd w:val="clear" w:color="auto" w:fill="auto"/>
            <w:tcMar>
              <w:top w:w="27" w:type="dxa"/>
              <w:left w:w="54" w:type="dxa"/>
              <w:bottom w:w="27" w:type="dxa"/>
              <w:right w:w="54" w:type="dxa"/>
            </w:tcMar>
            <w:vAlign w:val="center"/>
          </w:tcPr>
          <w:p w14:paraId="1F0FD99B" w14:textId="77777777" w:rsidR="009E3C79" w:rsidRPr="009F4E92" w:rsidRDefault="009E3C79" w:rsidP="0000715F">
            <w:pPr>
              <w:spacing w:line="480" w:lineRule="auto"/>
              <w:rPr>
                <w:rFonts w:asciiTheme="minorBidi" w:eastAsia="Times New Roman" w:hAnsiTheme="minorBidi" w:cstheme="minorBidi"/>
                <w:color w:val="000000" w:themeColor="text1"/>
                <w:kern w:val="24"/>
              </w:rPr>
            </w:pPr>
            <w:r w:rsidRPr="009F4E92">
              <w:rPr>
                <w:rFonts w:asciiTheme="minorBidi" w:eastAsia="Times New Roman" w:hAnsiTheme="minorBidi" w:cstheme="minorBidi"/>
                <w:color w:val="000000" w:themeColor="text1"/>
                <w:kern w:val="24"/>
              </w:rPr>
              <w:t>Parameter</w:t>
            </w:r>
          </w:p>
        </w:tc>
        <w:tc>
          <w:tcPr>
            <w:tcW w:w="1530" w:type="dxa"/>
            <w:tcBorders>
              <w:top w:val="single" w:sz="8" w:space="0" w:color="000000"/>
              <w:left w:val="nil"/>
              <w:right w:val="nil"/>
            </w:tcBorders>
            <w:shd w:val="clear" w:color="auto" w:fill="auto"/>
            <w:tcMar>
              <w:top w:w="27" w:type="dxa"/>
              <w:left w:w="54" w:type="dxa"/>
              <w:bottom w:w="27" w:type="dxa"/>
              <w:right w:w="54" w:type="dxa"/>
            </w:tcMar>
            <w:vAlign w:val="center"/>
          </w:tcPr>
          <w:p w14:paraId="3E1BCDF3" w14:textId="77777777" w:rsidR="009E3C79" w:rsidRPr="009F4E92" w:rsidRDefault="009E3C79" w:rsidP="0000715F">
            <w:pPr>
              <w:spacing w:line="480" w:lineRule="auto"/>
              <w:rPr>
                <w:rFonts w:asciiTheme="minorBidi" w:eastAsia="Times New Roman" w:hAnsiTheme="minorBidi" w:cstheme="minorBidi"/>
                <w:color w:val="000000" w:themeColor="text1"/>
                <w:kern w:val="24"/>
              </w:rPr>
            </w:pPr>
            <w:r w:rsidRPr="009F4E92">
              <w:rPr>
                <w:rFonts w:asciiTheme="minorBidi" w:eastAsia="Times New Roman" w:hAnsiTheme="minorBidi" w:cstheme="minorBidi"/>
                <w:color w:val="000000" w:themeColor="text1"/>
                <w:kern w:val="24"/>
              </w:rPr>
              <w:t>Volume (mL)</w:t>
            </w:r>
          </w:p>
        </w:tc>
      </w:tr>
      <w:tr w:rsidR="009E3C79" w:rsidRPr="009F4E92" w14:paraId="719A8DC6" w14:textId="77777777" w:rsidTr="0000715F">
        <w:trPr>
          <w:trHeight w:val="288"/>
        </w:trPr>
        <w:tc>
          <w:tcPr>
            <w:tcW w:w="2790" w:type="dxa"/>
            <w:tcBorders>
              <w:top w:val="single" w:sz="4" w:space="0" w:color="auto"/>
              <w:left w:val="nil"/>
              <w:bottom w:val="nil"/>
              <w:right w:val="nil"/>
            </w:tcBorders>
            <w:shd w:val="clear" w:color="auto" w:fill="auto"/>
            <w:tcMar>
              <w:top w:w="27" w:type="dxa"/>
              <w:left w:w="54" w:type="dxa"/>
              <w:bottom w:w="27" w:type="dxa"/>
              <w:right w:w="54" w:type="dxa"/>
            </w:tcMar>
            <w:vAlign w:val="center"/>
          </w:tcPr>
          <w:p w14:paraId="08618367" w14:textId="77777777" w:rsidR="009E3C79" w:rsidRPr="009F4E92" w:rsidRDefault="009E3C79" w:rsidP="0000715F">
            <w:pPr>
              <w:spacing w:line="480" w:lineRule="auto"/>
              <w:ind w:left="720"/>
              <w:rPr>
                <w:rFonts w:asciiTheme="minorBidi" w:eastAsia="Times New Roman" w:hAnsiTheme="minorBidi" w:cstheme="minorBidi"/>
                <w:color w:val="000000" w:themeColor="text1"/>
                <w:kern w:val="24"/>
              </w:rPr>
            </w:pPr>
            <w:r w:rsidRPr="009F4E92">
              <w:rPr>
                <w:rFonts w:asciiTheme="minorBidi" w:eastAsia="Times New Roman" w:hAnsiTheme="minorBidi" w:cstheme="minorBidi"/>
                <w:color w:val="000000" w:themeColor="text1"/>
                <w:kern w:val="24"/>
              </w:rPr>
              <w:t>Spinal cord</w:t>
            </w:r>
          </w:p>
        </w:tc>
        <w:tc>
          <w:tcPr>
            <w:tcW w:w="1530" w:type="dxa"/>
            <w:tcBorders>
              <w:top w:val="single" w:sz="4" w:space="0" w:color="auto"/>
              <w:left w:val="nil"/>
              <w:bottom w:val="nil"/>
              <w:right w:val="nil"/>
            </w:tcBorders>
            <w:shd w:val="clear" w:color="auto" w:fill="auto"/>
            <w:tcMar>
              <w:top w:w="27" w:type="dxa"/>
              <w:left w:w="54" w:type="dxa"/>
              <w:bottom w:w="27" w:type="dxa"/>
              <w:right w:w="54" w:type="dxa"/>
            </w:tcMar>
            <w:vAlign w:val="center"/>
          </w:tcPr>
          <w:p w14:paraId="1FFABFBE" w14:textId="77777777" w:rsidR="009E3C79" w:rsidRPr="009F4E92" w:rsidRDefault="009E3C79" w:rsidP="0000715F">
            <w:pPr>
              <w:spacing w:line="480" w:lineRule="auto"/>
              <w:rPr>
                <w:rFonts w:asciiTheme="minorBidi" w:eastAsia="Times New Roman" w:hAnsiTheme="minorBidi" w:cstheme="minorBidi"/>
                <w:color w:val="000000" w:themeColor="text1"/>
                <w:kern w:val="24"/>
              </w:rPr>
            </w:pPr>
            <w:r w:rsidRPr="009F4E92">
              <w:rPr>
                <w:rFonts w:asciiTheme="minorBidi" w:eastAsia="Times New Roman" w:hAnsiTheme="minorBidi" w:cstheme="minorBidi"/>
                <w:color w:val="000000" w:themeColor="text1"/>
                <w:kern w:val="24"/>
              </w:rPr>
              <w:t>19.6</w:t>
            </w:r>
          </w:p>
        </w:tc>
      </w:tr>
      <w:tr w:rsidR="009E3C79" w:rsidRPr="009F4E92" w14:paraId="48F5B44F" w14:textId="77777777" w:rsidTr="0000715F">
        <w:trPr>
          <w:trHeight w:val="288"/>
        </w:trPr>
        <w:tc>
          <w:tcPr>
            <w:tcW w:w="2790" w:type="dxa"/>
            <w:tcBorders>
              <w:top w:val="nil"/>
              <w:left w:val="nil"/>
              <w:bottom w:val="nil"/>
              <w:right w:val="nil"/>
            </w:tcBorders>
            <w:shd w:val="clear" w:color="auto" w:fill="auto"/>
            <w:tcMar>
              <w:top w:w="27" w:type="dxa"/>
              <w:left w:w="54" w:type="dxa"/>
              <w:bottom w:w="27" w:type="dxa"/>
              <w:right w:w="54" w:type="dxa"/>
            </w:tcMar>
            <w:vAlign w:val="center"/>
          </w:tcPr>
          <w:p w14:paraId="513DD625" w14:textId="77777777" w:rsidR="009E3C79" w:rsidRPr="009F4E92" w:rsidRDefault="009E3C79" w:rsidP="0000715F">
            <w:pPr>
              <w:spacing w:line="480" w:lineRule="auto"/>
              <w:ind w:left="720"/>
              <w:rPr>
                <w:rFonts w:asciiTheme="minorBidi" w:eastAsia="Times New Roman" w:hAnsiTheme="minorBidi" w:cstheme="minorBidi"/>
                <w:color w:val="000000" w:themeColor="text1"/>
                <w:kern w:val="24"/>
              </w:rPr>
            </w:pPr>
            <w:r w:rsidRPr="009F4E92">
              <w:rPr>
                <w:rFonts w:asciiTheme="minorBidi" w:eastAsia="Times New Roman" w:hAnsiTheme="minorBidi" w:cstheme="minorBidi"/>
                <w:color w:val="000000" w:themeColor="text1"/>
                <w:kern w:val="24"/>
              </w:rPr>
              <w:t>Nerve roots</w:t>
            </w:r>
          </w:p>
        </w:tc>
        <w:tc>
          <w:tcPr>
            <w:tcW w:w="1530" w:type="dxa"/>
            <w:tcBorders>
              <w:top w:val="nil"/>
              <w:left w:val="nil"/>
              <w:bottom w:val="nil"/>
              <w:right w:val="nil"/>
            </w:tcBorders>
            <w:shd w:val="clear" w:color="auto" w:fill="auto"/>
            <w:tcMar>
              <w:top w:w="27" w:type="dxa"/>
              <w:left w:w="54" w:type="dxa"/>
              <w:bottom w:w="27" w:type="dxa"/>
              <w:right w:w="54" w:type="dxa"/>
            </w:tcMar>
            <w:vAlign w:val="center"/>
          </w:tcPr>
          <w:p w14:paraId="4C4D34F7" w14:textId="77777777" w:rsidR="009E3C79" w:rsidRPr="009F4E92" w:rsidRDefault="009E3C79" w:rsidP="0000715F">
            <w:pPr>
              <w:spacing w:line="480" w:lineRule="auto"/>
              <w:rPr>
                <w:rFonts w:asciiTheme="minorBidi" w:eastAsia="Times New Roman" w:hAnsiTheme="minorBidi" w:cstheme="minorBidi"/>
                <w:color w:val="000000" w:themeColor="text1"/>
                <w:kern w:val="24"/>
              </w:rPr>
            </w:pPr>
            <w:r w:rsidRPr="009F4E92">
              <w:rPr>
                <w:rFonts w:asciiTheme="minorBidi" w:eastAsia="Times New Roman" w:hAnsiTheme="minorBidi" w:cstheme="minorBidi"/>
                <w:color w:val="000000" w:themeColor="text1"/>
                <w:kern w:val="24"/>
              </w:rPr>
              <w:t>6.0</w:t>
            </w:r>
          </w:p>
        </w:tc>
      </w:tr>
      <w:tr w:rsidR="009E3C79" w:rsidRPr="009F4E92" w14:paraId="5DC69F90" w14:textId="77777777" w:rsidTr="0000715F">
        <w:trPr>
          <w:trHeight w:val="288"/>
        </w:trPr>
        <w:tc>
          <w:tcPr>
            <w:tcW w:w="2790" w:type="dxa"/>
            <w:tcBorders>
              <w:top w:val="nil"/>
              <w:left w:val="nil"/>
              <w:right w:val="nil"/>
            </w:tcBorders>
            <w:shd w:val="clear" w:color="auto" w:fill="auto"/>
            <w:tcMar>
              <w:top w:w="27" w:type="dxa"/>
              <w:left w:w="54" w:type="dxa"/>
              <w:bottom w:w="27" w:type="dxa"/>
              <w:right w:w="54" w:type="dxa"/>
            </w:tcMar>
            <w:vAlign w:val="center"/>
          </w:tcPr>
          <w:p w14:paraId="1513069B" w14:textId="77777777" w:rsidR="009E3C79" w:rsidRPr="009F4E92" w:rsidRDefault="009E3C79" w:rsidP="0000715F">
            <w:pPr>
              <w:spacing w:line="480" w:lineRule="auto"/>
              <w:ind w:left="720"/>
              <w:rPr>
                <w:rFonts w:asciiTheme="minorBidi" w:eastAsia="Times New Roman" w:hAnsiTheme="minorBidi" w:cstheme="minorBidi"/>
                <w:color w:val="000000" w:themeColor="text1"/>
                <w:kern w:val="24"/>
              </w:rPr>
            </w:pPr>
            <w:r w:rsidRPr="009F4E92">
              <w:rPr>
                <w:rFonts w:asciiTheme="minorBidi" w:eastAsia="Times New Roman" w:hAnsiTheme="minorBidi" w:cstheme="minorBidi"/>
                <w:color w:val="000000" w:themeColor="text1"/>
                <w:kern w:val="24"/>
              </w:rPr>
              <w:t>Dura</w:t>
            </w:r>
          </w:p>
        </w:tc>
        <w:tc>
          <w:tcPr>
            <w:tcW w:w="1530" w:type="dxa"/>
            <w:tcBorders>
              <w:top w:val="nil"/>
              <w:left w:val="nil"/>
              <w:right w:val="nil"/>
            </w:tcBorders>
            <w:shd w:val="clear" w:color="auto" w:fill="auto"/>
            <w:tcMar>
              <w:top w:w="27" w:type="dxa"/>
              <w:left w:w="54" w:type="dxa"/>
              <w:bottom w:w="27" w:type="dxa"/>
              <w:right w:w="54" w:type="dxa"/>
            </w:tcMar>
            <w:vAlign w:val="center"/>
          </w:tcPr>
          <w:p w14:paraId="15F11BDD" w14:textId="77777777" w:rsidR="009E3C79" w:rsidRPr="009F4E92" w:rsidRDefault="009E3C79" w:rsidP="0000715F">
            <w:pPr>
              <w:spacing w:line="480" w:lineRule="auto"/>
              <w:rPr>
                <w:rFonts w:asciiTheme="minorBidi" w:eastAsia="Times New Roman" w:hAnsiTheme="minorBidi" w:cstheme="minorBidi"/>
                <w:color w:val="000000" w:themeColor="text1"/>
                <w:kern w:val="24"/>
              </w:rPr>
            </w:pPr>
            <w:r w:rsidRPr="009F4E92">
              <w:rPr>
                <w:rFonts w:asciiTheme="minorBidi" w:eastAsia="Times New Roman" w:hAnsiTheme="minorBidi" w:cstheme="minorBidi"/>
                <w:color w:val="000000" w:themeColor="text1"/>
                <w:kern w:val="24"/>
              </w:rPr>
              <w:t>125.9</w:t>
            </w:r>
          </w:p>
        </w:tc>
      </w:tr>
      <w:tr w:rsidR="009E3C79" w:rsidRPr="009F4E92" w14:paraId="489AB42A" w14:textId="77777777" w:rsidTr="0000715F">
        <w:trPr>
          <w:trHeight w:val="288"/>
        </w:trPr>
        <w:tc>
          <w:tcPr>
            <w:tcW w:w="2790" w:type="dxa"/>
            <w:tcBorders>
              <w:top w:val="nil"/>
              <w:left w:val="nil"/>
              <w:bottom w:val="single" w:sz="4" w:space="0" w:color="auto"/>
              <w:right w:val="nil"/>
            </w:tcBorders>
            <w:shd w:val="clear" w:color="auto" w:fill="auto"/>
            <w:tcMar>
              <w:top w:w="27" w:type="dxa"/>
              <w:left w:w="54" w:type="dxa"/>
              <w:bottom w:w="27" w:type="dxa"/>
              <w:right w:w="54" w:type="dxa"/>
            </w:tcMar>
            <w:vAlign w:val="center"/>
          </w:tcPr>
          <w:p w14:paraId="27E42C95" w14:textId="77777777" w:rsidR="009E3C79" w:rsidRPr="009F4E92" w:rsidRDefault="009E3C79" w:rsidP="0000715F">
            <w:pPr>
              <w:spacing w:line="480" w:lineRule="auto"/>
              <w:rPr>
                <w:rFonts w:asciiTheme="minorBidi" w:eastAsia="Times New Roman" w:hAnsiTheme="minorBidi" w:cstheme="minorBidi"/>
                <w:b/>
                <w:bCs/>
                <w:color w:val="000000" w:themeColor="text1"/>
                <w:kern w:val="24"/>
              </w:rPr>
            </w:pPr>
            <w:r w:rsidRPr="009F4E92">
              <w:rPr>
                <w:rFonts w:asciiTheme="minorBidi" w:eastAsia="Times New Roman" w:hAnsiTheme="minorBidi" w:cstheme="minorBidi"/>
                <w:b/>
                <w:bCs/>
                <w:color w:val="000000" w:themeColor="text1"/>
                <w:kern w:val="24"/>
              </w:rPr>
              <w:t>Total Spinal CSF</w:t>
            </w:r>
          </w:p>
        </w:tc>
        <w:tc>
          <w:tcPr>
            <w:tcW w:w="1530" w:type="dxa"/>
            <w:tcBorders>
              <w:top w:val="nil"/>
              <w:left w:val="nil"/>
              <w:bottom w:val="single" w:sz="4" w:space="0" w:color="auto"/>
              <w:right w:val="nil"/>
            </w:tcBorders>
            <w:shd w:val="clear" w:color="auto" w:fill="auto"/>
            <w:tcMar>
              <w:top w:w="27" w:type="dxa"/>
              <w:left w:w="54" w:type="dxa"/>
              <w:bottom w:w="27" w:type="dxa"/>
              <w:right w:w="54" w:type="dxa"/>
            </w:tcMar>
            <w:vAlign w:val="center"/>
          </w:tcPr>
          <w:p w14:paraId="778F1EBA" w14:textId="77777777" w:rsidR="009E3C79" w:rsidRPr="009F4E92" w:rsidRDefault="009E3C79" w:rsidP="0000715F">
            <w:pPr>
              <w:spacing w:line="480" w:lineRule="auto"/>
              <w:rPr>
                <w:rFonts w:asciiTheme="minorBidi" w:eastAsia="Times New Roman" w:hAnsiTheme="minorBidi" w:cstheme="minorBidi"/>
                <w:b/>
                <w:bCs/>
                <w:color w:val="000000" w:themeColor="text1"/>
                <w:kern w:val="24"/>
              </w:rPr>
            </w:pPr>
            <w:r w:rsidRPr="009F4E92">
              <w:rPr>
                <w:rFonts w:asciiTheme="minorBidi" w:eastAsia="Times New Roman" w:hAnsiTheme="minorBidi" w:cstheme="minorBidi"/>
                <w:b/>
                <w:bCs/>
              </w:rPr>
              <w:t>100.3</w:t>
            </w:r>
          </w:p>
        </w:tc>
      </w:tr>
      <w:tr w:rsidR="009E3C79" w:rsidRPr="009F4E92" w14:paraId="6EDA28F7" w14:textId="77777777" w:rsidTr="0000715F">
        <w:trPr>
          <w:trHeight w:val="288"/>
        </w:trPr>
        <w:tc>
          <w:tcPr>
            <w:tcW w:w="2790" w:type="dxa"/>
            <w:tcBorders>
              <w:top w:val="single" w:sz="4" w:space="0" w:color="auto"/>
              <w:left w:val="nil"/>
              <w:bottom w:val="nil"/>
              <w:right w:val="nil"/>
            </w:tcBorders>
            <w:shd w:val="clear" w:color="auto" w:fill="auto"/>
            <w:tcMar>
              <w:top w:w="27" w:type="dxa"/>
              <w:left w:w="54" w:type="dxa"/>
              <w:bottom w:w="27" w:type="dxa"/>
              <w:right w:w="54" w:type="dxa"/>
            </w:tcMar>
            <w:vAlign w:val="center"/>
            <w:hideMark/>
          </w:tcPr>
          <w:p w14:paraId="71FE8CFE" w14:textId="77777777" w:rsidR="009E3C79" w:rsidRPr="009F4E92" w:rsidRDefault="009E3C79" w:rsidP="0000715F">
            <w:pPr>
              <w:spacing w:line="480" w:lineRule="auto"/>
              <w:ind w:left="720"/>
              <w:rPr>
                <w:rFonts w:asciiTheme="minorBidi" w:eastAsia="Times New Roman" w:hAnsiTheme="minorBidi" w:cstheme="minorBidi"/>
              </w:rPr>
            </w:pPr>
            <w:r w:rsidRPr="009F4E92">
              <w:rPr>
                <w:rFonts w:asciiTheme="minorBidi" w:eastAsia="Times New Roman" w:hAnsiTheme="minorBidi" w:cstheme="minorBidi"/>
                <w:color w:val="000000" w:themeColor="text1"/>
                <w:kern w:val="24"/>
              </w:rPr>
              <w:t>Cortical SAS</w:t>
            </w:r>
          </w:p>
        </w:tc>
        <w:tc>
          <w:tcPr>
            <w:tcW w:w="1530" w:type="dxa"/>
            <w:tcBorders>
              <w:top w:val="single" w:sz="4" w:space="0" w:color="auto"/>
              <w:left w:val="nil"/>
              <w:bottom w:val="nil"/>
              <w:right w:val="nil"/>
            </w:tcBorders>
            <w:shd w:val="clear" w:color="auto" w:fill="auto"/>
            <w:tcMar>
              <w:top w:w="27" w:type="dxa"/>
              <w:left w:w="54" w:type="dxa"/>
              <w:bottom w:w="27" w:type="dxa"/>
              <w:right w:w="54" w:type="dxa"/>
            </w:tcMar>
            <w:vAlign w:val="center"/>
            <w:hideMark/>
          </w:tcPr>
          <w:p w14:paraId="4D73CF07" w14:textId="77777777" w:rsidR="009E3C79" w:rsidRPr="009F4E92" w:rsidRDefault="009E3C79" w:rsidP="0000715F">
            <w:pPr>
              <w:spacing w:line="480" w:lineRule="auto"/>
              <w:ind w:right="-1313"/>
              <w:rPr>
                <w:rFonts w:asciiTheme="minorBidi" w:eastAsia="Times New Roman" w:hAnsiTheme="minorBidi" w:cstheme="minorBidi"/>
              </w:rPr>
            </w:pPr>
            <w:r w:rsidRPr="009F4E92">
              <w:rPr>
                <w:rFonts w:asciiTheme="minorBidi" w:eastAsia="Times New Roman" w:hAnsiTheme="minorBidi" w:cstheme="minorBidi"/>
              </w:rPr>
              <w:t>153.6</w:t>
            </w:r>
          </w:p>
        </w:tc>
      </w:tr>
      <w:tr w:rsidR="009E3C79" w:rsidRPr="009F4E92" w14:paraId="1611346F" w14:textId="77777777" w:rsidTr="0000715F">
        <w:trPr>
          <w:trHeight w:val="288"/>
        </w:trPr>
        <w:tc>
          <w:tcPr>
            <w:tcW w:w="2790" w:type="dxa"/>
            <w:tcBorders>
              <w:top w:val="nil"/>
              <w:left w:val="nil"/>
              <w:bottom w:val="nil"/>
              <w:right w:val="nil"/>
            </w:tcBorders>
            <w:shd w:val="clear" w:color="auto" w:fill="auto"/>
            <w:tcMar>
              <w:top w:w="27" w:type="dxa"/>
              <w:left w:w="54" w:type="dxa"/>
              <w:bottom w:w="27" w:type="dxa"/>
              <w:right w:w="54" w:type="dxa"/>
            </w:tcMar>
            <w:vAlign w:val="center"/>
            <w:hideMark/>
          </w:tcPr>
          <w:p w14:paraId="42627B60" w14:textId="77777777" w:rsidR="009E3C79" w:rsidRPr="009F4E92" w:rsidRDefault="009E3C79" w:rsidP="0000715F">
            <w:pPr>
              <w:spacing w:line="480" w:lineRule="auto"/>
              <w:ind w:left="720"/>
              <w:rPr>
                <w:rFonts w:asciiTheme="minorBidi" w:eastAsia="Times New Roman" w:hAnsiTheme="minorBidi" w:cstheme="minorBidi"/>
              </w:rPr>
            </w:pPr>
            <w:r w:rsidRPr="009F4E92">
              <w:rPr>
                <w:rFonts w:asciiTheme="minorBidi" w:eastAsia="Times New Roman" w:hAnsiTheme="minorBidi" w:cstheme="minorBidi"/>
                <w:color w:val="000000" w:themeColor="text1"/>
                <w:kern w:val="24"/>
              </w:rPr>
              <w:t>Ventricular system</w:t>
            </w:r>
          </w:p>
        </w:tc>
        <w:tc>
          <w:tcPr>
            <w:tcW w:w="1530" w:type="dxa"/>
            <w:tcBorders>
              <w:top w:val="nil"/>
              <w:left w:val="nil"/>
              <w:bottom w:val="nil"/>
              <w:right w:val="nil"/>
            </w:tcBorders>
            <w:shd w:val="clear" w:color="auto" w:fill="auto"/>
            <w:tcMar>
              <w:top w:w="27" w:type="dxa"/>
              <w:left w:w="54" w:type="dxa"/>
              <w:bottom w:w="27" w:type="dxa"/>
              <w:right w:w="54" w:type="dxa"/>
            </w:tcMar>
            <w:vAlign w:val="center"/>
            <w:hideMark/>
          </w:tcPr>
          <w:p w14:paraId="5723DE3A" w14:textId="77777777" w:rsidR="009E3C79" w:rsidRPr="009F4E92" w:rsidRDefault="009E3C79" w:rsidP="0000715F">
            <w:pPr>
              <w:spacing w:line="480" w:lineRule="auto"/>
              <w:rPr>
                <w:rFonts w:asciiTheme="minorBidi" w:eastAsia="Times New Roman" w:hAnsiTheme="minorBidi" w:cstheme="minorBidi"/>
              </w:rPr>
            </w:pPr>
            <w:r w:rsidRPr="009F4E92">
              <w:rPr>
                <w:rFonts w:asciiTheme="minorBidi" w:eastAsia="Times New Roman" w:hAnsiTheme="minorBidi" w:cstheme="minorBidi"/>
                <w:color w:val="000000" w:themeColor="text1"/>
                <w:kern w:val="24"/>
              </w:rPr>
              <w:t>19.7</w:t>
            </w:r>
          </w:p>
        </w:tc>
      </w:tr>
      <w:tr w:rsidR="009E3C79" w:rsidRPr="009F4E92" w14:paraId="09C6F1AF" w14:textId="77777777" w:rsidTr="0000715F">
        <w:trPr>
          <w:trHeight w:val="288"/>
        </w:trPr>
        <w:tc>
          <w:tcPr>
            <w:tcW w:w="2790" w:type="dxa"/>
            <w:tcBorders>
              <w:top w:val="nil"/>
              <w:left w:val="nil"/>
              <w:right w:val="nil"/>
            </w:tcBorders>
            <w:shd w:val="clear" w:color="auto" w:fill="auto"/>
            <w:tcMar>
              <w:top w:w="27" w:type="dxa"/>
              <w:left w:w="54" w:type="dxa"/>
              <w:bottom w:w="27" w:type="dxa"/>
              <w:right w:w="54" w:type="dxa"/>
            </w:tcMar>
            <w:vAlign w:val="center"/>
          </w:tcPr>
          <w:p w14:paraId="2D15463D" w14:textId="77777777" w:rsidR="009E3C79" w:rsidRPr="009F4E92" w:rsidRDefault="009E3C79" w:rsidP="0000715F">
            <w:pPr>
              <w:spacing w:line="480" w:lineRule="auto"/>
              <w:ind w:left="720"/>
              <w:rPr>
                <w:rFonts w:asciiTheme="minorBidi" w:eastAsia="Times New Roman" w:hAnsiTheme="minorBidi" w:cstheme="minorBidi"/>
              </w:rPr>
            </w:pPr>
            <w:r w:rsidRPr="009F4E92">
              <w:rPr>
                <w:rFonts w:asciiTheme="minorBidi" w:eastAsia="Times New Roman" w:hAnsiTheme="minorBidi" w:cstheme="minorBidi"/>
              </w:rPr>
              <w:t>Cerebellar SAS</w:t>
            </w:r>
          </w:p>
        </w:tc>
        <w:tc>
          <w:tcPr>
            <w:tcW w:w="1530" w:type="dxa"/>
            <w:tcBorders>
              <w:top w:val="nil"/>
              <w:left w:val="nil"/>
              <w:right w:val="nil"/>
            </w:tcBorders>
            <w:shd w:val="clear" w:color="auto" w:fill="auto"/>
            <w:tcMar>
              <w:top w:w="27" w:type="dxa"/>
              <w:left w:w="54" w:type="dxa"/>
              <w:bottom w:w="27" w:type="dxa"/>
              <w:right w:w="54" w:type="dxa"/>
            </w:tcMar>
            <w:vAlign w:val="center"/>
          </w:tcPr>
          <w:p w14:paraId="243469AE" w14:textId="77777777" w:rsidR="009E3C79" w:rsidRPr="009F4E92" w:rsidRDefault="009E3C79" w:rsidP="0000715F">
            <w:pPr>
              <w:spacing w:line="480" w:lineRule="auto"/>
              <w:rPr>
                <w:rFonts w:asciiTheme="minorBidi" w:eastAsia="Times New Roman" w:hAnsiTheme="minorBidi" w:cstheme="minorBidi"/>
              </w:rPr>
            </w:pPr>
            <w:r w:rsidRPr="009F4E92">
              <w:rPr>
                <w:rFonts w:asciiTheme="minorBidi" w:eastAsia="Times New Roman" w:hAnsiTheme="minorBidi" w:cstheme="minorBidi"/>
              </w:rPr>
              <w:t>21.8</w:t>
            </w:r>
          </w:p>
        </w:tc>
      </w:tr>
      <w:tr w:rsidR="009E3C79" w:rsidRPr="009F4E92" w14:paraId="791A6641" w14:textId="77777777" w:rsidTr="0000715F">
        <w:trPr>
          <w:trHeight w:val="288"/>
        </w:trPr>
        <w:tc>
          <w:tcPr>
            <w:tcW w:w="2790" w:type="dxa"/>
            <w:tcBorders>
              <w:top w:val="nil"/>
              <w:left w:val="nil"/>
              <w:right w:val="nil"/>
            </w:tcBorders>
            <w:shd w:val="clear" w:color="auto" w:fill="auto"/>
            <w:tcMar>
              <w:top w:w="27" w:type="dxa"/>
              <w:left w:w="54" w:type="dxa"/>
              <w:bottom w:w="27" w:type="dxa"/>
              <w:right w:w="54" w:type="dxa"/>
            </w:tcMar>
            <w:vAlign w:val="center"/>
            <w:hideMark/>
          </w:tcPr>
          <w:p w14:paraId="30328644" w14:textId="77777777" w:rsidR="009E3C79" w:rsidRPr="009F4E92" w:rsidRDefault="009E3C79" w:rsidP="0000715F">
            <w:pPr>
              <w:spacing w:line="480" w:lineRule="auto"/>
              <w:ind w:left="720"/>
              <w:rPr>
                <w:rFonts w:asciiTheme="minorBidi" w:eastAsia="Times New Roman" w:hAnsiTheme="minorBidi" w:cstheme="minorBidi"/>
              </w:rPr>
            </w:pPr>
            <w:r w:rsidRPr="009F4E92">
              <w:rPr>
                <w:rFonts w:asciiTheme="minorBidi" w:eastAsia="Times New Roman" w:hAnsiTheme="minorBidi" w:cstheme="minorBidi"/>
                <w:color w:val="000000" w:themeColor="text1"/>
                <w:kern w:val="24"/>
              </w:rPr>
              <w:t>Basal cisterns</w:t>
            </w:r>
          </w:p>
        </w:tc>
        <w:tc>
          <w:tcPr>
            <w:tcW w:w="1530" w:type="dxa"/>
            <w:tcBorders>
              <w:top w:val="nil"/>
              <w:left w:val="nil"/>
              <w:right w:val="nil"/>
            </w:tcBorders>
            <w:shd w:val="clear" w:color="auto" w:fill="auto"/>
            <w:tcMar>
              <w:top w:w="27" w:type="dxa"/>
              <w:left w:w="54" w:type="dxa"/>
              <w:bottom w:w="27" w:type="dxa"/>
              <w:right w:w="54" w:type="dxa"/>
            </w:tcMar>
            <w:vAlign w:val="center"/>
            <w:hideMark/>
          </w:tcPr>
          <w:p w14:paraId="1D55A151" w14:textId="77777777" w:rsidR="009E3C79" w:rsidRPr="009F4E92" w:rsidRDefault="009E3C79" w:rsidP="0000715F">
            <w:pPr>
              <w:spacing w:line="480" w:lineRule="auto"/>
              <w:rPr>
                <w:rFonts w:asciiTheme="minorBidi" w:eastAsia="Times New Roman" w:hAnsiTheme="minorBidi" w:cstheme="minorBidi"/>
              </w:rPr>
            </w:pPr>
            <w:r w:rsidRPr="009F4E92">
              <w:rPr>
                <w:rFonts w:asciiTheme="minorBidi" w:eastAsia="Times New Roman" w:hAnsiTheme="minorBidi" w:cstheme="minorBidi"/>
                <w:color w:val="000000" w:themeColor="text1"/>
                <w:kern w:val="24"/>
              </w:rPr>
              <w:t>26.5</w:t>
            </w:r>
          </w:p>
        </w:tc>
      </w:tr>
      <w:tr w:rsidR="009E3C79" w:rsidRPr="009F4E92" w14:paraId="68ADF8A8" w14:textId="77777777" w:rsidTr="0000715F">
        <w:trPr>
          <w:trHeight w:val="288"/>
        </w:trPr>
        <w:tc>
          <w:tcPr>
            <w:tcW w:w="2790" w:type="dxa"/>
            <w:tcBorders>
              <w:left w:val="nil"/>
              <w:bottom w:val="single" w:sz="4" w:space="0" w:color="auto"/>
              <w:right w:val="nil"/>
            </w:tcBorders>
            <w:shd w:val="clear" w:color="auto" w:fill="auto"/>
            <w:tcMar>
              <w:top w:w="27" w:type="dxa"/>
              <w:left w:w="54" w:type="dxa"/>
              <w:bottom w:w="27" w:type="dxa"/>
              <w:right w:w="54" w:type="dxa"/>
            </w:tcMar>
            <w:vAlign w:val="center"/>
          </w:tcPr>
          <w:p w14:paraId="04D1D6E9" w14:textId="77777777" w:rsidR="009E3C79" w:rsidRPr="009F4E92" w:rsidRDefault="009E3C79" w:rsidP="0000715F">
            <w:pPr>
              <w:spacing w:line="480" w:lineRule="auto"/>
              <w:rPr>
                <w:rFonts w:asciiTheme="minorBidi" w:eastAsia="Times New Roman" w:hAnsiTheme="minorBidi" w:cstheme="minorBidi"/>
                <w:b/>
                <w:bCs/>
                <w:color w:val="000000" w:themeColor="text1"/>
                <w:kern w:val="24"/>
              </w:rPr>
            </w:pPr>
            <w:r w:rsidRPr="009F4E92">
              <w:rPr>
                <w:rFonts w:asciiTheme="minorBidi" w:eastAsia="Times New Roman" w:hAnsiTheme="minorBidi" w:cstheme="minorBidi"/>
                <w:b/>
                <w:bCs/>
                <w:color w:val="000000" w:themeColor="text1"/>
                <w:kern w:val="24"/>
              </w:rPr>
              <w:t>Total Intracranial CSF</w:t>
            </w:r>
          </w:p>
        </w:tc>
        <w:tc>
          <w:tcPr>
            <w:tcW w:w="1530" w:type="dxa"/>
            <w:tcBorders>
              <w:left w:val="nil"/>
              <w:bottom w:val="single" w:sz="4" w:space="0" w:color="auto"/>
              <w:right w:val="nil"/>
            </w:tcBorders>
            <w:shd w:val="clear" w:color="auto" w:fill="auto"/>
            <w:tcMar>
              <w:top w:w="27" w:type="dxa"/>
              <w:left w:w="54" w:type="dxa"/>
              <w:bottom w:w="27" w:type="dxa"/>
              <w:right w:w="54" w:type="dxa"/>
            </w:tcMar>
            <w:vAlign w:val="center"/>
          </w:tcPr>
          <w:p w14:paraId="012E4F89" w14:textId="77777777" w:rsidR="009E3C79" w:rsidRPr="009F4E92" w:rsidRDefault="009E3C79" w:rsidP="0000715F">
            <w:pPr>
              <w:spacing w:line="480" w:lineRule="auto"/>
              <w:rPr>
                <w:rFonts w:asciiTheme="minorBidi" w:eastAsia="Times New Roman" w:hAnsiTheme="minorBidi" w:cstheme="minorBidi"/>
                <w:b/>
                <w:bCs/>
                <w:color w:val="000000" w:themeColor="text1"/>
                <w:kern w:val="24"/>
              </w:rPr>
            </w:pPr>
            <w:r w:rsidRPr="009F4E92">
              <w:rPr>
                <w:rFonts w:asciiTheme="minorBidi" w:eastAsia="Times New Roman" w:hAnsiTheme="minorBidi" w:cstheme="minorBidi"/>
                <w:b/>
                <w:bCs/>
              </w:rPr>
              <w:t>221.6</w:t>
            </w:r>
          </w:p>
        </w:tc>
      </w:tr>
      <w:tr w:rsidR="009E3C79" w:rsidRPr="009F4E92" w14:paraId="61C8734D" w14:textId="77777777" w:rsidTr="0000715F">
        <w:trPr>
          <w:trHeight w:val="288"/>
        </w:trPr>
        <w:tc>
          <w:tcPr>
            <w:tcW w:w="2790" w:type="dxa"/>
            <w:tcBorders>
              <w:top w:val="single" w:sz="4" w:space="0" w:color="auto"/>
              <w:left w:val="nil"/>
              <w:bottom w:val="single" w:sz="8" w:space="0" w:color="000000"/>
              <w:right w:val="nil"/>
            </w:tcBorders>
            <w:shd w:val="clear" w:color="auto" w:fill="auto"/>
            <w:tcMar>
              <w:top w:w="27" w:type="dxa"/>
              <w:left w:w="54" w:type="dxa"/>
              <w:bottom w:w="27" w:type="dxa"/>
              <w:right w:w="54" w:type="dxa"/>
            </w:tcMar>
            <w:vAlign w:val="center"/>
            <w:hideMark/>
          </w:tcPr>
          <w:p w14:paraId="75294695" w14:textId="77777777" w:rsidR="009E3C79" w:rsidRPr="009F4E92" w:rsidRDefault="009E3C79" w:rsidP="0000715F">
            <w:pPr>
              <w:spacing w:line="480" w:lineRule="auto"/>
              <w:rPr>
                <w:rFonts w:asciiTheme="minorBidi" w:eastAsia="Times New Roman" w:hAnsiTheme="minorBidi" w:cstheme="minorBidi"/>
                <w:i/>
              </w:rPr>
            </w:pPr>
            <w:r w:rsidRPr="009F4E92">
              <w:rPr>
                <w:rFonts w:asciiTheme="minorBidi" w:eastAsia="Times New Roman" w:hAnsiTheme="minorBidi" w:cstheme="minorBidi"/>
                <w:i/>
                <w:color w:val="000000" w:themeColor="text1"/>
                <w:kern w:val="24"/>
              </w:rPr>
              <w:t>Total CSF</w:t>
            </w:r>
          </w:p>
        </w:tc>
        <w:tc>
          <w:tcPr>
            <w:tcW w:w="1530" w:type="dxa"/>
            <w:tcBorders>
              <w:top w:val="single" w:sz="4" w:space="0" w:color="auto"/>
              <w:left w:val="nil"/>
              <w:bottom w:val="single" w:sz="8" w:space="0" w:color="000000"/>
              <w:right w:val="nil"/>
            </w:tcBorders>
            <w:shd w:val="clear" w:color="auto" w:fill="auto"/>
            <w:tcMar>
              <w:top w:w="27" w:type="dxa"/>
              <w:left w:w="54" w:type="dxa"/>
              <w:bottom w:w="27" w:type="dxa"/>
              <w:right w:w="54" w:type="dxa"/>
            </w:tcMar>
            <w:vAlign w:val="center"/>
            <w:hideMark/>
          </w:tcPr>
          <w:p w14:paraId="4B85A99B" w14:textId="77777777" w:rsidR="009E3C79" w:rsidRPr="009F4E92" w:rsidRDefault="009E3C79" w:rsidP="0000715F">
            <w:pPr>
              <w:spacing w:line="480" w:lineRule="auto"/>
              <w:rPr>
                <w:rFonts w:asciiTheme="minorBidi" w:eastAsia="Times New Roman" w:hAnsiTheme="minorBidi" w:cstheme="minorBidi"/>
                <w:i/>
              </w:rPr>
            </w:pPr>
            <w:r w:rsidRPr="009F4E92">
              <w:rPr>
                <w:rFonts w:asciiTheme="minorBidi" w:eastAsia="Times New Roman" w:hAnsiTheme="minorBidi" w:cstheme="minorBidi"/>
                <w:i/>
                <w:color w:val="000000" w:themeColor="text1"/>
                <w:kern w:val="24"/>
              </w:rPr>
              <w:t>321.9</w:t>
            </w:r>
          </w:p>
        </w:tc>
      </w:tr>
    </w:tbl>
    <w:p w14:paraId="61FC4290" w14:textId="77777777" w:rsidR="009E3C79" w:rsidRPr="009F4E92" w:rsidRDefault="009E3C79" w:rsidP="009E3C79">
      <w:pPr>
        <w:spacing w:line="480" w:lineRule="auto"/>
        <w:jc w:val="both"/>
        <w:rPr>
          <w:rFonts w:asciiTheme="minorBidi" w:eastAsia="Times New Roman" w:hAnsiTheme="minorBidi" w:cstheme="minorBidi"/>
          <w:color w:val="000000" w:themeColor="text1"/>
          <w:kern w:val="24"/>
          <w:sz w:val="20"/>
          <w:szCs w:val="20"/>
        </w:rPr>
      </w:pPr>
      <w:r w:rsidRPr="009F4E92">
        <w:rPr>
          <w:rFonts w:asciiTheme="minorBidi" w:eastAsia="Times New Roman" w:hAnsiTheme="minorBidi" w:cstheme="minorBidi"/>
          <w:color w:val="000000" w:themeColor="text1"/>
          <w:kern w:val="24"/>
          <w:sz w:val="20"/>
          <w:szCs w:val="20"/>
        </w:rPr>
        <w:t>Total Spinal CSF = Dura – (Nerve roots + Spinal cord)</w:t>
      </w:r>
    </w:p>
    <w:p w14:paraId="2592763D" w14:textId="77777777" w:rsidR="009E3C79" w:rsidRPr="009F4E92" w:rsidRDefault="009E3C79" w:rsidP="009E3C79">
      <w:pPr>
        <w:spacing w:line="480" w:lineRule="auto"/>
        <w:jc w:val="both"/>
        <w:rPr>
          <w:rFonts w:asciiTheme="minorBidi" w:eastAsia="Times New Roman" w:hAnsiTheme="minorBidi" w:cstheme="minorBidi"/>
          <w:color w:val="000000" w:themeColor="text1"/>
          <w:kern w:val="24"/>
          <w:sz w:val="20"/>
          <w:szCs w:val="20"/>
        </w:rPr>
      </w:pPr>
      <w:r w:rsidRPr="009F4E92">
        <w:rPr>
          <w:rFonts w:asciiTheme="minorBidi" w:eastAsia="Times New Roman" w:hAnsiTheme="minorBidi" w:cstheme="minorBidi"/>
          <w:color w:val="000000" w:themeColor="text1"/>
          <w:kern w:val="24"/>
          <w:sz w:val="20"/>
          <w:szCs w:val="20"/>
        </w:rPr>
        <w:t>Total Intracranial CSF = Cortical SAS + Ventricular system + Cerebellar SAS + Basal cisterns</w:t>
      </w:r>
    </w:p>
    <w:p w14:paraId="7ECED986" w14:textId="77777777" w:rsidR="009E3C79" w:rsidRPr="009F4E92" w:rsidRDefault="009E3C79" w:rsidP="009E3C79">
      <w:pPr>
        <w:spacing w:line="480" w:lineRule="auto"/>
        <w:jc w:val="both"/>
        <w:rPr>
          <w:rFonts w:asciiTheme="minorBidi" w:hAnsiTheme="minorBidi" w:cstheme="minorBidi"/>
        </w:rPr>
      </w:pPr>
    </w:p>
    <w:p w14:paraId="607BE1F0" w14:textId="77777777" w:rsidR="009E3C79" w:rsidRPr="009F4E92" w:rsidRDefault="009E3C79" w:rsidP="009E3C79">
      <w:pPr>
        <w:spacing w:line="480" w:lineRule="auto"/>
        <w:jc w:val="both"/>
        <w:rPr>
          <w:rFonts w:asciiTheme="minorBidi" w:hAnsiTheme="minorBidi" w:cstheme="minorBidi"/>
          <w:b/>
        </w:rPr>
      </w:pPr>
    </w:p>
    <w:p w14:paraId="0B97A28F" w14:textId="77777777" w:rsidR="009E3C79" w:rsidRPr="009F4E92" w:rsidRDefault="009E3C79" w:rsidP="009E3C79">
      <w:pPr>
        <w:spacing w:line="480" w:lineRule="auto"/>
        <w:jc w:val="both"/>
        <w:rPr>
          <w:rFonts w:asciiTheme="minorBidi" w:hAnsiTheme="minorBidi" w:cstheme="minorBidi"/>
        </w:rPr>
      </w:pPr>
      <w:r w:rsidRPr="009F4E92">
        <w:rPr>
          <w:rFonts w:asciiTheme="minorBidi" w:hAnsiTheme="minorBidi" w:cstheme="minorBidi"/>
          <w:b/>
          <w:i/>
          <w:iCs/>
        </w:rPr>
        <w:t>Numerical quantification of steady-streaming CSF velocities and dimensionless parameters</w:t>
      </w:r>
    </w:p>
    <w:p w14:paraId="534410C7" w14:textId="77777777" w:rsidR="009E3C79" w:rsidRPr="009F4E92" w:rsidRDefault="009E3C79" w:rsidP="009E3C79">
      <w:pPr>
        <w:spacing w:line="480" w:lineRule="auto"/>
        <w:ind w:firstLine="720"/>
        <w:jc w:val="both"/>
        <w:rPr>
          <w:rFonts w:asciiTheme="minorBidi" w:hAnsiTheme="minorBidi" w:cstheme="minorBidi"/>
        </w:rPr>
      </w:pPr>
      <w:proofErr w:type="spellStart"/>
      <w:r w:rsidRPr="009F4E92">
        <w:rPr>
          <w:rFonts w:asciiTheme="minorBidi" w:hAnsiTheme="minorBidi" w:cstheme="minorBidi"/>
          <w:iCs/>
        </w:rPr>
        <w:t>Neurapheresis</w:t>
      </w:r>
      <w:proofErr w:type="spellEnd"/>
      <w:r w:rsidRPr="009F4E92">
        <w:rPr>
          <w:rFonts w:asciiTheme="minorBidi" w:hAnsiTheme="minorBidi" w:cstheme="minorBidi"/>
          <w:iCs/>
        </w:rPr>
        <w:t xml:space="preserve"> therapy was found to have a larger impact on </w:t>
      </w:r>
      <w:r w:rsidRPr="00E31167">
        <w:rPr>
          <w:rFonts w:asciiTheme="minorBidi" w:hAnsiTheme="minorBidi" w:cstheme="minorBidi"/>
          <w:noProof/>
          <w:position w:val="-12"/>
        </w:rPr>
        <w:object w:dxaOrig="700" w:dyaOrig="360" w14:anchorId="4A3F9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5pt;height:17.25pt;mso-width-percent:0;mso-height-percent:0;mso-width-percent:0;mso-height-percent:0" o:ole="">
            <v:imagedata r:id="rId4" o:title=""/>
          </v:shape>
          <o:OLEObject Type="Embed" ProgID="Equation.DSMT4" ShapeID="_x0000_i1025" DrawAspect="Content" ObjectID="_1645358430" r:id="rId5"/>
        </w:object>
      </w:r>
      <w:r w:rsidRPr="009F4E92">
        <w:rPr>
          <w:rFonts w:asciiTheme="minorBidi" w:hAnsiTheme="minorBidi" w:cstheme="minorBidi"/>
          <w:iCs/>
        </w:rPr>
        <w:t xml:space="preserve"> </w:t>
      </w:r>
      <w:r w:rsidRPr="009F4E92">
        <w:rPr>
          <w:rFonts w:asciiTheme="minorBidi" w:hAnsiTheme="minorBidi" w:cstheme="minorBidi"/>
        </w:rPr>
        <w:t xml:space="preserve">and </w:t>
      </w:r>
      <w:r w:rsidRPr="00E31167">
        <w:rPr>
          <w:rFonts w:asciiTheme="minorBidi" w:hAnsiTheme="minorBidi" w:cstheme="minorBidi"/>
          <w:noProof/>
          <w:position w:val="-12"/>
        </w:rPr>
        <w:object w:dxaOrig="660" w:dyaOrig="360" w14:anchorId="05982458">
          <v:shape id="_x0000_i1026" type="#_x0000_t75" alt="" style="width:35.25pt;height:17.25pt;mso-width-percent:0;mso-height-percent:0;mso-width-percent:0;mso-height-percent:0" o:ole="">
            <v:imagedata r:id="rId6" o:title=""/>
          </v:shape>
          <o:OLEObject Type="Embed" ProgID="Equation.DSMT4" ShapeID="_x0000_i1026" DrawAspect="Content" ObjectID="_1645358431" r:id="rId7"/>
        </w:object>
      </w:r>
      <w:r w:rsidRPr="009F4E92">
        <w:rPr>
          <w:rFonts w:asciiTheme="minorBidi" w:hAnsiTheme="minorBidi" w:cstheme="minorBidi"/>
        </w:rPr>
        <w:t xml:space="preserve"> in comparison to lumbar drain.  Overall, </w:t>
      </w:r>
      <w:proofErr w:type="spellStart"/>
      <w:r w:rsidRPr="009F4E92">
        <w:rPr>
          <w:rFonts w:asciiTheme="minorBidi" w:hAnsiTheme="minorBidi" w:cstheme="minorBidi"/>
          <w:iCs/>
        </w:rPr>
        <w:t>Neurapheresis</w:t>
      </w:r>
      <w:proofErr w:type="spellEnd"/>
      <w:r w:rsidRPr="009F4E92">
        <w:rPr>
          <w:rFonts w:asciiTheme="minorBidi" w:hAnsiTheme="minorBidi" w:cstheme="minorBidi"/>
          <w:iCs/>
        </w:rPr>
        <w:t xml:space="preserve"> therapy </w:t>
      </w:r>
      <w:r w:rsidRPr="009F4E92">
        <w:rPr>
          <w:rFonts w:asciiTheme="minorBidi" w:hAnsiTheme="minorBidi" w:cstheme="minorBidi"/>
        </w:rPr>
        <w:t>resulted in greater steady-streaming velocity magnitude within the region between the return and aspiration ports (</w:t>
      </w:r>
      <w:r w:rsidRPr="009F4E92">
        <w:rPr>
          <w:rFonts w:asciiTheme="minorBidi" w:hAnsiTheme="minorBidi" w:cstheme="minorBidi"/>
          <w:b/>
        </w:rPr>
        <w:t>Fig. 4</w:t>
      </w:r>
      <w:r w:rsidRPr="009F4E92">
        <w:rPr>
          <w:rFonts w:asciiTheme="minorBidi" w:hAnsiTheme="minorBidi" w:cstheme="minorBidi"/>
        </w:rPr>
        <w:t xml:space="preserve">). The sagittal </w:t>
      </w:r>
      <w:r w:rsidRPr="00E31167">
        <w:rPr>
          <w:rFonts w:asciiTheme="minorBidi" w:hAnsiTheme="minorBidi" w:cstheme="minorBidi"/>
          <w:noProof/>
          <w:position w:val="-12"/>
        </w:rPr>
        <w:object w:dxaOrig="700" w:dyaOrig="360" w14:anchorId="38B6FD84">
          <v:shape id="_x0000_i1027" type="#_x0000_t75" alt="" style="width:35.25pt;height:17.25pt;mso-width-percent:0;mso-height-percent:0;mso-width-percent:0;mso-height-percent:0" o:ole="">
            <v:imagedata r:id="rId8" o:title=""/>
          </v:shape>
          <o:OLEObject Type="Embed" ProgID="Equation.DSMT4" ShapeID="_x0000_i1027" DrawAspect="Content" ObjectID="_1645358432" r:id="rId9"/>
        </w:object>
      </w:r>
      <w:r w:rsidRPr="009F4E92">
        <w:rPr>
          <w:rFonts w:asciiTheme="minorBidi" w:hAnsiTheme="minorBidi" w:cstheme="minorBidi"/>
        </w:rPr>
        <w:t xml:space="preserve"> velocity profile indicated a large region of caudally directed </w:t>
      </w:r>
      <w:proofErr w:type="gramStart"/>
      <w:r w:rsidRPr="009F4E92">
        <w:rPr>
          <w:rFonts w:asciiTheme="minorBidi" w:hAnsiTheme="minorBidi" w:cstheme="minorBidi"/>
        </w:rPr>
        <w:t>steady-streaming</w:t>
      </w:r>
      <w:proofErr w:type="gramEnd"/>
      <w:r w:rsidRPr="009F4E92">
        <w:rPr>
          <w:rFonts w:asciiTheme="minorBidi" w:hAnsiTheme="minorBidi" w:cstheme="minorBidi"/>
        </w:rPr>
        <w:t xml:space="preserve"> on the posterior side of the middle thoracic SAS during </w:t>
      </w:r>
      <w:proofErr w:type="spellStart"/>
      <w:r w:rsidRPr="009F4E92">
        <w:rPr>
          <w:rFonts w:asciiTheme="minorBidi" w:hAnsiTheme="minorBidi" w:cstheme="minorBidi"/>
        </w:rPr>
        <w:t>Neurapheresis</w:t>
      </w:r>
      <w:proofErr w:type="spellEnd"/>
      <w:r w:rsidRPr="009F4E92">
        <w:rPr>
          <w:rFonts w:asciiTheme="minorBidi" w:hAnsiTheme="minorBidi" w:cstheme="minorBidi"/>
        </w:rPr>
        <w:t xml:space="preserve"> therapy. </w:t>
      </w:r>
      <w:r w:rsidRPr="00E31167">
        <w:rPr>
          <w:rFonts w:asciiTheme="minorBidi" w:hAnsiTheme="minorBidi" w:cstheme="minorBidi"/>
          <w:noProof/>
          <w:position w:val="-12"/>
        </w:rPr>
        <w:object w:dxaOrig="700" w:dyaOrig="360" w14:anchorId="5F28779C">
          <v:shape id="_x0000_i1028" type="#_x0000_t75" alt="" style="width:35.25pt;height:17.25pt;mso-width-percent:0;mso-height-percent:0;mso-width-percent:0;mso-height-percent:0" o:ole="">
            <v:imagedata r:id="rId10" o:title=""/>
          </v:shape>
          <o:OLEObject Type="Embed" ProgID="Equation.DSMT4" ShapeID="_x0000_i1028" DrawAspect="Content" ObjectID="_1645358433" r:id="rId11"/>
        </w:object>
      </w:r>
      <w:r w:rsidRPr="009F4E92">
        <w:rPr>
          <w:rFonts w:asciiTheme="minorBidi" w:hAnsiTheme="minorBidi" w:cstheme="minorBidi"/>
        </w:rPr>
        <w:t xml:space="preserve"> within this region </w:t>
      </w:r>
      <w:r w:rsidRPr="009F4E92">
        <w:rPr>
          <w:rFonts w:asciiTheme="minorBidi" w:hAnsiTheme="minorBidi" w:cstheme="minorBidi"/>
        </w:rPr>
        <w:lastRenderedPageBreak/>
        <w:t xml:space="preserve">decreased with lumbar drain. However, </w:t>
      </w:r>
      <w:proofErr w:type="gramStart"/>
      <w:r w:rsidRPr="009F4E92">
        <w:rPr>
          <w:rFonts w:asciiTheme="minorBidi" w:hAnsiTheme="minorBidi" w:cstheme="minorBidi"/>
        </w:rPr>
        <w:t>steady-streaming</w:t>
      </w:r>
      <w:proofErr w:type="gramEnd"/>
      <w:r w:rsidRPr="009F4E92">
        <w:rPr>
          <w:rFonts w:asciiTheme="minorBidi" w:hAnsiTheme="minorBidi" w:cstheme="minorBidi"/>
        </w:rPr>
        <w:t xml:space="preserve"> remained similar between the two therapies on the anterior side of the cervical SAS.   The coronal </w:t>
      </w:r>
      <w:r w:rsidRPr="00E31167">
        <w:rPr>
          <w:rFonts w:asciiTheme="minorBidi" w:hAnsiTheme="minorBidi" w:cstheme="minorBidi"/>
          <w:noProof/>
          <w:position w:val="-12"/>
        </w:rPr>
        <w:object w:dxaOrig="700" w:dyaOrig="360" w14:anchorId="2E818087">
          <v:shape id="_x0000_i1029" type="#_x0000_t75" alt="" style="width:35.25pt;height:17.25pt;mso-width-percent:0;mso-height-percent:0;mso-width-percent:0;mso-height-percent:0" o:ole="">
            <v:imagedata r:id="rId12" o:title=""/>
          </v:shape>
          <o:OLEObject Type="Embed" ProgID="Equation.DSMT4" ShapeID="_x0000_i1029" DrawAspect="Content" ObjectID="_1645358434" r:id="rId13"/>
        </w:object>
      </w:r>
      <w:r w:rsidRPr="009F4E92">
        <w:rPr>
          <w:rFonts w:asciiTheme="minorBidi" w:hAnsiTheme="minorBidi" w:cstheme="minorBidi"/>
        </w:rPr>
        <w:t xml:space="preserve"> velocity profile was of a smaller magnitude and similar in both </w:t>
      </w:r>
      <w:proofErr w:type="spellStart"/>
      <w:r w:rsidRPr="009F4E92">
        <w:rPr>
          <w:rFonts w:asciiTheme="minorBidi" w:hAnsiTheme="minorBidi" w:cstheme="minorBidi"/>
        </w:rPr>
        <w:t>Neurapheresis</w:t>
      </w:r>
      <w:proofErr w:type="spellEnd"/>
      <w:r w:rsidRPr="009F4E92">
        <w:rPr>
          <w:rFonts w:asciiTheme="minorBidi" w:hAnsiTheme="minorBidi" w:cstheme="minorBidi"/>
        </w:rPr>
        <w:t xml:space="preserve"> therapy and lumbar drain (</w:t>
      </w:r>
      <w:r w:rsidRPr="009F4E92">
        <w:rPr>
          <w:rFonts w:asciiTheme="minorBidi" w:hAnsiTheme="minorBidi" w:cstheme="minorBidi"/>
          <w:b/>
        </w:rPr>
        <w:t>Fig. 4a</w:t>
      </w:r>
      <w:r w:rsidRPr="009F4E92">
        <w:rPr>
          <w:rFonts w:asciiTheme="minorBidi" w:hAnsiTheme="minorBidi" w:cstheme="minorBidi"/>
        </w:rPr>
        <w:t xml:space="preserve">). </w:t>
      </w:r>
      <w:r w:rsidRPr="00E31167">
        <w:rPr>
          <w:rFonts w:asciiTheme="minorBidi" w:hAnsiTheme="minorBidi" w:cstheme="minorBidi"/>
          <w:noProof/>
          <w:position w:val="-12"/>
        </w:rPr>
        <w:object w:dxaOrig="700" w:dyaOrig="360" w14:anchorId="392C8140">
          <v:shape id="_x0000_i1030" type="#_x0000_t75" alt="" style="width:35.25pt;height:17.25pt;mso-width-percent:0;mso-height-percent:0;mso-width-percent:0;mso-height-percent:0" o:ole="">
            <v:imagedata r:id="rId12" o:title=""/>
          </v:shape>
          <o:OLEObject Type="Embed" ProgID="Equation.DSMT4" ShapeID="_x0000_i1030" DrawAspect="Content" ObjectID="_1645358435" r:id="rId14"/>
        </w:object>
      </w:r>
      <w:r w:rsidRPr="009F4E92">
        <w:rPr>
          <w:rFonts w:asciiTheme="minorBidi" w:hAnsiTheme="minorBidi" w:cstheme="minorBidi"/>
        </w:rPr>
        <w:t xml:space="preserve"> indicated a cranially directed steady-streaming in the left frontal cranial SAS and caudally directed steady-streaming elsewhere.  </w:t>
      </w:r>
      <w:proofErr w:type="gramStart"/>
      <w:r w:rsidRPr="009F4E92">
        <w:rPr>
          <w:rFonts w:asciiTheme="minorBidi" w:hAnsiTheme="minorBidi" w:cstheme="minorBidi"/>
        </w:rPr>
        <w:t>Steady-streaming</w:t>
      </w:r>
      <w:proofErr w:type="gramEnd"/>
      <w:r w:rsidRPr="009F4E92">
        <w:rPr>
          <w:rFonts w:asciiTheme="minorBidi" w:hAnsiTheme="minorBidi" w:cstheme="minorBidi"/>
        </w:rPr>
        <w:t xml:space="preserve"> in the cranial SAS was ~50X smaller than in the spinal SAS for both </w:t>
      </w:r>
      <w:proofErr w:type="spellStart"/>
      <w:r w:rsidRPr="009F4E92">
        <w:rPr>
          <w:rFonts w:asciiTheme="minorBidi" w:hAnsiTheme="minorBidi" w:cstheme="minorBidi"/>
        </w:rPr>
        <w:t>Neurapheresis</w:t>
      </w:r>
      <w:proofErr w:type="spellEnd"/>
      <w:r w:rsidRPr="009F4E92">
        <w:rPr>
          <w:rFonts w:asciiTheme="minorBidi" w:hAnsiTheme="minorBidi" w:cstheme="minorBidi"/>
        </w:rPr>
        <w:t xml:space="preserve"> therapy and lumbar drain (</w:t>
      </w:r>
      <w:r w:rsidRPr="009F4E92">
        <w:rPr>
          <w:rFonts w:asciiTheme="minorBidi" w:hAnsiTheme="minorBidi" w:cstheme="minorBidi"/>
          <w:b/>
        </w:rPr>
        <w:t>Fig. 4b</w:t>
      </w:r>
      <w:r w:rsidRPr="009F4E92">
        <w:rPr>
          <w:rFonts w:asciiTheme="minorBidi" w:hAnsiTheme="minorBidi" w:cstheme="minorBidi"/>
        </w:rPr>
        <w:t xml:space="preserve">). </w:t>
      </w:r>
      <w:r w:rsidRPr="00521319">
        <w:rPr>
          <w:rFonts w:asciiTheme="minorBidi" w:hAnsiTheme="minorBidi" w:cstheme="minorBidi"/>
        </w:rPr>
        <w:t xml:space="preserve">Note, to better visualize results along the entire spine, </w:t>
      </w:r>
      <w:r w:rsidRPr="009F4E92">
        <w:rPr>
          <w:rFonts w:asciiTheme="minorBidi" w:hAnsiTheme="minorBidi" w:cstheme="minorBidi"/>
          <w:b/>
        </w:rPr>
        <w:t>Fig. 4b</w:t>
      </w:r>
      <w:r>
        <w:rPr>
          <w:rFonts w:asciiTheme="minorBidi" w:hAnsiTheme="minorBidi" w:cstheme="minorBidi"/>
        </w:rPr>
        <w:t xml:space="preserve"> is </w:t>
      </w:r>
      <w:r w:rsidRPr="00521319">
        <w:rPr>
          <w:rFonts w:asciiTheme="minorBidi" w:hAnsiTheme="minorBidi" w:cstheme="minorBidi"/>
        </w:rPr>
        <w:t>contracted at ½ scale in the z-direction (maximum spine curvature with respect to the z-axis is &lt;15 degrees)</w:t>
      </w:r>
      <w:r>
        <w:rPr>
          <w:rFonts w:asciiTheme="minorBidi" w:hAnsiTheme="minorBidi" w:cstheme="minorBidi"/>
        </w:rPr>
        <w:t xml:space="preserve">. </w:t>
      </w:r>
      <w:r w:rsidRPr="009F4E92">
        <w:rPr>
          <w:rFonts w:asciiTheme="minorBidi" w:hAnsiTheme="minorBidi" w:cstheme="minorBidi"/>
        </w:rPr>
        <w:t xml:space="preserve">The average value of </w:t>
      </w:r>
      <w:r w:rsidRPr="00E31167">
        <w:rPr>
          <w:rFonts w:asciiTheme="minorBidi" w:hAnsiTheme="minorBidi" w:cstheme="minorBidi"/>
          <w:noProof/>
          <w:position w:val="-12"/>
        </w:rPr>
        <w:object w:dxaOrig="360" w:dyaOrig="360" w14:anchorId="7B6755A7">
          <v:shape id="_x0000_i1031" type="#_x0000_t75" alt="" style="width:17.25pt;height:17.25pt;mso-width-percent:0;mso-height-percent:0;mso-width-percent:0;mso-height-percent:0" o:ole="">
            <v:imagedata r:id="rId15" o:title=""/>
          </v:shape>
          <o:OLEObject Type="Embed" ProgID="Equation.DSMT4" ShapeID="_x0000_i1031" DrawAspect="Content" ObjectID="_1645358436" r:id="rId16"/>
        </w:object>
      </w:r>
      <w:r w:rsidRPr="009F4E92">
        <w:rPr>
          <w:rFonts w:asciiTheme="minorBidi" w:hAnsiTheme="minorBidi" w:cstheme="minorBidi"/>
        </w:rPr>
        <w:t xml:space="preserve"> between the aspiration and return ports was 60% greater with </w:t>
      </w:r>
      <w:proofErr w:type="spellStart"/>
      <w:r w:rsidRPr="009F4E92">
        <w:rPr>
          <w:rFonts w:asciiTheme="minorBidi" w:hAnsiTheme="minorBidi" w:cstheme="minorBidi"/>
        </w:rPr>
        <w:t>Neurapheresis</w:t>
      </w:r>
      <w:proofErr w:type="spellEnd"/>
      <w:r w:rsidRPr="009F4E92">
        <w:rPr>
          <w:rFonts w:asciiTheme="minorBidi" w:hAnsiTheme="minorBidi" w:cstheme="minorBidi"/>
        </w:rPr>
        <w:t xml:space="preserve"> therapy (0.37 mm s</w:t>
      </w:r>
      <w:r w:rsidRPr="009F4E92">
        <w:rPr>
          <w:rFonts w:asciiTheme="minorBidi" w:hAnsiTheme="minorBidi" w:cstheme="minorBidi"/>
          <w:vertAlign w:val="superscript"/>
        </w:rPr>
        <w:t>-1</w:t>
      </w:r>
      <w:r w:rsidRPr="009F4E92">
        <w:rPr>
          <w:rFonts w:asciiTheme="minorBidi" w:hAnsiTheme="minorBidi" w:cstheme="minorBidi"/>
        </w:rPr>
        <w:t xml:space="preserve"> versus 0.23 mm 1/s for lumbar drain) (</w:t>
      </w:r>
      <w:r w:rsidRPr="009F4E92">
        <w:rPr>
          <w:rFonts w:asciiTheme="minorBidi" w:hAnsiTheme="minorBidi" w:cstheme="minorBidi"/>
          <w:b/>
        </w:rPr>
        <w:t>Fig. 4c</w:t>
      </w:r>
      <w:r w:rsidRPr="009F4E92">
        <w:rPr>
          <w:rFonts w:asciiTheme="minorBidi" w:hAnsiTheme="minorBidi" w:cstheme="minorBidi"/>
        </w:rPr>
        <w:t xml:space="preserve">).  </w:t>
      </w:r>
      <w:r w:rsidRPr="00E31167">
        <w:rPr>
          <w:rFonts w:asciiTheme="minorBidi" w:hAnsiTheme="minorBidi" w:cstheme="minorBidi"/>
          <w:noProof/>
          <w:position w:val="-12"/>
        </w:rPr>
        <w:object w:dxaOrig="360" w:dyaOrig="360" w14:anchorId="464DECF7">
          <v:shape id="_x0000_i1032" type="#_x0000_t75" alt="" style="width:17.25pt;height:17.25pt;mso-width-percent:0;mso-height-percent:0;mso-width-percent:0;mso-height-percent:0" o:ole="">
            <v:imagedata r:id="rId17" o:title=""/>
          </v:shape>
          <o:OLEObject Type="Embed" ProgID="Equation.DSMT4" ShapeID="_x0000_i1032" DrawAspect="Content" ObjectID="_1645358437" r:id="rId18"/>
        </w:object>
      </w:r>
      <w:r w:rsidRPr="009F4E92">
        <w:rPr>
          <w:rFonts w:asciiTheme="minorBidi" w:hAnsiTheme="minorBidi" w:cstheme="minorBidi"/>
        </w:rPr>
        <w:t xml:space="preserve"> showed a nearly identical trend as </w:t>
      </w:r>
      <w:r w:rsidRPr="00E31167">
        <w:rPr>
          <w:rFonts w:asciiTheme="minorBidi" w:hAnsiTheme="minorBidi" w:cstheme="minorBidi"/>
          <w:noProof/>
          <w:position w:val="-12"/>
        </w:rPr>
        <w:object w:dxaOrig="360" w:dyaOrig="360" w14:anchorId="36889EF7">
          <v:shape id="_x0000_i1033" type="#_x0000_t75" alt="" style="width:17.25pt;height:17.25pt;mso-width-percent:0;mso-height-percent:0;mso-width-percent:0;mso-height-percent:0" o:ole="">
            <v:imagedata r:id="rId19" o:title=""/>
          </v:shape>
          <o:OLEObject Type="Embed" ProgID="Equation.DSMT4" ShapeID="_x0000_i1033" DrawAspect="Content" ObjectID="_1645358438" r:id="rId20"/>
        </w:object>
      </w:r>
      <w:r w:rsidRPr="009F4E92">
        <w:rPr>
          <w:rFonts w:asciiTheme="minorBidi" w:hAnsiTheme="minorBidi" w:cstheme="minorBidi"/>
        </w:rPr>
        <w:t xml:space="preserve">. The average value for </w:t>
      </w:r>
      <w:r w:rsidRPr="00E31167">
        <w:rPr>
          <w:rFonts w:asciiTheme="minorBidi" w:hAnsiTheme="minorBidi" w:cstheme="minorBidi"/>
          <w:noProof/>
          <w:position w:val="-12"/>
        </w:rPr>
        <w:object w:dxaOrig="360" w:dyaOrig="360" w14:anchorId="32473E67">
          <v:shape id="_x0000_i1034" type="#_x0000_t75" alt="" style="width:17.25pt;height:17.25pt;mso-width-percent:0;mso-height-percent:0;mso-width-percent:0;mso-height-percent:0" o:ole="">
            <v:imagedata r:id="rId21" o:title=""/>
          </v:shape>
          <o:OLEObject Type="Embed" ProgID="Equation.DSMT4" ShapeID="_x0000_i1034" DrawAspect="Content" ObjectID="_1645358439" r:id="rId22"/>
        </w:object>
      </w:r>
      <w:r w:rsidRPr="009F4E92">
        <w:rPr>
          <w:rFonts w:asciiTheme="minorBidi" w:hAnsiTheme="minorBidi" w:cstheme="minorBidi"/>
        </w:rPr>
        <w:t xml:space="preserve">  between the aspiration and return ports was 0.040 and 0.025 for </w:t>
      </w:r>
      <w:proofErr w:type="spellStart"/>
      <w:r w:rsidRPr="009F4E92">
        <w:rPr>
          <w:rFonts w:asciiTheme="minorBidi" w:hAnsiTheme="minorBidi" w:cstheme="minorBidi"/>
        </w:rPr>
        <w:t>Neurapheresis</w:t>
      </w:r>
      <w:proofErr w:type="spellEnd"/>
      <w:r w:rsidRPr="009F4E92">
        <w:rPr>
          <w:rFonts w:asciiTheme="minorBidi" w:hAnsiTheme="minorBidi" w:cstheme="minorBidi"/>
        </w:rPr>
        <w:t xml:space="preserve"> therapy and lumbar drain, respectively (</w:t>
      </w:r>
      <w:r w:rsidRPr="009F4E92">
        <w:rPr>
          <w:rFonts w:asciiTheme="minorBidi" w:hAnsiTheme="minorBidi" w:cstheme="minorBidi"/>
          <w:b/>
        </w:rPr>
        <w:t>Fig. 4d</w:t>
      </w:r>
      <w:r w:rsidRPr="009F4E92">
        <w:rPr>
          <w:rFonts w:asciiTheme="minorBidi" w:hAnsiTheme="minorBidi" w:cstheme="minorBidi"/>
        </w:rPr>
        <w:t xml:space="preserve">). </w:t>
      </w:r>
    </w:p>
    <w:p w14:paraId="75449169" w14:textId="77777777" w:rsidR="009E3C79" w:rsidRPr="009F4E92" w:rsidRDefault="009E3C79" w:rsidP="009E3C79">
      <w:pPr>
        <w:spacing w:line="480" w:lineRule="auto"/>
        <w:ind w:firstLine="720"/>
        <w:jc w:val="both"/>
        <w:rPr>
          <w:rFonts w:asciiTheme="minorBidi" w:hAnsiTheme="minorBidi" w:cstheme="minorBidi"/>
        </w:rPr>
      </w:pPr>
      <w:r w:rsidRPr="009F4E92">
        <w:rPr>
          <w:rFonts w:asciiTheme="minorBidi" w:hAnsiTheme="minorBidi" w:cstheme="minorBidi"/>
        </w:rPr>
        <w:t xml:space="preserve">The square of the Womersley number and oscillatory Peclet numbers were calculated to estimate the potential enhancement of dispersion by shear. For both tracer and hemoglobin </w:t>
      </w:r>
      <w:r w:rsidRPr="00E31167">
        <w:rPr>
          <w:rFonts w:asciiTheme="minorBidi" w:eastAsia="Brush Script MT" w:hAnsiTheme="minorBidi" w:cstheme="minorBidi"/>
          <w:noProof/>
          <w:position w:val="-6"/>
        </w:rPr>
        <w:object w:dxaOrig="320" w:dyaOrig="320" w14:anchorId="7231B2A2">
          <v:shape id="_x0000_i1035" type="#_x0000_t75" alt="" style="width:15pt;height:15pt;mso-width-percent:0;mso-height-percent:0;mso-width-percent:0;mso-height-percent:0" o:ole="">
            <v:imagedata r:id="rId23" o:title=""/>
          </v:shape>
          <o:OLEObject Type="Embed" ProgID="Equation.DSMT4" ShapeID="_x0000_i1035" DrawAspect="Content" ObjectID="_1645358440" r:id="rId24"/>
        </w:object>
      </w:r>
      <w:r w:rsidRPr="009F4E92">
        <w:rPr>
          <w:rFonts w:asciiTheme="minorBidi" w:eastAsia="Brush Script MT" w:hAnsiTheme="minorBidi" w:cstheme="minorBidi"/>
        </w:rPr>
        <w:t xml:space="preserve"> </w:t>
      </w:r>
      <w:r w:rsidRPr="009F4E92">
        <w:rPr>
          <w:rFonts w:asciiTheme="minorBidi" w:hAnsiTheme="minorBidi" w:cstheme="minorBidi"/>
        </w:rPr>
        <w:t xml:space="preserve">is 7.84 in the cortical SAS and 67.55 in the spinal SAS. The Womersley number is in the unsteady flow regime in the spinal SAS, but only marginally in the cortical SAS. </w:t>
      </w:r>
    </w:p>
    <w:p w14:paraId="628B514B" w14:textId="77777777" w:rsidR="009E3C79" w:rsidRPr="009F4E92" w:rsidRDefault="009E3C79" w:rsidP="009E3C79">
      <w:pPr>
        <w:spacing w:line="480" w:lineRule="auto"/>
        <w:ind w:firstLine="720"/>
        <w:jc w:val="both"/>
        <w:rPr>
          <w:rFonts w:asciiTheme="minorBidi" w:hAnsiTheme="minorBidi" w:cstheme="minorBidi"/>
        </w:rPr>
      </w:pPr>
      <w:r w:rsidRPr="00E31167">
        <w:rPr>
          <w:rFonts w:asciiTheme="minorBidi" w:hAnsiTheme="minorBidi" w:cstheme="minorBidi"/>
          <w:noProof/>
          <w:position w:val="-10"/>
        </w:rPr>
        <w:object w:dxaOrig="320" w:dyaOrig="360" w14:anchorId="779EDA0C">
          <v:shape id="_x0000_i1036" type="#_x0000_t75" alt="" style="width:15pt;height:17.25pt;mso-width-percent:0;mso-height-percent:0;mso-width-percent:0;mso-height-percent:0" o:ole="">
            <v:imagedata r:id="rId25" o:title=""/>
          </v:shape>
          <o:OLEObject Type="Embed" ProgID="Equation.DSMT4" ShapeID="_x0000_i1036" DrawAspect="Content" ObjectID="_1645358441" r:id="rId26"/>
        </w:object>
      </w:r>
      <w:r w:rsidRPr="009F4E92">
        <w:rPr>
          <w:rFonts w:asciiTheme="minorBidi" w:hAnsiTheme="minorBidi" w:cstheme="minorBidi"/>
        </w:rPr>
        <w:t xml:space="preserve"> for tracer and hemoglobin is 1.64 E+04 6.84 E+04 in the cortical SAS and 1.41 E+05 and 5.89 E+</w:t>
      </w:r>
      <w:proofErr w:type="gramStart"/>
      <w:r w:rsidRPr="009F4E92">
        <w:rPr>
          <w:rFonts w:asciiTheme="minorBidi" w:hAnsiTheme="minorBidi" w:cstheme="minorBidi"/>
        </w:rPr>
        <w:t>05  in</w:t>
      </w:r>
      <w:proofErr w:type="gramEnd"/>
      <w:r w:rsidRPr="009F4E92">
        <w:rPr>
          <w:rFonts w:asciiTheme="minorBidi" w:hAnsiTheme="minorBidi" w:cstheme="minorBidi"/>
        </w:rPr>
        <w:t xml:space="preserve"> spinal SAS. The large Peclet numbers indicate that dispersion is unsteady, thus secondary mixing across the cross section can increase axial dispersion.  </w:t>
      </w:r>
    </w:p>
    <w:p w14:paraId="15BA96AC" w14:textId="77777777" w:rsidR="009E3C79" w:rsidRPr="009F4E92" w:rsidRDefault="009E3C79" w:rsidP="009E3C79">
      <w:pPr>
        <w:spacing w:line="480" w:lineRule="auto"/>
        <w:ind w:firstLine="720"/>
        <w:jc w:val="both"/>
        <w:rPr>
          <w:rFonts w:asciiTheme="minorBidi" w:hAnsiTheme="minorBidi" w:cstheme="minorBidi"/>
        </w:rPr>
      </w:pPr>
      <w:r w:rsidRPr="009F4E92">
        <w:rPr>
          <w:rFonts w:asciiTheme="minorBidi" w:hAnsiTheme="minorBidi" w:cstheme="minorBidi"/>
        </w:rPr>
        <w:t xml:space="preserve"> </w:t>
      </w:r>
      <w:r w:rsidRPr="00E31167">
        <w:rPr>
          <w:rFonts w:asciiTheme="minorBidi" w:hAnsiTheme="minorBidi" w:cstheme="minorBidi"/>
          <w:noProof/>
          <w:position w:val="-12"/>
        </w:rPr>
        <w:object w:dxaOrig="460" w:dyaOrig="360" w14:anchorId="241FFF76">
          <v:shape id="_x0000_i1037" type="#_x0000_t75" alt="" style="width:26.25pt;height:17.25pt;mso-width-percent:0;mso-height-percent:0;mso-width-percent:0;mso-height-percent:0" o:ole="">
            <v:imagedata r:id="rId27" o:title=""/>
          </v:shape>
          <o:OLEObject Type="Embed" ProgID="Equation.DSMT4" ShapeID="_x0000_i1037" DrawAspect="Content" ObjectID="_1645358442" r:id="rId28"/>
        </w:object>
      </w:r>
      <w:r w:rsidRPr="009F4E92">
        <w:rPr>
          <w:rFonts w:asciiTheme="minorBidi" w:hAnsiTheme="minorBidi" w:cstheme="minorBidi"/>
        </w:rPr>
        <w:t>for tracer and hemoglobin is 6.21 E+06 and 2.59 E+07</w:t>
      </w:r>
      <w:r w:rsidRPr="009F4E92">
        <w:rPr>
          <w:rFonts w:asciiTheme="minorBidi" w:hAnsiTheme="minorBidi" w:cstheme="minorBidi"/>
          <w:b/>
          <w:bCs/>
        </w:rPr>
        <w:t xml:space="preserve"> </w:t>
      </w:r>
      <w:r w:rsidRPr="009F4E92">
        <w:rPr>
          <w:rFonts w:asciiTheme="minorBidi" w:hAnsiTheme="minorBidi" w:cstheme="minorBidi"/>
        </w:rPr>
        <w:t xml:space="preserve">in the cortical SAS and 7.2 E+05 and 3.0 E+06 in the spinal SAS. </w:t>
      </w:r>
      <w:r w:rsidRPr="009F4E92">
        <w:rPr>
          <w:rFonts w:asciiTheme="minorBidi" w:hAnsiTheme="minorBidi" w:cstheme="minorBidi"/>
          <w:noProof/>
        </w:rPr>
        <w:t xml:space="preserve">Since </w:t>
      </w:r>
      <w:r w:rsidRPr="00E31167">
        <w:rPr>
          <w:rFonts w:asciiTheme="minorBidi" w:hAnsiTheme="minorBidi" w:cstheme="minorBidi"/>
          <w:noProof/>
          <w:position w:val="-12"/>
        </w:rPr>
        <w:object w:dxaOrig="460" w:dyaOrig="360" w14:anchorId="7A982A81">
          <v:shape id="_x0000_i1038" type="#_x0000_t75" alt="" style="width:26.25pt;height:17.25pt;mso-width-percent:0;mso-height-percent:0;mso-width-percent:0;mso-height-percent:0" o:ole="">
            <v:imagedata r:id="rId27" o:title=""/>
          </v:shape>
          <o:OLEObject Type="Embed" ProgID="Equation.DSMT4" ShapeID="_x0000_i1038" DrawAspect="Content" ObjectID="_1645358443" r:id="rId29"/>
        </w:object>
      </w:r>
      <w:r w:rsidRPr="009F4E92">
        <w:rPr>
          <w:rFonts w:asciiTheme="minorBidi" w:hAnsiTheme="minorBidi" w:cstheme="minorBidi"/>
        </w:rPr>
        <w:t xml:space="preserve"> is large compared to unity, the effective diffusivity is independent of molecular diffusivity. Therefore </w:t>
      </w:r>
      <w:r w:rsidRPr="00E31167">
        <w:rPr>
          <w:rFonts w:asciiTheme="minorBidi" w:hAnsiTheme="minorBidi" w:cstheme="minorBidi"/>
          <w:noProof/>
          <w:position w:val="-4"/>
        </w:rPr>
        <w:object w:dxaOrig="240" w:dyaOrig="260" w14:anchorId="3AA3927F">
          <v:shape id="_x0000_i1039" type="#_x0000_t75" alt="" style="width:14.25pt;height:12.75pt;mso-width-percent:0;mso-height-percent:0;mso-width-percent:0;mso-height-percent:0" o:ole="">
            <v:imagedata r:id="rId30" o:title=""/>
          </v:shape>
          <o:OLEObject Type="Embed" ProgID="Equation.DSMT4" ShapeID="_x0000_i1039" DrawAspect="Content" ObjectID="_1645358444" r:id="rId31"/>
        </w:object>
      </w:r>
      <w:r w:rsidRPr="009F4E92">
        <w:rPr>
          <w:rFonts w:asciiTheme="minorBidi" w:hAnsiTheme="minorBidi" w:cstheme="minorBidi"/>
        </w:rPr>
        <w:t xml:space="preserve"> is 0.0026 m</w:t>
      </w:r>
      <w:r w:rsidRPr="009F4E92">
        <w:rPr>
          <w:rFonts w:asciiTheme="minorBidi" w:hAnsiTheme="minorBidi" w:cstheme="minorBidi"/>
          <w:vertAlign w:val="superscript"/>
        </w:rPr>
        <w:t>2</w:t>
      </w:r>
      <w:r w:rsidRPr="009F4E92">
        <w:rPr>
          <w:rFonts w:asciiTheme="minorBidi" w:hAnsiTheme="minorBidi" w:cstheme="minorBidi"/>
        </w:rPr>
        <w:t xml:space="preserve">/s in the cortical SAS </w:t>
      </w:r>
      <w:r w:rsidRPr="009F4E92">
        <w:rPr>
          <w:rFonts w:asciiTheme="minorBidi" w:hAnsiTheme="minorBidi" w:cstheme="minorBidi"/>
        </w:rPr>
        <w:lastRenderedPageBreak/>
        <w:t>and 3.0677 E-04 m</w:t>
      </w:r>
      <w:r w:rsidRPr="009F4E92">
        <w:rPr>
          <w:rFonts w:asciiTheme="minorBidi" w:hAnsiTheme="minorBidi" w:cstheme="minorBidi"/>
          <w:vertAlign w:val="superscript"/>
        </w:rPr>
        <w:t>2</w:t>
      </w:r>
      <w:r w:rsidRPr="009F4E92">
        <w:rPr>
          <w:rFonts w:asciiTheme="minorBidi" w:hAnsiTheme="minorBidi" w:cstheme="minorBidi"/>
        </w:rPr>
        <w:t xml:space="preserve">/s in the spinal SAS. </w:t>
      </w:r>
      <w:r w:rsidRPr="00E31167">
        <w:rPr>
          <w:rFonts w:asciiTheme="minorBidi" w:hAnsiTheme="minorBidi" w:cstheme="minorBidi"/>
          <w:noProof/>
          <w:position w:val="-6"/>
        </w:rPr>
        <w:object w:dxaOrig="320" w:dyaOrig="279" w14:anchorId="3037E0E3">
          <v:shape id="_x0000_i1040" type="#_x0000_t75" alt="" style="width:15pt;height:14.25pt;mso-width-percent:0;mso-height-percent:0;mso-width-percent:0;mso-height-percent:0" o:ole="">
            <v:imagedata r:id="rId32" o:title=""/>
          </v:shape>
          <o:OLEObject Type="Embed" ProgID="Equation.DSMT4" ShapeID="_x0000_i1040" DrawAspect="Content" ObjectID="_1645358445" r:id="rId33"/>
        </w:object>
      </w:r>
      <w:r w:rsidRPr="009F4E92">
        <w:rPr>
          <w:rFonts w:asciiTheme="minorBidi" w:hAnsiTheme="minorBidi" w:cstheme="minorBidi"/>
        </w:rPr>
        <w:t xml:space="preserve"> number for the tracer and hemoglobin was calculated to be 7.5 E-06 at the cortical SAS and 9.6 E-03 at the spinal SAS, respectively. </w:t>
      </w:r>
    </w:p>
    <w:p w14:paraId="3232F198" w14:textId="77777777" w:rsidR="009E3C79" w:rsidRPr="009F4E92" w:rsidRDefault="009E3C79" w:rsidP="009E3C79">
      <w:pPr>
        <w:spacing w:line="480" w:lineRule="auto"/>
        <w:jc w:val="both"/>
        <w:rPr>
          <w:rFonts w:asciiTheme="minorBidi" w:hAnsiTheme="minorBidi" w:cstheme="minorBidi"/>
        </w:rPr>
      </w:pPr>
    </w:p>
    <w:p w14:paraId="676B1508" w14:textId="77777777" w:rsidR="009E3C79" w:rsidRPr="009F4E92" w:rsidRDefault="009E3C79" w:rsidP="009E3C79">
      <w:pPr>
        <w:spacing w:line="480" w:lineRule="auto"/>
        <w:jc w:val="both"/>
        <w:rPr>
          <w:rFonts w:asciiTheme="minorBidi" w:hAnsiTheme="minorBidi" w:cstheme="minorBidi"/>
        </w:rPr>
      </w:pPr>
      <w:r w:rsidRPr="009F4E92">
        <w:rPr>
          <w:rFonts w:asciiTheme="minorBidi" w:hAnsiTheme="minorBidi" w:cstheme="minorBidi"/>
          <w:b/>
          <w:bCs/>
          <w:i/>
          <w:iCs/>
        </w:rPr>
        <w:t>Comparison of tracer concentration</w:t>
      </w:r>
    </w:p>
    <w:p w14:paraId="1212B252" w14:textId="77777777" w:rsidR="009E3C79" w:rsidRPr="009F4E92" w:rsidRDefault="009E3C79" w:rsidP="009E3C79">
      <w:pPr>
        <w:spacing w:line="480" w:lineRule="auto"/>
        <w:ind w:firstLine="720"/>
        <w:jc w:val="both"/>
        <w:rPr>
          <w:rFonts w:asciiTheme="minorBidi" w:hAnsiTheme="minorBidi" w:cstheme="minorBidi"/>
        </w:rPr>
      </w:pPr>
      <w:r w:rsidRPr="009F4E92">
        <w:rPr>
          <w:rFonts w:asciiTheme="minorBidi" w:hAnsiTheme="minorBidi" w:cstheme="minorBidi"/>
        </w:rPr>
        <w:t xml:space="preserve">Baseline tracer concentration was set to 10% throughout the model.  After 24-hours, tracer concentration was reduced to 4.9% under </w:t>
      </w:r>
      <w:proofErr w:type="spellStart"/>
      <w:r w:rsidRPr="009F4E92">
        <w:rPr>
          <w:rFonts w:asciiTheme="minorBidi" w:hAnsiTheme="minorBidi" w:cstheme="minorBidi"/>
        </w:rPr>
        <w:t>Neurapheresis</w:t>
      </w:r>
      <w:proofErr w:type="spellEnd"/>
      <w:r w:rsidRPr="009F4E92">
        <w:rPr>
          <w:rFonts w:asciiTheme="minorBidi" w:hAnsiTheme="minorBidi" w:cstheme="minorBidi"/>
        </w:rPr>
        <w:t xml:space="preserve"> therapy compared to 6.5</w:t>
      </w:r>
      <w:r w:rsidRPr="004A1077">
        <w:rPr>
          <w:rFonts w:asciiTheme="minorBidi" w:hAnsiTheme="minorBidi" w:cstheme="minorBidi"/>
        </w:rPr>
        <w:t>%</w:t>
      </w:r>
      <w:r w:rsidRPr="009F4E92">
        <w:rPr>
          <w:rFonts w:asciiTheme="minorBidi" w:hAnsiTheme="minorBidi" w:cstheme="minorBidi"/>
        </w:rPr>
        <w:t xml:space="preserve"> under lumbar drain. Tracer clearance in the thoracic region occurred more rapidly after one hour under </w:t>
      </w:r>
      <w:proofErr w:type="spellStart"/>
      <w:r w:rsidRPr="009F4E92">
        <w:rPr>
          <w:rFonts w:asciiTheme="minorBidi" w:hAnsiTheme="minorBidi" w:cstheme="minorBidi"/>
        </w:rPr>
        <w:t>Neurapheresis</w:t>
      </w:r>
      <w:proofErr w:type="spellEnd"/>
      <w:r w:rsidRPr="009F4E92">
        <w:rPr>
          <w:rFonts w:asciiTheme="minorBidi" w:hAnsiTheme="minorBidi" w:cstheme="minorBidi"/>
        </w:rPr>
        <w:t xml:space="preserve"> therapy compared to lumbar drain (</w:t>
      </w:r>
      <w:r w:rsidRPr="009F4E92">
        <w:rPr>
          <w:rFonts w:asciiTheme="minorBidi" w:hAnsiTheme="minorBidi" w:cstheme="minorBidi"/>
          <w:b/>
        </w:rPr>
        <w:t xml:space="preserve">Fig. 5a1 </w:t>
      </w:r>
      <w:r w:rsidRPr="009F4E92">
        <w:rPr>
          <w:rFonts w:asciiTheme="minorBidi" w:hAnsiTheme="minorBidi" w:cstheme="minorBidi"/>
          <w:bCs/>
        </w:rPr>
        <w:t>and</w:t>
      </w:r>
      <w:r w:rsidRPr="009F4E92">
        <w:rPr>
          <w:rFonts w:asciiTheme="minorBidi" w:hAnsiTheme="minorBidi" w:cstheme="minorBidi"/>
          <w:b/>
        </w:rPr>
        <w:t xml:space="preserve"> 5b1</w:t>
      </w:r>
      <w:r w:rsidRPr="009F4E92">
        <w:rPr>
          <w:rFonts w:asciiTheme="minorBidi" w:hAnsiTheme="minorBidi" w:cstheme="minorBidi"/>
          <w:bCs/>
        </w:rPr>
        <w:t>, Thoracic</w:t>
      </w:r>
      <w:r w:rsidRPr="009F4E92">
        <w:rPr>
          <w:rFonts w:asciiTheme="minorBidi" w:hAnsiTheme="minorBidi" w:cstheme="minorBidi"/>
        </w:rPr>
        <w:t xml:space="preserve">). There was little difference in the intracranial cross-sectional average tracer concentration for </w:t>
      </w:r>
      <w:proofErr w:type="spellStart"/>
      <w:r w:rsidRPr="009F4E92">
        <w:rPr>
          <w:rFonts w:asciiTheme="minorBidi" w:hAnsiTheme="minorBidi" w:cstheme="minorBidi"/>
        </w:rPr>
        <w:t>Neurapheresis</w:t>
      </w:r>
      <w:proofErr w:type="spellEnd"/>
      <w:r w:rsidRPr="009F4E92">
        <w:rPr>
          <w:rFonts w:asciiTheme="minorBidi" w:hAnsiTheme="minorBidi" w:cstheme="minorBidi"/>
        </w:rPr>
        <w:t xml:space="preserve"> therapy versus lumbar drain (6.6% in both cases) (</w:t>
      </w:r>
      <w:r w:rsidRPr="009F4E92">
        <w:rPr>
          <w:rFonts w:asciiTheme="minorBidi" w:hAnsiTheme="minorBidi" w:cstheme="minorBidi"/>
          <w:b/>
        </w:rPr>
        <w:t xml:space="preserve">Fig. 5a1 </w:t>
      </w:r>
      <w:r w:rsidRPr="009F4E92">
        <w:rPr>
          <w:rFonts w:asciiTheme="minorBidi" w:hAnsiTheme="minorBidi" w:cstheme="minorBidi"/>
          <w:bCs/>
        </w:rPr>
        <w:t>and</w:t>
      </w:r>
      <w:r w:rsidRPr="009F4E92">
        <w:rPr>
          <w:rFonts w:asciiTheme="minorBidi" w:hAnsiTheme="minorBidi" w:cstheme="minorBidi"/>
          <w:b/>
        </w:rPr>
        <w:t xml:space="preserve"> 5b1</w:t>
      </w:r>
      <w:r w:rsidRPr="009F4E92">
        <w:rPr>
          <w:rFonts w:asciiTheme="minorBidi" w:hAnsiTheme="minorBidi" w:cstheme="minorBidi"/>
          <w:bCs/>
        </w:rPr>
        <w:t>, Head</w:t>
      </w:r>
      <w:r w:rsidRPr="009F4E92">
        <w:rPr>
          <w:rFonts w:asciiTheme="minorBidi" w:hAnsiTheme="minorBidi" w:cstheme="minorBidi"/>
        </w:rPr>
        <w:t>).  Cross-sectional average tracer concentration decreased to ~1.5% in the spinal SAS after one hour (</w:t>
      </w:r>
      <w:r w:rsidRPr="009F4E92">
        <w:rPr>
          <w:rFonts w:asciiTheme="minorBidi" w:hAnsiTheme="minorBidi" w:cstheme="minorBidi"/>
          <w:b/>
        </w:rPr>
        <w:t>Fig. 5a2</w:t>
      </w:r>
      <w:r w:rsidRPr="009F4E92">
        <w:rPr>
          <w:rFonts w:asciiTheme="minorBidi" w:hAnsiTheme="minorBidi" w:cstheme="minorBidi"/>
        </w:rPr>
        <w:t>) compared to 6.5% with lumbar drain after 24-hour (</w:t>
      </w:r>
      <w:r w:rsidRPr="009F4E92">
        <w:rPr>
          <w:rFonts w:asciiTheme="minorBidi" w:hAnsiTheme="minorBidi" w:cstheme="minorBidi"/>
          <w:b/>
        </w:rPr>
        <w:t>Fig. 5b2</w:t>
      </w:r>
      <w:r w:rsidRPr="009F4E92">
        <w:rPr>
          <w:rFonts w:asciiTheme="minorBidi" w:hAnsiTheme="minorBidi" w:cstheme="minorBidi"/>
        </w:rPr>
        <w:t xml:space="preserve">). Spatial-temporal distribution of tracer clearance under </w:t>
      </w:r>
      <w:proofErr w:type="spellStart"/>
      <w:r w:rsidRPr="009F4E92">
        <w:rPr>
          <w:rFonts w:asciiTheme="minorBidi" w:hAnsiTheme="minorBidi" w:cstheme="minorBidi"/>
        </w:rPr>
        <w:t>Neurapheresis</w:t>
      </w:r>
      <w:proofErr w:type="spellEnd"/>
      <w:r w:rsidRPr="009F4E92">
        <w:rPr>
          <w:rFonts w:asciiTheme="minorBidi" w:hAnsiTheme="minorBidi" w:cstheme="minorBidi"/>
        </w:rPr>
        <w:t xml:space="preserve"> therapy showed that maximum clearance occurred caudal to the return port (z = -15 cm). </w:t>
      </w:r>
    </w:p>
    <w:p w14:paraId="724FA22B" w14:textId="77777777" w:rsidR="009E3C79" w:rsidRPr="009F4E92" w:rsidRDefault="009E3C79" w:rsidP="009E3C79">
      <w:pPr>
        <w:spacing w:line="480" w:lineRule="auto"/>
        <w:ind w:firstLine="720"/>
        <w:jc w:val="both"/>
        <w:rPr>
          <w:rFonts w:asciiTheme="minorBidi" w:hAnsiTheme="minorBidi" w:cstheme="minorBidi"/>
        </w:rPr>
      </w:pPr>
      <w:r w:rsidRPr="009F4E92">
        <w:rPr>
          <w:rFonts w:asciiTheme="minorBidi" w:hAnsiTheme="minorBidi" w:cstheme="minorBidi"/>
        </w:rPr>
        <w:t>The highest deviations between the in vitro and CFD occurred in the cranial region (</w:t>
      </w:r>
      <w:r w:rsidRPr="009F4E92">
        <w:rPr>
          <w:rFonts w:asciiTheme="minorBidi" w:hAnsiTheme="minorBidi" w:cstheme="minorBidi"/>
          <w:b/>
        </w:rPr>
        <w:t>Fig. 5a3</w:t>
      </w:r>
      <w:r w:rsidRPr="009F4E92">
        <w:rPr>
          <w:rFonts w:asciiTheme="minorBidi" w:hAnsiTheme="minorBidi" w:cstheme="minorBidi"/>
        </w:rPr>
        <w:t>). The minimum tracer concentration in the cranial region occurred near the ventricles where the CSF production channels are located (~ z=10 cm). Comparison of spatial-temporal tracer clearance trends with lumbar drain showed nearly identical results for both CFD and in vitro while the clearance rate decreased gradually in caudal direction (</w:t>
      </w:r>
      <w:r w:rsidRPr="009F4E92">
        <w:rPr>
          <w:rFonts w:asciiTheme="minorBidi" w:hAnsiTheme="minorBidi" w:cstheme="minorBidi"/>
          <w:b/>
        </w:rPr>
        <w:t>Fig. 5b3</w:t>
      </w:r>
      <w:r w:rsidRPr="009F4E92">
        <w:rPr>
          <w:rFonts w:asciiTheme="minorBidi" w:hAnsiTheme="minorBidi" w:cstheme="minorBidi"/>
        </w:rPr>
        <w:t xml:space="preserve">). </w:t>
      </w:r>
    </w:p>
    <w:p w14:paraId="740D362B" w14:textId="77777777" w:rsidR="009E3C79" w:rsidRPr="009F4E92" w:rsidRDefault="009E3C79" w:rsidP="009E3C79">
      <w:pPr>
        <w:spacing w:line="480" w:lineRule="auto"/>
        <w:ind w:firstLine="720"/>
        <w:jc w:val="both"/>
        <w:rPr>
          <w:rFonts w:asciiTheme="minorBidi" w:hAnsiTheme="minorBidi" w:cstheme="minorBidi"/>
        </w:rPr>
      </w:pPr>
      <w:r w:rsidRPr="009F4E92">
        <w:rPr>
          <w:rFonts w:asciiTheme="minorBidi" w:hAnsiTheme="minorBidi" w:cstheme="minorBidi"/>
        </w:rPr>
        <w:t xml:space="preserve">2D tracer concentration profiles were relatively uniform around the spinal cord circumference (X and Y directions) under both </w:t>
      </w:r>
      <w:proofErr w:type="spellStart"/>
      <w:r w:rsidRPr="009F4E92">
        <w:rPr>
          <w:rFonts w:asciiTheme="minorBidi" w:hAnsiTheme="minorBidi" w:cstheme="minorBidi"/>
        </w:rPr>
        <w:t>Neurapheresis</w:t>
      </w:r>
      <w:proofErr w:type="spellEnd"/>
      <w:r w:rsidRPr="009F4E92">
        <w:rPr>
          <w:rFonts w:asciiTheme="minorBidi" w:hAnsiTheme="minorBidi" w:cstheme="minorBidi"/>
        </w:rPr>
        <w:t xml:space="preserve"> therapy (</w:t>
      </w:r>
      <w:r w:rsidRPr="009F4E92">
        <w:rPr>
          <w:rFonts w:asciiTheme="minorBidi" w:hAnsiTheme="minorBidi" w:cstheme="minorBidi"/>
          <w:b/>
        </w:rPr>
        <w:t>Fig. 6a</w:t>
      </w:r>
      <w:r w:rsidRPr="009F4E92">
        <w:rPr>
          <w:rFonts w:asciiTheme="minorBidi" w:hAnsiTheme="minorBidi" w:cstheme="minorBidi"/>
        </w:rPr>
        <w:t>) and lumbar drain (</w:t>
      </w:r>
      <w:r w:rsidRPr="009F4E92">
        <w:rPr>
          <w:rFonts w:asciiTheme="minorBidi" w:hAnsiTheme="minorBidi" w:cstheme="minorBidi"/>
          <w:b/>
        </w:rPr>
        <w:t>Fig. 6b</w:t>
      </w:r>
      <w:r w:rsidRPr="009F4E92">
        <w:rPr>
          <w:rFonts w:asciiTheme="minorBidi" w:hAnsiTheme="minorBidi" w:cstheme="minorBidi"/>
        </w:rPr>
        <w:t xml:space="preserve">). In contrast, tracer concentration was non-uniform around the brain with local tracer </w:t>
      </w:r>
      <w:r w:rsidRPr="009F4E92">
        <w:rPr>
          <w:rFonts w:asciiTheme="minorBidi" w:hAnsiTheme="minorBidi" w:cstheme="minorBidi"/>
        </w:rPr>
        <w:lastRenderedPageBreak/>
        <w:t xml:space="preserve">concentration reduction near the cerebellum due to CSF production from the ventricles via the foramen Luschka and Magendie. </w:t>
      </w:r>
    </w:p>
    <w:p w14:paraId="39E3F4DA" w14:textId="77777777" w:rsidR="009E3C79" w:rsidRPr="009F4E92" w:rsidRDefault="009E3C79" w:rsidP="009E3C79">
      <w:pPr>
        <w:spacing w:line="480" w:lineRule="auto"/>
        <w:ind w:firstLine="720"/>
        <w:jc w:val="both"/>
        <w:rPr>
          <w:rFonts w:asciiTheme="minorBidi" w:hAnsiTheme="minorBidi" w:cstheme="minorBidi"/>
          <w:b/>
          <w:bCs/>
          <w:i/>
        </w:rPr>
      </w:pPr>
    </w:p>
    <w:p w14:paraId="793511F4" w14:textId="77777777" w:rsidR="009E3C79" w:rsidRPr="009F4E92" w:rsidRDefault="009E3C79" w:rsidP="009E3C79">
      <w:pPr>
        <w:spacing w:line="480" w:lineRule="auto"/>
        <w:jc w:val="both"/>
        <w:rPr>
          <w:rFonts w:asciiTheme="minorBidi" w:hAnsiTheme="minorBidi" w:cstheme="minorBidi"/>
          <w:b/>
          <w:bCs/>
          <w:i/>
        </w:rPr>
      </w:pPr>
      <w:r w:rsidRPr="009F4E92">
        <w:rPr>
          <w:rFonts w:asciiTheme="minorBidi" w:hAnsiTheme="minorBidi" w:cstheme="minorBidi"/>
          <w:b/>
          <w:bCs/>
          <w:i/>
        </w:rPr>
        <w:t>Quantitative comparison of in vitro and numerical simulations</w:t>
      </w:r>
    </w:p>
    <w:p w14:paraId="03FEB7C7" w14:textId="77777777" w:rsidR="009E3C79" w:rsidRPr="009F4E92" w:rsidRDefault="009E3C79" w:rsidP="009E3C79">
      <w:pPr>
        <w:spacing w:line="480" w:lineRule="auto"/>
        <w:ind w:firstLine="720"/>
        <w:jc w:val="both"/>
        <w:rPr>
          <w:rFonts w:asciiTheme="minorBidi" w:hAnsiTheme="minorBidi" w:cstheme="minorBidi"/>
        </w:rPr>
      </w:pPr>
      <w:r w:rsidRPr="009F4E92">
        <w:rPr>
          <w:rFonts w:asciiTheme="minorBidi" w:hAnsiTheme="minorBidi" w:cstheme="minorBidi"/>
        </w:rPr>
        <w:t xml:space="preserve">Overall, the distributions and clearance rates of tracer concentration in </w:t>
      </w:r>
      <w:proofErr w:type="spellStart"/>
      <w:r w:rsidRPr="009F4E92">
        <w:rPr>
          <w:rFonts w:asciiTheme="minorBidi" w:hAnsiTheme="minorBidi" w:cstheme="minorBidi"/>
        </w:rPr>
        <w:t>Neurapheresis</w:t>
      </w:r>
      <w:proofErr w:type="spellEnd"/>
      <w:r w:rsidRPr="009F4E92">
        <w:rPr>
          <w:rFonts w:asciiTheme="minorBidi" w:hAnsiTheme="minorBidi" w:cstheme="minorBidi"/>
        </w:rPr>
        <w:t xml:space="preserve"> therapy and lumbar drain match the bench-top patterns. Numerical simulations predicted slightly faster clearance rates under </w:t>
      </w:r>
      <w:proofErr w:type="spellStart"/>
      <w:r w:rsidRPr="009F4E92">
        <w:rPr>
          <w:rFonts w:asciiTheme="minorBidi" w:hAnsiTheme="minorBidi" w:cstheme="minorBidi"/>
        </w:rPr>
        <w:t>Neurapheresis</w:t>
      </w:r>
      <w:proofErr w:type="spellEnd"/>
      <w:r w:rsidRPr="009F4E92">
        <w:rPr>
          <w:rFonts w:asciiTheme="minorBidi" w:hAnsiTheme="minorBidi" w:cstheme="minorBidi"/>
        </w:rPr>
        <w:t xml:space="preserve"> therapy and lumbar drain than in vitro (</w:t>
      </w:r>
      <w:r w:rsidRPr="004A1077">
        <w:rPr>
          <w:rFonts w:asciiTheme="minorBidi" w:hAnsiTheme="minorBidi" w:cstheme="minorBidi"/>
          <w:b/>
          <w:bCs/>
        </w:rPr>
        <w:t>Fig. 5</w:t>
      </w:r>
      <w:r w:rsidRPr="009F4E92">
        <w:rPr>
          <w:rFonts w:asciiTheme="minorBidi" w:hAnsiTheme="minorBidi" w:cstheme="minorBidi"/>
        </w:rPr>
        <w:t xml:space="preserve">).  </w:t>
      </w:r>
    </w:p>
    <w:p w14:paraId="5DDD03C4" w14:textId="77777777" w:rsidR="009E3C79" w:rsidRPr="009F4E92" w:rsidRDefault="009E3C79" w:rsidP="009E3C79">
      <w:pPr>
        <w:spacing w:line="480" w:lineRule="auto"/>
        <w:ind w:firstLine="720"/>
        <w:jc w:val="both"/>
        <w:rPr>
          <w:rFonts w:asciiTheme="minorBidi" w:hAnsiTheme="minorBidi" w:cstheme="minorBidi"/>
        </w:rPr>
      </w:pPr>
      <w:r w:rsidRPr="009F4E92">
        <w:rPr>
          <w:rFonts w:asciiTheme="minorBidi" w:hAnsiTheme="minorBidi" w:cstheme="minorBidi"/>
          <w:bCs/>
        </w:rPr>
        <w:t>Differences between spatial-temporal cross-sectional average tracer concentration over 24-hours obtained from in vitro and CFD were quantified using Bland–Altman plots (</w:t>
      </w:r>
      <w:r w:rsidRPr="009F4E92">
        <w:rPr>
          <w:rFonts w:asciiTheme="minorBidi" w:hAnsiTheme="minorBidi" w:cstheme="minorBidi"/>
          <w:b/>
        </w:rPr>
        <w:t>Fig. 7</w:t>
      </w:r>
      <w:r w:rsidRPr="004A1077">
        <w:rPr>
          <w:rFonts w:asciiTheme="minorBidi" w:hAnsiTheme="minorBidi" w:cstheme="minorBidi"/>
          <w:bCs/>
        </w:rPr>
        <w:t>)</w:t>
      </w:r>
      <w:r w:rsidRPr="009F4E92">
        <w:rPr>
          <w:rFonts w:asciiTheme="minorBidi" w:hAnsiTheme="minorBidi" w:cstheme="minorBidi"/>
          <w:bCs/>
        </w:rPr>
        <w:t xml:space="preserve">. A relatively strong linear correlation was observed between the numerical and in vitro results for </w:t>
      </w:r>
      <w:proofErr w:type="spellStart"/>
      <w:r w:rsidRPr="009F4E92">
        <w:rPr>
          <w:rFonts w:asciiTheme="minorBidi" w:hAnsiTheme="minorBidi" w:cstheme="minorBidi"/>
          <w:bCs/>
        </w:rPr>
        <w:t>Neurapheresis</w:t>
      </w:r>
      <w:proofErr w:type="spellEnd"/>
      <w:r w:rsidRPr="009F4E92">
        <w:rPr>
          <w:rFonts w:asciiTheme="minorBidi" w:hAnsiTheme="minorBidi" w:cstheme="minorBidi"/>
          <w:bCs/>
        </w:rPr>
        <w:t xml:space="preserve"> therapy (</w:t>
      </w:r>
      <w:r w:rsidRPr="009F4E92">
        <w:rPr>
          <w:rFonts w:asciiTheme="minorBidi" w:hAnsiTheme="minorBidi" w:cstheme="minorBidi"/>
          <w:b/>
        </w:rPr>
        <w:t>Fig. 7a1</w:t>
      </w:r>
      <w:r w:rsidRPr="009F4E92">
        <w:rPr>
          <w:rFonts w:asciiTheme="minorBidi" w:hAnsiTheme="minorBidi" w:cstheme="minorBidi"/>
          <w:bCs/>
        </w:rPr>
        <w:t>,</w:t>
      </w:r>
      <w:r w:rsidRPr="009F4E92">
        <w:rPr>
          <w:rFonts w:asciiTheme="minorBidi" w:hAnsiTheme="minorBidi" w:cstheme="minorBidi"/>
          <w:b/>
        </w:rPr>
        <w:t xml:space="preserve"> </w:t>
      </w:r>
      <w:r w:rsidRPr="00E31167">
        <w:rPr>
          <w:rFonts w:asciiTheme="minorBidi" w:hAnsiTheme="minorBidi" w:cstheme="minorBidi"/>
          <w:noProof/>
          <w:position w:val="-4"/>
        </w:rPr>
        <w:object w:dxaOrig="320" w:dyaOrig="300" w14:anchorId="6ABB3AA1">
          <v:shape id="_x0000_i1041" type="#_x0000_t75" alt="" style="width:15pt;height:15pt;mso-width-percent:0;mso-height-percent:0;mso-width-percent:0;mso-height-percent:0" o:ole="">
            <v:imagedata r:id="rId34" o:title=""/>
          </v:shape>
          <o:OLEObject Type="Embed" ProgID="Equation.DSMT4" ShapeID="_x0000_i1041" DrawAspect="Content" ObjectID="_1645358446" r:id="rId35"/>
        </w:object>
      </w:r>
      <w:r w:rsidRPr="009F4E92">
        <w:rPr>
          <w:rFonts w:asciiTheme="minorBidi" w:hAnsiTheme="minorBidi" w:cstheme="minorBidi"/>
          <w:bCs/>
        </w:rPr>
        <w:t xml:space="preserve"> = 0.89, slope = 1.01). Linear correlation for the lumbar drain case was moderate (</w:t>
      </w:r>
      <w:r w:rsidRPr="009F4E92">
        <w:rPr>
          <w:rFonts w:asciiTheme="minorBidi" w:hAnsiTheme="minorBidi" w:cstheme="minorBidi"/>
          <w:b/>
        </w:rPr>
        <w:t>Fig. 7b1</w:t>
      </w:r>
      <w:r w:rsidRPr="009F4E92">
        <w:rPr>
          <w:rFonts w:asciiTheme="minorBidi" w:hAnsiTheme="minorBidi" w:cstheme="minorBidi"/>
          <w:bCs/>
        </w:rPr>
        <w:t xml:space="preserve">, </w:t>
      </w:r>
      <w:r w:rsidRPr="00E31167">
        <w:rPr>
          <w:rFonts w:asciiTheme="minorBidi" w:hAnsiTheme="minorBidi" w:cstheme="minorBidi"/>
          <w:noProof/>
          <w:position w:val="-4"/>
        </w:rPr>
        <w:object w:dxaOrig="320" w:dyaOrig="300" w14:anchorId="2BC52E59">
          <v:shape id="_x0000_i1042" type="#_x0000_t75" alt="" style="width:15pt;height:15pt;mso-width-percent:0;mso-height-percent:0;mso-width-percent:0;mso-height-percent:0" o:ole="">
            <v:imagedata r:id="rId36" o:title=""/>
          </v:shape>
          <o:OLEObject Type="Embed" ProgID="Equation.DSMT4" ShapeID="_x0000_i1042" DrawAspect="Content" ObjectID="_1645358447" r:id="rId37"/>
        </w:object>
      </w:r>
      <w:r w:rsidRPr="009F4E92">
        <w:rPr>
          <w:rFonts w:asciiTheme="minorBidi" w:hAnsiTheme="minorBidi" w:cstheme="minorBidi"/>
          <w:bCs/>
        </w:rPr>
        <w:t xml:space="preserve"> = 0.65, slope = 1.2). The second set of Bland–Altman plots (</w:t>
      </w:r>
      <w:r w:rsidRPr="009F4E92">
        <w:rPr>
          <w:rFonts w:asciiTheme="minorBidi" w:hAnsiTheme="minorBidi" w:cstheme="minorBidi"/>
          <w:b/>
        </w:rPr>
        <w:t>Fig. 7a2</w:t>
      </w:r>
      <w:r w:rsidRPr="009F4E92">
        <w:rPr>
          <w:rFonts w:asciiTheme="minorBidi" w:hAnsiTheme="minorBidi" w:cstheme="minorBidi"/>
          <w:bCs/>
        </w:rPr>
        <w:t xml:space="preserve"> and </w:t>
      </w:r>
      <w:r w:rsidRPr="009F4E92">
        <w:rPr>
          <w:rFonts w:asciiTheme="minorBidi" w:hAnsiTheme="minorBidi" w:cstheme="minorBidi"/>
          <w:b/>
        </w:rPr>
        <w:t>7b2</w:t>
      </w:r>
      <w:r w:rsidRPr="009F4E92">
        <w:rPr>
          <w:rFonts w:asciiTheme="minorBidi" w:hAnsiTheme="minorBidi" w:cstheme="minorBidi"/>
          <w:bCs/>
        </w:rPr>
        <w:t xml:space="preserve">) showed that a greater discrepancy between in vitro and CFD results tended to occur for z-positions closer to the cranium.  The 95% confidence intervals for </w:t>
      </w:r>
      <w:proofErr w:type="spellStart"/>
      <w:r w:rsidRPr="009F4E92">
        <w:rPr>
          <w:rFonts w:asciiTheme="minorBidi" w:hAnsiTheme="minorBidi" w:cstheme="minorBidi"/>
          <w:bCs/>
        </w:rPr>
        <w:t>Neurapheresis</w:t>
      </w:r>
      <w:proofErr w:type="spellEnd"/>
      <w:r w:rsidRPr="009F4E92">
        <w:rPr>
          <w:rFonts w:asciiTheme="minorBidi" w:hAnsiTheme="minorBidi" w:cstheme="minorBidi"/>
          <w:bCs/>
        </w:rPr>
        <w:t xml:space="preserve"> therapy and lumbar drain were +2.13 to -1.93% and +2.29 to -2.69%, respectively (</w:t>
      </w:r>
      <w:r w:rsidRPr="009F4E92">
        <w:rPr>
          <w:rFonts w:asciiTheme="minorBidi" w:hAnsiTheme="minorBidi" w:cstheme="minorBidi"/>
          <w:b/>
        </w:rPr>
        <w:t>Fig. 7a2</w:t>
      </w:r>
      <w:r w:rsidRPr="009F4E92">
        <w:rPr>
          <w:rFonts w:asciiTheme="minorBidi" w:hAnsiTheme="minorBidi" w:cstheme="minorBidi"/>
          <w:bCs/>
        </w:rPr>
        <w:t xml:space="preserve"> and </w:t>
      </w:r>
      <w:r w:rsidRPr="009F4E92">
        <w:rPr>
          <w:rFonts w:asciiTheme="minorBidi" w:hAnsiTheme="minorBidi" w:cstheme="minorBidi"/>
          <w:b/>
        </w:rPr>
        <w:t>7b2</w:t>
      </w:r>
      <w:r w:rsidRPr="009F4E92">
        <w:rPr>
          <w:rFonts w:asciiTheme="minorBidi" w:hAnsiTheme="minorBidi" w:cstheme="minorBidi"/>
          <w:bCs/>
        </w:rPr>
        <w:t>).</w:t>
      </w:r>
    </w:p>
    <w:p w14:paraId="33A07974" w14:textId="77777777" w:rsidR="00386883" w:rsidRDefault="009E3C79">
      <w:bookmarkStart w:id="0" w:name="_GoBack"/>
      <w:bookmarkEnd w:id="0"/>
    </w:p>
    <w:sectPr w:rsidR="0038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3" w:usb1="08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79"/>
    <w:rsid w:val="00316534"/>
    <w:rsid w:val="009E3C79"/>
    <w:rsid w:val="00D50CFA"/>
    <w:rsid w:val="00EA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8192"/>
  <w15:chartTrackingRefBased/>
  <w15:docId w15:val="{68F645FD-EC71-4ACD-9CF9-10DB3E0B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79"/>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theme" Target="theme/theme1.xml"/><Relationship Id="rId21" Type="http://schemas.openxmlformats.org/officeDocument/2006/relationships/image" Target="media/image9.wmf"/><Relationship Id="rId34" Type="http://schemas.openxmlformats.org/officeDocument/2006/relationships/image" Target="media/image15.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6.bin"/><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image" Target="media/image14.wmf"/><Relationship Id="rId37" Type="http://schemas.openxmlformats.org/officeDocument/2006/relationships/oleObject" Target="embeddings/oleObject18.bin"/><Relationship Id="rId5"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image" Target="media/image16.wmf"/><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oleObject" Target="embeddings/oleObject15.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oleObject" Target="embeddings/oleObject17.bin"/><Relationship Id="rId8" Type="http://schemas.openxmlformats.org/officeDocument/2006/relationships/image" Target="media/image3.w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1</cp:revision>
  <dcterms:created xsi:type="dcterms:W3CDTF">2020-03-10T19:11:00Z</dcterms:created>
  <dcterms:modified xsi:type="dcterms:W3CDTF">2020-03-10T19:11:00Z</dcterms:modified>
</cp:coreProperties>
</file>