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1B53A" w14:textId="77777777" w:rsidR="00F4380B" w:rsidRPr="007B6A99" w:rsidRDefault="00F4380B" w:rsidP="00F4380B">
      <w:pPr>
        <w:rPr>
          <w:rFonts w:ascii="Times New Roman" w:hAnsi="Times New Roman" w:cs="Times New Roman"/>
          <w:sz w:val="20"/>
          <w:szCs w:val="20"/>
        </w:rPr>
      </w:pPr>
      <w:bookmarkStart w:id="0" w:name="OLE_LINK44"/>
      <w:r w:rsidRPr="00D52521">
        <w:rPr>
          <w:noProof/>
        </w:rPr>
        <w:drawing>
          <wp:inline distT="0" distB="0" distL="0" distR="0" wp14:anchorId="6BA8C339" wp14:editId="2DA0EAD0">
            <wp:extent cx="5400000" cy="32864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07C6EF4" w14:textId="77777777" w:rsidR="00DB4504" w:rsidRDefault="00F4380B" w:rsidP="00F4380B">
      <w:pPr>
        <w:rPr>
          <w:rFonts w:ascii="Times New Roman" w:hAnsi="Times New Roman" w:cs="Times New Roman"/>
          <w:kern w:val="0"/>
          <w:sz w:val="20"/>
          <w:szCs w:val="20"/>
        </w:rPr>
      </w:pPr>
      <w:r w:rsidRPr="007B6A99">
        <w:rPr>
          <w:rFonts w:ascii="Times New Roman" w:hAnsi="Times New Roman" w:cs="Times New Roman"/>
          <w:sz w:val="20"/>
          <w:szCs w:val="20"/>
        </w:rPr>
        <w:t>Fig</w:t>
      </w:r>
      <w:r>
        <w:rPr>
          <w:rFonts w:ascii="Times New Roman" w:hAnsi="Times New Roman" w:cs="Times New Roman"/>
          <w:sz w:val="20"/>
          <w:szCs w:val="20"/>
        </w:rPr>
        <w:t>. S1</w:t>
      </w:r>
      <w:r w:rsidRPr="007B6A99">
        <w:rPr>
          <w:rFonts w:ascii="Times New Roman" w:hAnsi="Times New Roman" w:cs="Times New Roman"/>
          <w:sz w:val="20"/>
          <w:szCs w:val="20"/>
        </w:rPr>
        <w:t xml:space="preserve"> Principal component analysis (PCA) of metabolic profiles in shoot</w:t>
      </w:r>
      <w:r>
        <w:rPr>
          <w:rFonts w:ascii="Times New Roman" w:hAnsi="Times New Roman" w:cs="Times New Roman"/>
          <w:sz w:val="20"/>
          <w:szCs w:val="20"/>
        </w:rPr>
        <w:t xml:space="preserve"> of</w:t>
      </w:r>
      <w:r w:rsidRPr="007B6A99">
        <w:rPr>
          <w:rFonts w:ascii="Times New Roman" w:hAnsi="Times New Roman" w:cs="Times New Roman"/>
          <w:sz w:val="20"/>
          <w:szCs w:val="20"/>
        </w:rPr>
        <w:t xml:space="preserve"> rice seedling of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Xiangyaxiangzhan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under control and treatments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 w:hint="eastAsia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).</w:t>
      </w:r>
      <w:r w:rsidRPr="007B6A9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The</w:t>
      </w:r>
      <w:r w:rsidRPr="007B6A99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OLE_LINK56"/>
      <w:bookmarkStart w:id="2" w:name="OLE_LINK57"/>
      <w:r w:rsidRPr="007B6A99">
        <w:rPr>
          <w:rFonts w:ascii="Times New Roman" w:hAnsi="Times New Roman" w:cs="Times New Roman"/>
          <w:sz w:val="20"/>
          <w:szCs w:val="20"/>
        </w:rPr>
        <w:t xml:space="preserve">Identified total significant different </w:t>
      </w:r>
      <w:bookmarkStart w:id="3" w:name="OLE_LINK72"/>
      <w:bookmarkStart w:id="4" w:name="OLE_LINK73"/>
      <w:r w:rsidRPr="007B6A99">
        <w:rPr>
          <w:rFonts w:ascii="Times New Roman" w:hAnsi="Times New Roman" w:cs="Times New Roman"/>
          <w:sz w:val="20"/>
          <w:szCs w:val="20"/>
        </w:rPr>
        <w:t>metabolites</w:t>
      </w:r>
      <w:bookmarkEnd w:id="1"/>
      <w:bookmarkEnd w:id="2"/>
      <w:bookmarkEnd w:id="3"/>
      <w:bookmarkEnd w:id="4"/>
      <w:r w:rsidRPr="007B6A99">
        <w:rPr>
          <w:rFonts w:ascii="Times New Roman" w:hAnsi="Times New Roman" w:cs="Times New Roman"/>
          <w:sz w:val="20"/>
          <w:szCs w:val="20"/>
        </w:rPr>
        <w:t xml:space="preserve"> and up- and down-regulated metabolites</w:t>
      </w:r>
      <w:r>
        <w:rPr>
          <w:rFonts w:ascii="Times New Roman" w:hAnsi="Times New Roman" w:cs="Times New Roman"/>
          <w:sz w:val="20"/>
          <w:szCs w:val="20"/>
        </w:rPr>
        <w:t xml:space="preserve"> (B)</w:t>
      </w:r>
      <w:r w:rsidRPr="007B6A99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7A3A12">
        <w:rPr>
          <w:rFonts w:ascii="Times New Roman" w:hAnsi="Times New Roman" w:cs="Times New Roman"/>
          <w:sz w:val="20"/>
          <w:szCs w:val="20"/>
        </w:rPr>
        <w:t>Venn diagram</w:t>
      </w:r>
      <w:r>
        <w:rPr>
          <w:rFonts w:ascii="Times New Roman" w:hAnsi="Times New Roman" w:cs="Times New Roman"/>
          <w:sz w:val="20"/>
          <w:szCs w:val="20"/>
        </w:rPr>
        <w:t xml:space="preserve"> of the </w:t>
      </w:r>
      <w:r w:rsidRPr="007B6A99">
        <w:rPr>
          <w:rFonts w:ascii="Times New Roman" w:hAnsi="Times New Roman" w:cs="Times New Roman"/>
          <w:sz w:val="20"/>
          <w:szCs w:val="20"/>
        </w:rPr>
        <w:t>significant different metabolites</w:t>
      </w:r>
      <w:r>
        <w:rPr>
          <w:rFonts w:ascii="Times New Roman" w:hAnsi="Times New Roman" w:cs="Times New Roman"/>
          <w:sz w:val="20"/>
          <w:szCs w:val="20"/>
        </w:rPr>
        <w:t xml:space="preserve"> among the treatments (C).</w:t>
      </w:r>
      <w:r w:rsidRPr="00665F72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kern w:val="0"/>
          <w:sz w:val="20"/>
          <w:szCs w:val="20"/>
        </w:rPr>
        <w:t>KE</w:t>
      </w:r>
      <w:r>
        <w:rPr>
          <w:rFonts w:ascii="Times New Roman" w:hAnsi="Times New Roman" w:cs="Times New Roman"/>
          <w:kern w:val="0"/>
          <w:sz w:val="20"/>
          <w:szCs w:val="20"/>
        </w:rPr>
        <w:t>G</w:t>
      </w:r>
      <w:r w:rsidRPr="007B6A99">
        <w:rPr>
          <w:rFonts w:ascii="Times New Roman" w:hAnsi="Times New Roman" w:cs="Times New Roman"/>
          <w:kern w:val="0"/>
          <w:sz w:val="20"/>
          <w:szCs w:val="20"/>
        </w:rPr>
        <w:t>G enrichment analyses of the identified significant different metabolit</w:t>
      </w:r>
      <w:r w:rsidRPr="00D37FEA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es (</w:t>
      </w:r>
      <w:r w:rsidR="008F7BF2" w:rsidRPr="00D37FEA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D</w:t>
      </w:r>
      <w:r w:rsidRPr="00D37FEA">
        <w:rPr>
          <w:rFonts w:ascii="Times New Roman" w:hAnsi="Times New Roman" w:cs="Times New Roman"/>
          <w:color w:val="000000" w:themeColor="text1"/>
          <w:kern w:val="0"/>
          <w:sz w:val="20"/>
          <w:szCs w:val="20"/>
        </w:rPr>
        <w:t>) an</w:t>
      </w:r>
      <w:r w:rsidRPr="007B6A99">
        <w:rPr>
          <w:rFonts w:ascii="Times New Roman" w:hAnsi="Times New Roman" w:cs="Times New Roman"/>
          <w:kern w:val="0"/>
          <w:sz w:val="20"/>
          <w:szCs w:val="20"/>
        </w:rPr>
        <w:t xml:space="preserve">d </w:t>
      </w:r>
      <w:r w:rsidRPr="007B6A99">
        <w:rPr>
          <w:rFonts w:ascii="Times New Roman" w:hAnsi="Times New Roman" w:cs="Times New Roman"/>
          <w:sz w:val="20"/>
          <w:szCs w:val="20"/>
        </w:rPr>
        <w:t>ranking of the identified sign</w:t>
      </w:r>
      <w:r w:rsidRPr="00D37FEA">
        <w:rPr>
          <w:rFonts w:ascii="Times New Roman" w:hAnsi="Times New Roman" w:cs="Times New Roman"/>
          <w:color w:val="000000" w:themeColor="text1"/>
          <w:sz w:val="20"/>
          <w:szCs w:val="20"/>
        </w:rPr>
        <w:t>ificant different</w:t>
      </w:r>
      <w:r w:rsidR="008F7BF2" w:rsidRPr="00D37FEA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ial</w:t>
      </w:r>
      <w:r w:rsidRPr="00D37F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metabolites (</w:t>
      </w:r>
      <w:r w:rsidR="008F7BF2" w:rsidRPr="00D37FEA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Pr="00D37F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</w:t>
      </w:r>
      <w:r w:rsidRPr="007B6A99">
        <w:rPr>
          <w:rFonts w:ascii="Times New Roman" w:hAnsi="Times New Roman" w:cs="Times New Roman"/>
          <w:kern w:val="0"/>
          <w:sz w:val="20"/>
          <w:szCs w:val="20"/>
        </w:rPr>
        <w:t xml:space="preserve">in </w:t>
      </w:r>
      <w:proofErr w:type="spellStart"/>
      <w:r w:rsidRPr="007B6A99">
        <w:rPr>
          <w:rFonts w:ascii="Times New Roman" w:hAnsi="Times New Roman" w:cs="Times New Roman"/>
          <w:kern w:val="0"/>
          <w:sz w:val="20"/>
          <w:szCs w:val="20"/>
        </w:rPr>
        <w:t>Xiangyaxiangzhan</w:t>
      </w:r>
      <w:proofErr w:type="spellEnd"/>
      <w:r w:rsidRPr="007B6A99">
        <w:rPr>
          <w:rFonts w:ascii="Times New Roman" w:hAnsi="Times New Roman" w:cs="Times New Roman"/>
          <w:kern w:val="0"/>
          <w:sz w:val="20"/>
          <w:szCs w:val="20"/>
        </w:rPr>
        <w:t xml:space="preserve"> and </w:t>
      </w:r>
      <w:proofErr w:type="spellStart"/>
      <w:r w:rsidRPr="007B6A99">
        <w:rPr>
          <w:rFonts w:ascii="Times New Roman" w:hAnsi="Times New Roman" w:cs="Times New Roman"/>
          <w:kern w:val="0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kern w:val="0"/>
          <w:sz w:val="20"/>
          <w:szCs w:val="20"/>
        </w:rPr>
        <w:t xml:space="preserve"> under different treatments. </w:t>
      </w:r>
      <w:bookmarkStart w:id="5" w:name="OLE_LINK60"/>
      <w:bookmarkStart w:id="6" w:name="OLE_LINK61"/>
    </w:p>
    <w:p w14:paraId="0DC22241" w14:textId="1C310AEA" w:rsidR="00F4380B" w:rsidRPr="007B6A99" w:rsidRDefault="00F4380B" w:rsidP="00F4380B">
      <w:pPr>
        <w:rPr>
          <w:rFonts w:ascii="Times New Roman" w:hAnsi="Times New Roman" w:cs="Times New Roman"/>
          <w:sz w:val="20"/>
          <w:szCs w:val="20"/>
        </w:rPr>
      </w:pPr>
      <w:r w:rsidRPr="007B6A99">
        <w:rPr>
          <w:rFonts w:ascii="Times New Roman" w:hAnsi="Times New Roman" w:cs="Times New Roman"/>
          <w:sz w:val="20"/>
          <w:szCs w:val="20"/>
        </w:rPr>
        <w:t xml:space="preserve">X_A: </w:t>
      </w:r>
      <w:bookmarkStart w:id="7" w:name="OLE_LINK50"/>
      <w:bookmarkStart w:id="8" w:name="OLE_LINK51"/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Cd 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Xiangyaxiangzhan</w:t>
      </w:r>
      <w:bookmarkEnd w:id="7"/>
      <w:bookmarkEnd w:id="8"/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X_B: </w:t>
      </w:r>
      <w:bookmarkStart w:id="9" w:name="OLE_LINK52"/>
      <w:bookmarkStart w:id="10" w:name="OLE_LINK53"/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100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Xiangyaxiangzhan</w:t>
      </w:r>
      <w:bookmarkEnd w:id="9"/>
      <w:bookmarkEnd w:id="10"/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X_C: </w:t>
      </w:r>
      <w:bookmarkStart w:id="11" w:name="OLE_LINK54"/>
      <w:bookmarkStart w:id="12" w:name="OLE_LINK55"/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50+Cd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Xiangyaxiangzhan</w:t>
      </w:r>
      <w:bookmarkEnd w:id="11"/>
      <w:bookmarkEnd w:id="12"/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X_D: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100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Xiangyaxiangzhan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; Y_A: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Cd 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Y_B: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100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Y_C: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, Y_D: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100 for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Yuxiangyouzhan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. </w:t>
      </w:r>
      <w:bookmarkStart w:id="13" w:name="OLE_LINK46"/>
      <w:bookmarkEnd w:id="5"/>
      <w:bookmarkEnd w:id="6"/>
      <w:r>
        <w:rPr>
          <w:rFonts w:ascii="Times New Roman" w:hAnsi="Times New Roman" w:cs="Times New Roman"/>
          <w:sz w:val="20"/>
          <w:szCs w:val="20"/>
        </w:rPr>
        <w:t>T</w:t>
      </w:r>
      <w:r w:rsidRPr="007B6A99">
        <w:rPr>
          <w:rFonts w:ascii="Times New Roman" w:hAnsi="Times New Roman" w:cs="Times New Roman"/>
          <w:sz w:val="20"/>
          <w:szCs w:val="20"/>
        </w:rPr>
        <w:t xml:space="preserve">he abscissa indicates that the </w:t>
      </w:r>
      <w:r w:rsidR="00664D43">
        <w:rPr>
          <w:rFonts w:ascii="Times New Roman" w:hAnsi="Times New Roman" w:cs="Times New Roman"/>
          <w:sz w:val="20"/>
          <w:szCs w:val="20"/>
        </w:rPr>
        <w:t>r</w:t>
      </w:r>
      <w:r w:rsidRPr="007B6A99">
        <w:rPr>
          <w:rFonts w:ascii="Times New Roman" w:hAnsi="Times New Roman" w:cs="Times New Roman"/>
          <w:sz w:val="20"/>
          <w:szCs w:val="20"/>
        </w:rPr>
        <w:t xml:space="preserve">ich factor, ordinate corresponding to each pathway is the path name, and the color of the point is </w:t>
      </w:r>
      <w:r w:rsidRPr="007B6A99">
        <w:rPr>
          <w:rFonts w:ascii="Times New Roman" w:hAnsi="Times New Roman" w:cs="Times New Roman"/>
          <w:i/>
          <w:sz w:val="20"/>
          <w:szCs w:val="20"/>
        </w:rPr>
        <w:t>p</w:t>
      </w:r>
      <w:r w:rsidRPr="007B6A99">
        <w:rPr>
          <w:rFonts w:ascii="Times New Roman" w:hAnsi="Times New Roman" w:cs="Times New Roman"/>
          <w:sz w:val="20"/>
          <w:szCs w:val="20"/>
        </w:rPr>
        <w:t>-value, the redder the enrichment is more significant. The size of the points represents the number of enriched differential metabolites.</w:t>
      </w:r>
    </w:p>
    <w:bookmarkEnd w:id="13"/>
    <w:p w14:paraId="2417DF72" w14:textId="1188720F" w:rsidR="00F4380B" w:rsidRDefault="00F4380B">
      <w:pPr>
        <w:widowControl/>
        <w:jc w:val="left"/>
      </w:pPr>
      <w:r>
        <w:br w:type="page"/>
      </w:r>
    </w:p>
    <w:p w14:paraId="651967C4" w14:textId="77777777" w:rsidR="00F4380B" w:rsidRDefault="00F4380B" w:rsidP="00F4380B">
      <w:pPr>
        <w:rPr>
          <w:rFonts w:ascii="Times New Roman" w:hAnsi="Times New Roman" w:cs="Times New Roman"/>
          <w:kern w:val="0"/>
          <w:sz w:val="20"/>
          <w:szCs w:val="20"/>
        </w:rPr>
      </w:pPr>
      <w:r w:rsidRPr="00320330">
        <w:rPr>
          <w:noProof/>
        </w:rPr>
        <w:lastRenderedPageBreak/>
        <w:drawing>
          <wp:inline distT="0" distB="0" distL="0" distR="0" wp14:anchorId="54ED225C" wp14:editId="284C097A">
            <wp:extent cx="5274310" cy="72218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330">
        <w:t xml:space="preserve"> </w:t>
      </w:r>
    </w:p>
    <w:p w14:paraId="35603F67" w14:textId="77777777" w:rsidR="007E4BFC" w:rsidRDefault="00F4380B">
      <w:pPr>
        <w:rPr>
          <w:rFonts w:ascii="Times New Roman" w:hAnsi="Times New Roman" w:cs="Times New Roman"/>
          <w:sz w:val="20"/>
          <w:szCs w:val="20"/>
        </w:rPr>
      </w:pPr>
      <w:r w:rsidRPr="007B6A99">
        <w:rPr>
          <w:rFonts w:ascii="Times New Roman" w:hAnsi="Times New Roman" w:cs="Times New Roman"/>
          <w:kern w:val="0"/>
          <w:sz w:val="20"/>
          <w:szCs w:val="20"/>
        </w:rPr>
        <w:t>Fig</w:t>
      </w:r>
      <w:r>
        <w:rPr>
          <w:rFonts w:ascii="Times New Roman" w:hAnsi="Times New Roman" w:cs="Times New Roman"/>
          <w:kern w:val="0"/>
          <w:sz w:val="20"/>
          <w:szCs w:val="20"/>
        </w:rPr>
        <w:t>. S2</w:t>
      </w:r>
      <w:r w:rsidRPr="007B6A99"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M</w:t>
      </w:r>
      <w:bookmarkStart w:id="14" w:name="_Hlk42171492"/>
      <w:r w:rsidRPr="007B6A99">
        <w:rPr>
          <w:rFonts w:ascii="Times New Roman" w:hAnsi="Times New Roman" w:cs="Times New Roman"/>
          <w:sz w:val="20"/>
          <w:szCs w:val="20"/>
        </w:rPr>
        <w:t>etabolic pathways network</w:t>
      </w:r>
      <w:bookmarkEnd w:id="14"/>
      <w:r w:rsidRPr="007B6A99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A8C71C1" w14:textId="460B2A3D" w:rsidR="00223559" w:rsidRPr="00F4380B" w:rsidRDefault="00F4380B">
      <w:r w:rsidRPr="007B6A99">
        <w:rPr>
          <w:rFonts w:ascii="Times New Roman" w:hAnsi="Times New Roman" w:cs="Times New Roman"/>
          <w:sz w:val="20"/>
          <w:szCs w:val="20"/>
        </w:rPr>
        <w:t xml:space="preserve">The metabolites </w:t>
      </w:r>
      <w:r>
        <w:rPr>
          <w:rFonts w:ascii="Times New Roman" w:hAnsi="Times New Roman" w:cs="Times New Roman" w:hint="eastAsia"/>
          <w:sz w:val="20"/>
          <w:szCs w:val="20"/>
        </w:rPr>
        <w:t>with</w:t>
      </w:r>
      <w:r w:rsidRPr="007B6A99">
        <w:rPr>
          <w:rFonts w:ascii="Times New Roman" w:hAnsi="Times New Roman" w:cs="Times New Roman"/>
          <w:sz w:val="20"/>
          <w:szCs w:val="20"/>
        </w:rPr>
        <w:t xml:space="preserve"> similar color with the pathways mean the linking metabolites between two pathways.</w:t>
      </w:r>
      <w:r>
        <w:rPr>
          <w:rFonts w:ascii="Times New Roman" w:hAnsi="Times New Roman" w:cs="Times New Roman"/>
          <w:sz w:val="20"/>
          <w:szCs w:val="20"/>
        </w:rPr>
        <w:t xml:space="preserve"> A: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 0</w:t>
      </w:r>
      <w:r>
        <w:rPr>
          <w:rFonts w:ascii="Times New Roman" w:hAnsi="Times New Roman" w:cs="Times New Roman"/>
          <w:sz w:val="20"/>
          <w:szCs w:val="20"/>
        </w:rPr>
        <w:t>, B:</w:t>
      </w:r>
      <w:r w:rsidRPr="007B6A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100</w:t>
      </w:r>
      <w:r>
        <w:rPr>
          <w:rFonts w:ascii="Times New Roman" w:hAnsi="Times New Roman" w:cs="Times New Roman"/>
          <w:sz w:val="20"/>
          <w:szCs w:val="20"/>
        </w:rPr>
        <w:t>, C:</w:t>
      </w:r>
      <w:r w:rsidRPr="007B6A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, D: </w:t>
      </w:r>
      <w:proofErr w:type="spellStart"/>
      <w:r w:rsidRPr="007B6A99">
        <w:rPr>
          <w:rFonts w:ascii="Times New Roman" w:hAnsi="Times New Roman" w:cs="Times New Roman"/>
          <w:sz w:val="20"/>
          <w:szCs w:val="20"/>
        </w:rPr>
        <w:t>ZnO</w:t>
      </w:r>
      <w:proofErr w:type="spellEnd"/>
      <w:r w:rsidRPr="007B6A99">
        <w:rPr>
          <w:rFonts w:ascii="Times New Roman" w:hAnsi="Times New Roman" w:cs="Times New Roman"/>
          <w:sz w:val="20"/>
          <w:szCs w:val="20"/>
        </w:rPr>
        <w:t xml:space="preserve"> NPs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50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+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Cd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100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7B6A99">
        <w:rPr>
          <w:rFonts w:ascii="Times New Roman" w:hAnsi="Times New Roman" w:cs="Times New Roman"/>
          <w:sz w:val="20"/>
          <w:szCs w:val="20"/>
        </w:rPr>
        <w:t>Fold changes of metabolites in red color indicated significant up-regulation (fold change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&gt;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2) and in green color showed significant down-regulation (fold change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>&lt;</w:t>
      </w:r>
      <w:r w:rsidR="000028FA">
        <w:rPr>
          <w:rFonts w:ascii="Times New Roman" w:hAnsi="Times New Roman" w:cs="Times New Roman"/>
          <w:sz w:val="20"/>
          <w:szCs w:val="20"/>
        </w:rPr>
        <w:t xml:space="preserve"> </w:t>
      </w:r>
      <w:r w:rsidRPr="007B6A99">
        <w:rPr>
          <w:rFonts w:ascii="Times New Roman" w:hAnsi="Times New Roman" w:cs="Times New Roman"/>
          <w:sz w:val="20"/>
          <w:szCs w:val="20"/>
        </w:rPr>
        <w:t xml:space="preserve">0.5), in comparison with normalized metabolite concentrations under treatment and control condition; and in white color indicated no significant changes. Metabolic pathways were constructed on basis of KEGG database </w:t>
      </w:r>
      <w:r w:rsidRPr="007B6A99">
        <w:rPr>
          <w:rFonts w:ascii="Times New Roman" w:hAnsi="Times New Roman" w:cs="Times New Roman"/>
          <w:sz w:val="20"/>
          <w:szCs w:val="20"/>
        </w:rPr>
        <w:lastRenderedPageBreak/>
        <w:t xml:space="preserve">(http://www.genome.jp/kegg/). </w:t>
      </w:r>
    </w:p>
    <w:sectPr w:rsidR="00223559" w:rsidRPr="00F43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E3C20" w14:textId="77777777" w:rsidR="00344DD2" w:rsidRDefault="00344DD2" w:rsidP="00F4380B">
      <w:r>
        <w:separator/>
      </w:r>
    </w:p>
  </w:endnote>
  <w:endnote w:type="continuationSeparator" w:id="0">
    <w:p w14:paraId="3A7826EA" w14:textId="77777777" w:rsidR="00344DD2" w:rsidRDefault="00344DD2" w:rsidP="00F43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02DE4" w14:textId="77777777" w:rsidR="00344DD2" w:rsidRDefault="00344DD2" w:rsidP="00F4380B">
      <w:r>
        <w:separator/>
      </w:r>
    </w:p>
  </w:footnote>
  <w:footnote w:type="continuationSeparator" w:id="0">
    <w:p w14:paraId="1C0F40F2" w14:textId="77777777" w:rsidR="00344DD2" w:rsidRDefault="00344DD2" w:rsidP="00F43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A2D"/>
    <w:rsid w:val="000028FA"/>
    <w:rsid w:val="00247123"/>
    <w:rsid w:val="00344DD2"/>
    <w:rsid w:val="004F1D37"/>
    <w:rsid w:val="00664D43"/>
    <w:rsid w:val="007E4BFC"/>
    <w:rsid w:val="00850148"/>
    <w:rsid w:val="0089359F"/>
    <w:rsid w:val="008F7BF2"/>
    <w:rsid w:val="00AC7AAB"/>
    <w:rsid w:val="00B136CF"/>
    <w:rsid w:val="00B71D12"/>
    <w:rsid w:val="00C80001"/>
    <w:rsid w:val="00C93E06"/>
    <w:rsid w:val="00D37FEA"/>
    <w:rsid w:val="00D567BC"/>
    <w:rsid w:val="00DB4504"/>
    <w:rsid w:val="00E33A2D"/>
    <w:rsid w:val="00F32AF6"/>
    <w:rsid w:val="00F4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939EF"/>
  <w15:chartTrackingRefBased/>
  <w15:docId w15:val="{C7C18032-EEB2-452E-8CED-8DFE375A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38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3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380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F7BF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F7B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 裕展</cp:lastModifiedBy>
  <cp:revision>10</cp:revision>
  <dcterms:created xsi:type="dcterms:W3CDTF">2020-06-06T11:31:00Z</dcterms:created>
  <dcterms:modified xsi:type="dcterms:W3CDTF">2020-11-13T09:54:00Z</dcterms:modified>
</cp:coreProperties>
</file>