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00" w:lineRule="auto"/>
        <w:jc w:val="left"/>
        <w:rPr>
          <w:rFonts w:ascii="Times New Roman" w:hAnsi="Times New Roman" w:eastAsia="Arial Unicode MS" w:cs="Times New Roman"/>
          <w:i/>
          <w:sz w:val="24"/>
          <w:szCs w:val="22"/>
        </w:rPr>
      </w:pPr>
      <w:bookmarkStart w:id="0" w:name="OLE_LINK3"/>
      <w:r>
        <w:rPr>
          <w:rFonts w:hint="eastAsia" w:ascii="Times New Roman" w:hAnsi="Times New Roman" w:eastAsia="Arial Unicode MS" w:cs="Times New Roman"/>
          <w:i/>
          <w:sz w:val="24"/>
          <w:szCs w:val="22"/>
        </w:rPr>
        <w:t>Supplementary information of the article</w:t>
      </w:r>
      <w:r>
        <w:rPr>
          <w:rFonts w:ascii="Times New Roman" w:hAnsi="Times New Roman" w:eastAsia="Arial Unicode MS" w:cs="Times New Roman"/>
          <w:i/>
          <w:sz w:val="24"/>
          <w:szCs w:val="22"/>
        </w:rPr>
        <w:t>:</w:t>
      </w:r>
    </w:p>
    <w:p>
      <w:pPr>
        <w:widowControl/>
        <w:spacing w:after="200" w:line="276" w:lineRule="auto"/>
        <w:rPr>
          <w:rFonts w:ascii="Arial" w:hAnsi="Arial" w:eastAsia="Arial Unicode MS" w:cs="Arial"/>
          <w:b/>
          <w:sz w:val="28"/>
          <w:szCs w:val="28"/>
        </w:rPr>
      </w:pPr>
      <w:r>
        <w:rPr>
          <w:rFonts w:ascii="Arial" w:hAnsi="Arial" w:eastAsia="Arial Unicode MS" w:cs="Arial"/>
          <w:b/>
          <w:sz w:val="28"/>
          <w:szCs w:val="28"/>
        </w:rPr>
        <w:t xml:space="preserve">Disentangling archaeal and bacterial biogeography and co-occurrence networks in subtropical mangrove sediments under </w:t>
      </w:r>
      <w:r>
        <w:rPr>
          <w:rFonts w:ascii="Arial" w:hAnsi="Arial" w:eastAsia="Arial Unicode MS" w:cs="Arial"/>
          <w:b/>
          <w:i/>
          <w:iCs/>
          <w:sz w:val="28"/>
          <w:szCs w:val="28"/>
        </w:rPr>
        <w:t>Spartina alterniflora</w:t>
      </w:r>
      <w:r>
        <w:rPr>
          <w:rFonts w:ascii="Arial" w:hAnsi="Arial" w:eastAsia="Arial Unicode MS" w:cs="Arial"/>
          <w:b/>
          <w:sz w:val="28"/>
          <w:szCs w:val="28"/>
        </w:rPr>
        <w:t xml:space="preserve"> invasion</w:t>
      </w:r>
    </w:p>
    <w:p>
      <w:pPr>
        <w:widowControl/>
        <w:spacing w:after="200" w:line="276" w:lineRule="auto"/>
        <w:rPr>
          <w:rFonts w:ascii="Arial" w:hAnsi="Arial" w:cs="Arial"/>
          <w:bCs/>
          <w:szCs w:val="21"/>
          <w:vertAlign w:val="superscript"/>
        </w:rPr>
      </w:pPr>
      <w:r>
        <w:rPr>
          <w:rFonts w:ascii="Arial" w:hAnsi="Arial" w:eastAsia="宋体" w:cs="Arial"/>
          <w:bCs/>
          <w:szCs w:val="21"/>
        </w:rPr>
        <w:t>Weidong Chen and Donghui Wen*</w:t>
      </w:r>
    </w:p>
    <w:p>
      <w:pPr>
        <w:widowControl/>
        <w:spacing w:after="200" w:line="360" w:lineRule="auto"/>
        <w:rPr>
          <w:rFonts w:ascii="Arial" w:hAnsi="Arial" w:eastAsia="宋体" w:cs="Arial"/>
          <w:szCs w:val="21"/>
        </w:rPr>
      </w:pPr>
      <w:r>
        <w:rPr>
          <w:rFonts w:ascii="Arial" w:hAnsi="Arial" w:eastAsia="宋体" w:cs="Arial"/>
          <w:szCs w:val="21"/>
        </w:rPr>
        <w:t>College of Environmental Sciences and Engineering, Peking University, Beijing, 100871, China</w:t>
      </w:r>
    </w:p>
    <w:p>
      <w:pPr>
        <w:widowControl/>
        <w:spacing w:line="360" w:lineRule="auto"/>
        <w:rPr>
          <w:rFonts w:ascii="Arial" w:hAnsi="Arial" w:eastAsia="宋体" w:cs="Arial"/>
          <w:szCs w:val="21"/>
        </w:rPr>
      </w:pPr>
      <w:r>
        <w:rPr>
          <w:rFonts w:ascii="Arial" w:hAnsi="Arial" w:cs="Arial"/>
          <w:b/>
          <w:szCs w:val="21"/>
        </w:rPr>
        <w:t xml:space="preserve">Running title: </w:t>
      </w:r>
      <w:r>
        <w:rPr>
          <w:rFonts w:ascii="Arial" w:hAnsi="Arial" w:eastAsia="宋体" w:cs="Arial"/>
          <w:szCs w:val="21"/>
        </w:rPr>
        <w:t>Mangrove microbial community assembly and co-occurrence</w:t>
      </w:r>
    </w:p>
    <w:p>
      <w:pPr>
        <w:spacing w:line="360" w:lineRule="auto"/>
        <w:rPr>
          <w:rFonts w:ascii="Arial" w:hAnsi="Arial" w:eastAsia="宋体" w:cs="Arial"/>
          <w:i/>
          <w:iCs/>
          <w:szCs w:val="21"/>
        </w:rPr>
      </w:pPr>
      <w:r>
        <w:rPr>
          <w:rFonts w:ascii="Arial" w:hAnsi="Arial" w:cs="Arial"/>
          <w:b/>
          <w:szCs w:val="21"/>
        </w:rPr>
        <w:t xml:space="preserve">Keywords: </w:t>
      </w:r>
      <w:r>
        <w:rPr>
          <w:rFonts w:ascii="Arial" w:hAnsi="Arial" w:cs="Arial"/>
          <w:bCs/>
          <w:szCs w:val="21"/>
        </w:rPr>
        <w:t xml:space="preserve">Community assembly </w:t>
      </w:r>
      <w:r>
        <w:rPr>
          <w:rFonts w:ascii="Arial" w:hAnsi="Arial" w:eastAsia="TimesNewRoman" w:cs="Arial"/>
          <w:bCs/>
          <w:szCs w:val="21"/>
        </w:rPr>
        <w:t>/</w:t>
      </w:r>
      <w:r>
        <w:rPr>
          <w:rFonts w:ascii="Arial" w:hAnsi="Arial" w:cs="Arial"/>
          <w:bCs/>
          <w:szCs w:val="21"/>
        </w:rPr>
        <w:t xml:space="preserve"> co-occurrence network </w:t>
      </w:r>
      <w:r>
        <w:rPr>
          <w:rFonts w:ascii="Arial" w:hAnsi="Arial" w:eastAsia="TimesNewRoman" w:cs="Arial"/>
          <w:bCs/>
          <w:szCs w:val="21"/>
        </w:rPr>
        <w:t xml:space="preserve">/ </w:t>
      </w:r>
      <w:r>
        <w:rPr>
          <w:rFonts w:ascii="Arial" w:hAnsi="Arial" w:eastAsia="宋体" w:cs="Arial"/>
          <w:bCs/>
          <w:szCs w:val="21"/>
        </w:rPr>
        <w:t>bacterial</w:t>
      </w:r>
      <w:r>
        <w:rPr>
          <w:rFonts w:ascii="Arial" w:hAnsi="Arial" w:cs="Arial"/>
          <w:bCs/>
          <w:szCs w:val="21"/>
        </w:rPr>
        <w:t xml:space="preserve"> community </w:t>
      </w:r>
      <w:r>
        <w:rPr>
          <w:rFonts w:ascii="Arial" w:hAnsi="Arial" w:eastAsia="TimesNewRoman" w:cs="Arial"/>
          <w:bCs/>
          <w:szCs w:val="21"/>
        </w:rPr>
        <w:t>/</w:t>
      </w:r>
      <w:r>
        <w:rPr>
          <w:rFonts w:ascii="Arial" w:hAnsi="Arial" w:cs="Arial"/>
          <w:bCs/>
          <w:szCs w:val="21"/>
        </w:rPr>
        <w:t xml:space="preserve"> </w:t>
      </w:r>
      <w:r>
        <w:rPr>
          <w:rFonts w:ascii="Arial" w:hAnsi="Arial" w:eastAsia="宋体" w:cs="Arial"/>
          <w:bCs/>
          <w:szCs w:val="21"/>
        </w:rPr>
        <w:t>archaeal</w:t>
      </w:r>
      <w:r>
        <w:rPr>
          <w:rFonts w:ascii="Arial" w:hAnsi="Arial" w:cs="Arial"/>
          <w:bCs/>
          <w:szCs w:val="21"/>
        </w:rPr>
        <w:t xml:space="preserve"> community </w:t>
      </w:r>
      <w:r>
        <w:rPr>
          <w:rFonts w:ascii="Arial" w:hAnsi="Arial" w:eastAsia="TimesNewRoman" w:cs="Arial"/>
          <w:bCs/>
          <w:szCs w:val="21"/>
        </w:rPr>
        <w:t>/</w:t>
      </w:r>
      <w:r>
        <w:rPr>
          <w:rFonts w:ascii="Arial" w:hAnsi="Arial" w:cs="Arial"/>
          <w:bCs/>
          <w:szCs w:val="21"/>
        </w:rPr>
        <w:t xml:space="preserve"> mangrove </w:t>
      </w:r>
      <w:r>
        <w:rPr>
          <w:rFonts w:ascii="Arial" w:hAnsi="Arial" w:eastAsia="TimesNewRoman" w:cs="Arial"/>
          <w:bCs/>
          <w:szCs w:val="21"/>
        </w:rPr>
        <w:t>/</w:t>
      </w:r>
      <w:r>
        <w:rPr>
          <w:rFonts w:ascii="Arial" w:hAnsi="Arial" w:cs="Arial"/>
          <w:bCs/>
          <w:szCs w:val="21"/>
        </w:rPr>
        <w:t xml:space="preserve"> </w:t>
      </w:r>
      <w:r>
        <w:rPr>
          <w:rFonts w:ascii="Arial" w:hAnsi="Arial" w:eastAsia="宋体" w:cs="Arial"/>
          <w:i/>
          <w:iCs/>
          <w:szCs w:val="21"/>
        </w:rPr>
        <w:t>Spartina alterniflora</w:t>
      </w:r>
    </w:p>
    <w:p>
      <w:pPr>
        <w:spacing w:line="360" w:lineRule="auto"/>
        <w:rPr>
          <w:rFonts w:ascii="Arial" w:hAnsi="Arial" w:cs="Arial"/>
          <w:b/>
          <w:szCs w:val="21"/>
        </w:rPr>
      </w:pPr>
      <w:r>
        <w:rPr>
          <w:rFonts w:ascii="Arial" w:hAnsi="Arial" w:cs="Arial"/>
          <w:b/>
          <w:szCs w:val="21"/>
        </w:rPr>
        <w:t>* Correspondence:</w:t>
      </w:r>
    </w:p>
    <w:p>
      <w:pPr>
        <w:numPr>
          <w:ilvl w:val="0"/>
          <w:numId w:val="1"/>
        </w:numPr>
        <w:spacing w:line="360" w:lineRule="auto"/>
        <w:rPr>
          <w:rFonts w:ascii="Arial" w:hAnsi="Arial" w:cs="Arial"/>
          <w:bCs/>
          <w:sz w:val="21"/>
          <w:szCs w:val="21"/>
        </w:rPr>
      </w:pPr>
      <w:r>
        <w:rPr>
          <w:rFonts w:ascii="Arial" w:hAnsi="Arial" w:cs="Arial"/>
          <w:bCs/>
          <w:sz w:val="21"/>
          <w:szCs w:val="21"/>
        </w:rPr>
        <w:t xml:space="preserve">mail: </w:t>
      </w:r>
      <w:r>
        <w:rPr>
          <w:sz w:val="21"/>
          <w:szCs w:val="21"/>
        </w:rPr>
        <w:fldChar w:fldCharType="begin"/>
      </w:r>
      <w:r>
        <w:rPr>
          <w:sz w:val="21"/>
          <w:szCs w:val="21"/>
        </w:rPr>
        <w:instrText xml:space="preserve"> HYPERLINK "mailto:dhwen@pku.edu.cn" </w:instrText>
      </w:r>
      <w:r>
        <w:rPr>
          <w:sz w:val="21"/>
          <w:szCs w:val="21"/>
        </w:rPr>
        <w:fldChar w:fldCharType="separate"/>
      </w:r>
      <w:r>
        <w:rPr>
          <w:rStyle w:val="9"/>
          <w:rFonts w:ascii="Arial" w:hAnsi="Arial" w:cs="Arial"/>
          <w:bCs/>
          <w:sz w:val="21"/>
          <w:szCs w:val="21"/>
        </w:rPr>
        <w:t>dhwen@pku.edu.cn</w:t>
      </w:r>
      <w:r>
        <w:rPr>
          <w:rStyle w:val="9"/>
          <w:rFonts w:ascii="Arial" w:hAnsi="Arial" w:cs="Arial"/>
          <w:bCs/>
          <w:sz w:val="21"/>
          <w:szCs w:val="21"/>
        </w:rPr>
        <w:fldChar w:fldCharType="end"/>
      </w:r>
      <w:r>
        <w:rPr>
          <w:rFonts w:hint="eastAsia" w:ascii="Arial" w:hAnsi="Arial" w:cs="Arial"/>
          <w:bCs/>
          <w:sz w:val="21"/>
          <w:szCs w:val="21"/>
        </w:rPr>
        <w:t xml:space="preserve">; </w:t>
      </w:r>
      <w:r>
        <w:rPr>
          <w:rFonts w:ascii="Arial" w:hAnsi="Arial" w:cs="Arial"/>
          <w:bCs/>
          <w:sz w:val="21"/>
          <w:szCs w:val="21"/>
        </w:rPr>
        <w:t>Tel</w:t>
      </w:r>
      <w:r>
        <w:rPr>
          <w:rFonts w:hint="eastAsia" w:ascii="Arial" w:hAnsi="Arial" w:cs="Arial"/>
          <w:bCs/>
          <w:sz w:val="21"/>
          <w:szCs w:val="21"/>
        </w:rPr>
        <w:t xml:space="preserve"> &amp; </w:t>
      </w:r>
      <w:r>
        <w:rPr>
          <w:rFonts w:ascii="Arial" w:hAnsi="Arial" w:cs="Arial"/>
          <w:bCs/>
          <w:sz w:val="21"/>
          <w:szCs w:val="21"/>
        </w:rPr>
        <w:t>Fax: +86 10 6275192</w:t>
      </w:r>
      <w:r>
        <w:rPr>
          <w:rFonts w:hint="eastAsia" w:ascii="Arial" w:hAnsi="Arial" w:cs="Arial"/>
          <w:bCs/>
          <w:sz w:val="21"/>
          <w:szCs w:val="21"/>
        </w:rPr>
        <w:t>3</w:t>
      </w:r>
    </w:p>
    <w:p>
      <w:pPr>
        <w:spacing w:line="360" w:lineRule="auto"/>
        <w:rPr>
          <w:rFonts w:ascii="Arial" w:hAnsi="Arial" w:cs="Arial"/>
          <w:bCs/>
          <w:szCs w:val="21"/>
        </w:rPr>
      </w:pPr>
    </w:p>
    <w:p>
      <w:pPr>
        <w:widowControl/>
        <w:spacing w:line="360" w:lineRule="auto"/>
        <w:rPr>
          <w:rFonts w:ascii="Times New Roman" w:hAnsi="Times New Roman" w:cs="Times New Roman"/>
          <w:sz w:val="24"/>
        </w:rPr>
      </w:pPr>
      <w:r>
        <w:rPr>
          <w:rFonts w:ascii="Times New Roman" w:hAnsi="Times New Roman" w:cs="Times New Roman"/>
          <w:b/>
          <w:sz w:val="24"/>
        </w:rPr>
        <w:t>This additional information contains:</w:t>
      </w:r>
    </w:p>
    <w:p>
      <w:pPr>
        <w:widowControl/>
        <w:numPr>
          <w:ilvl w:val="1"/>
          <w:numId w:val="2"/>
        </w:numPr>
        <w:spacing w:line="360" w:lineRule="auto"/>
        <w:rPr>
          <w:rFonts w:ascii="Times New Roman" w:hAnsi="Times New Roman" w:cs="Times New Roman"/>
          <w:sz w:val="24"/>
        </w:rPr>
      </w:pPr>
      <w:r>
        <w:rPr>
          <w:rFonts w:hint="eastAsia" w:ascii="Times New Roman" w:hAnsi="Times New Roman" w:cs="Times New Roman"/>
          <w:sz w:val="24"/>
        </w:rPr>
        <w:t>10</w:t>
      </w:r>
      <w:r>
        <w:rPr>
          <w:rFonts w:ascii="Times New Roman" w:hAnsi="Times New Roman" w:cs="Times New Roman"/>
          <w:sz w:val="24"/>
        </w:rPr>
        <w:t xml:space="preserve"> Pages</w:t>
      </w:r>
    </w:p>
    <w:p>
      <w:pPr>
        <w:widowControl/>
        <w:numPr>
          <w:ilvl w:val="1"/>
          <w:numId w:val="2"/>
        </w:numPr>
        <w:spacing w:line="360" w:lineRule="auto"/>
        <w:rPr>
          <w:rFonts w:ascii="Times New Roman" w:hAnsi="Times New Roman" w:cs="Times New Roman"/>
          <w:b/>
          <w:bCs/>
          <w:szCs w:val="21"/>
        </w:rPr>
        <w:sectPr>
          <w:footerReference r:id="rId3" w:type="default"/>
          <w:pgSz w:w="11906" w:h="16838"/>
          <w:pgMar w:top="1440" w:right="1800" w:bottom="1440" w:left="1800" w:header="851" w:footer="992" w:gutter="0"/>
          <w:cols w:space="425" w:num="1"/>
          <w:docGrid w:type="lines" w:linePitch="312" w:charSpace="0"/>
        </w:sectPr>
      </w:pPr>
      <w:r>
        <w:rPr>
          <w:rFonts w:hint="eastAsia" w:ascii="Times New Roman" w:hAnsi="Times New Roman" w:cs="Times New Roman"/>
          <w:sz w:val="24"/>
        </w:rPr>
        <w:t xml:space="preserve">9 </w:t>
      </w:r>
      <w:r>
        <w:rPr>
          <w:rFonts w:ascii="Times New Roman" w:hAnsi="Times New Roman" w:cs="Times New Roman"/>
          <w:sz w:val="24"/>
        </w:rPr>
        <w:t>Figures</w:t>
      </w:r>
      <w:bookmarkStart w:id="1" w:name="_GoBack"/>
      <w:bookmarkEnd w:id="1"/>
    </w:p>
    <w:p>
      <w:pPr>
        <w:rPr>
          <w:rFonts w:ascii="Times New Roman" w:hAnsi="Times New Roman" w:cs="Times New Roman"/>
          <w:b/>
          <w:bCs/>
          <w:szCs w:val="21"/>
        </w:rPr>
      </w:pPr>
      <w:r>
        <w:rPr>
          <w:rFonts w:hint="eastAsia" w:ascii="Times New Roman" w:hAnsi="Times New Roman" w:cs="Times New Roman"/>
          <w:b/>
          <w:bCs/>
          <w:szCs w:val="21"/>
        </w:rPr>
        <w:drawing>
          <wp:inline distT="0" distB="0" distL="114300" distR="114300">
            <wp:extent cx="5271770" cy="2694940"/>
            <wp:effectExtent l="0" t="0" r="11430" b="10160"/>
            <wp:docPr id="6" name="图片 6" descr="Figure1 2020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1 20200808"/>
                    <pic:cNvPicPr>
                      <a:picLocks noChangeAspect="1"/>
                    </pic:cNvPicPr>
                  </pic:nvPicPr>
                  <pic:blipFill>
                    <a:blip r:embed="rId5"/>
                    <a:stretch>
                      <a:fillRect/>
                    </a:stretch>
                  </pic:blipFill>
                  <pic:spPr>
                    <a:xfrm>
                      <a:off x="0" y="0"/>
                      <a:ext cx="5271770" cy="2694940"/>
                    </a:xfrm>
                    <a:prstGeom prst="rect">
                      <a:avLst/>
                    </a:prstGeom>
                  </pic:spPr>
                </pic:pic>
              </a:graphicData>
            </a:graphic>
          </wp:inline>
        </w:drawing>
      </w:r>
    </w:p>
    <w:p>
      <w:pPr>
        <w:rPr>
          <w:rFonts w:ascii="Times New Roman" w:hAnsi="Times New Roman" w:cs="Times New Roman"/>
          <w:sz w:val="24"/>
        </w:rPr>
        <w:sectPr>
          <w:pgSz w:w="11906" w:h="16838"/>
          <w:pgMar w:top="1440" w:right="1800" w:bottom="1440" w:left="1800" w:header="851" w:footer="992" w:gutter="0"/>
          <w:cols w:space="720" w:num="1"/>
          <w:docGrid w:type="lines" w:linePitch="312" w:charSpace="0"/>
        </w:sectPr>
      </w:pPr>
      <w:r>
        <w:rPr>
          <w:rFonts w:ascii="Arial" w:hAnsi="Arial" w:cs="Arial"/>
          <w:b/>
          <w:sz w:val="24"/>
        </w:rPr>
        <w:t xml:space="preserve">Fig. </w:t>
      </w:r>
      <w:r>
        <w:rPr>
          <w:rFonts w:hint="eastAsia" w:ascii="Arial" w:hAnsi="Arial" w:cs="Arial"/>
          <w:b/>
          <w:sz w:val="24"/>
        </w:rPr>
        <w:t>S1</w:t>
      </w:r>
      <w:r>
        <w:rPr>
          <w:rFonts w:ascii="Times New Roman" w:hAnsi="Times New Roman"/>
          <w:sz w:val="24"/>
        </w:rPr>
        <w:t xml:space="preserve"> Sketch map of </w:t>
      </w:r>
      <w:r>
        <w:rPr>
          <w:rFonts w:hint="eastAsia" w:ascii="Times New Roman" w:hAnsi="Times New Roman"/>
          <w:sz w:val="24"/>
        </w:rPr>
        <w:t>Fujian co</w:t>
      </w:r>
      <w:r>
        <w:rPr>
          <w:rFonts w:ascii="Times New Roman" w:hAnsi="Times New Roman"/>
          <w:sz w:val="24"/>
        </w:rPr>
        <w:t>a</w:t>
      </w:r>
      <w:r>
        <w:rPr>
          <w:rFonts w:hint="eastAsia" w:ascii="Times New Roman" w:hAnsi="Times New Roman"/>
          <w:sz w:val="24"/>
        </w:rPr>
        <w:t>stal mangrove sediments</w:t>
      </w:r>
      <w:r>
        <w:rPr>
          <w:rFonts w:ascii="Times New Roman" w:hAnsi="Times New Roman"/>
          <w:sz w:val="24"/>
        </w:rPr>
        <w:t xml:space="preserve"> showing the sampling sites. A total of </w:t>
      </w:r>
      <w:r>
        <w:rPr>
          <w:rFonts w:hint="eastAsia" w:ascii="Times New Roman" w:hAnsi="Times New Roman"/>
          <w:sz w:val="24"/>
        </w:rPr>
        <w:t>48</w:t>
      </w:r>
      <w:r>
        <w:rPr>
          <w:rFonts w:ascii="Times New Roman" w:hAnsi="Times New Roman"/>
          <w:sz w:val="24"/>
        </w:rPr>
        <w:t xml:space="preserve"> </w:t>
      </w:r>
      <w:r>
        <w:rPr>
          <w:rFonts w:ascii="Times New Roman" w:hAnsi="Times New Roman" w:eastAsia="Helvetica"/>
          <w:sz w:val="24"/>
        </w:rPr>
        <w:t>surface</w:t>
      </w:r>
      <w:r>
        <w:rPr>
          <w:rFonts w:ascii="Times New Roman" w:hAnsi="Times New Roman"/>
          <w:sz w:val="24"/>
        </w:rPr>
        <w:t xml:space="preserve"> </w:t>
      </w:r>
      <w:r>
        <w:rPr>
          <w:rFonts w:hint="eastAsia" w:ascii="Times New Roman" w:hAnsi="Times New Roman"/>
          <w:sz w:val="24"/>
        </w:rPr>
        <w:t>sediment</w:t>
      </w:r>
      <w:r>
        <w:rPr>
          <w:rFonts w:ascii="Times New Roman" w:hAnsi="Times New Roman" w:eastAsia="Helvetica"/>
          <w:sz w:val="24"/>
        </w:rPr>
        <w:t xml:space="preserve"> samples were collected in 201</w:t>
      </w:r>
      <w:r>
        <w:rPr>
          <w:rFonts w:hint="eastAsia" w:ascii="Times New Roman" w:hAnsi="Times New Roman" w:eastAsia="宋体"/>
          <w:sz w:val="24"/>
        </w:rPr>
        <w:t>8</w:t>
      </w:r>
      <w:r>
        <w:rPr>
          <w:rFonts w:ascii="Times New Roman" w:hAnsi="Times New Roman"/>
          <w:sz w:val="24"/>
        </w:rPr>
        <w:t>.</w:t>
      </w:r>
      <w:r>
        <w:rPr>
          <w:rFonts w:hint="eastAsia" w:ascii="Times New Roman" w:hAnsi="Times New Roman"/>
          <w:sz w:val="24"/>
        </w:rPr>
        <w:t xml:space="preserve"> </w:t>
      </w:r>
      <w:r>
        <w:rPr>
          <w:rFonts w:ascii="Times New Roman" w:hAnsi="Times New Roman"/>
          <w:sz w:val="24"/>
        </w:rPr>
        <w:t>The map was performed using A</w:t>
      </w:r>
      <w:r>
        <w:rPr>
          <w:rFonts w:hint="eastAsia" w:ascii="Times New Roman" w:hAnsi="Times New Roman"/>
          <w:sz w:val="24"/>
        </w:rPr>
        <w:t>r</w:t>
      </w:r>
      <w:r>
        <w:rPr>
          <w:rFonts w:ascii="Times New Roman" w:hAnsi="Times New Roman"/>
          <w:sz w:val="24"/>
        </w:rPr>
        <w:t>cGIS 10.1</w:t>
      </w:r>
      <w:r>
        <w:rPr>
          <w:rFonts w:hint="eastAsia" w:ascii="Times New Roman" w:hAnsi="Times New Roman" w:cs="Times New Roman"/>
          <w:sz w:val="24"/>
        </w:rPr>
        <w:t xml:space="preserve"> (</w:t>
      </w:r>
      <w:r>
        <w:rPr>
          <w:rFonts w:ascii="Times New Roman" w:hAnsi="Times New Roman" w:cs="Times New Roman"/>
          <w:sz w:val="24"/>
        </w:rPr>
        <w:t>ESRI, Redlands, C</w:t>
      </w:r>
      <w:r>
        <w:rPr>
          <w:rFonts w:hint="eastAsia" w:ascii="Times New Roman" w:hAnsi="Times New Roman" w:cs="Times New Roman"/>
          <w:sz w:val="24"/>
        </w:rPr>
        <w:t>A</w:t>
      </w:r>
      <w:r>
        <w:rPr>
          <w:rFonts w:ascii="Times New Roman" w:hAnsi="Times New Roman" w:cs="Times New Roman"/>
          <w:sz w:val="24"/>
        </w:rPr>
        <w:t>, USA</w:t>
      </w:r>
      <w:r>
        <w:rPr>
          <w:rFonts w:hint="eastAsia" w:ascii="Times New Roman" w:hAnsi="Times New Roman" w:cs="Times New Roman"/>
          <w:sz w:val="24"/>
        </w:rPr>
        <w:t>).</w:t>
      </w:r>
    </w:p>
    <w:p>
      <w:pPr>
        <w:jc w:val="center"/>
        <w:rPr>
          <w:rFonts w:ascii="Times New Roman" w:hAnsi="Times New Roman" w:cs="Times New Roman"/>
          <w:b/>
          <w:bCs/>
          <w:szCs w:val="21"/>
        </w:rPr>
      </w:pPr>
      <w:r>
        <w:rPr>
          <w:rFonts w:hint="eastAsia" w:ascii="Times New Roman" w:hAnsi="Times New Roman" w:cs="Times New Roman"/>
          <w:b/>
          <w:bCs/>
          <w:szCs w:val="21"/>
        </w:rPr>
        <w:drawing>
          <wp:inline distT="0" distB="0" distL="114300" distR="114300">
            <wp:extent cx="5266055" cy="3797935"/>
            <wp:effectExtent l="0" t="0" r="4445" b="12065"/>
            <wp:docPr id="5" name="图片 5" descr="稀释曲线只保留所有站位合并+普雷斯顿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稀释曲线只保留所有站位合并+普雷斯顿模型"/>
                    <pic:cNvPicPr>
                      <a:picLocks noChangeAspect="1"/>
                    </pic:cNvPicPr>
                  </pic:nvPicPr>
                  <pic:blipFill>
                    <a:blip r:embed="rId6"/>
                    <a:stretch>
                      <a:fillRect/>
                    </a:stretch>
                  </pic:blipFill>
                  <pic:spPr>
                    <a:xfrm>
                      <a:off x="0" y="0"/>
                      <a:ext cx="5266055" cy="3797935"/>
                    </a:xfrm>
                    <a:prstGeom prst="rect">
                      <a:avLst/>
                    </a:prstGeom>
                  </pic:spPr>
                </pic:pic>
              </a:graphicData>
            </a:graphic>
          </wp:inline>
        </w:drawing>
      </w:r>
    </w:p>
    <w:p>
      <w:pPr>
        <w:widowControl/>
        <w:rPr>
          <w:rFonts w:ascii="Times New Roman" w:hAnsi="Times New Roman" w:cs="Times New Roman"/>
          <w:sz w:val="24"/>
        </w:rPr>
        <w:sectPr>
          <w:pgSz w:w="11906" w:h="16838"/>
          <w:pgMar w:top="1440" w:right="1800" w:bottom="1440" w:left="1800" w:header="851" w:footer="992" w:gutter="0"/>
          <w:cols w:space="425" w:num="1"/>
          <w:docGrid w:type="lines" w:linePitch="312" w:charSpace="0"/>
        </w:sectPr>
      </w:pPr>
      <w:r>
        <w:rPr>
          <w:rFonts w:ascii="Arial" w:hAnsi="Arial" w:cs="Arial"/>
          <w:b/>
          <w:sz w:val="24"/>
        </w:rPr>
        <w:t>Fig. S</w:t>
      </w:r>
      <w:r>
        <w:rPr>
          <w:rFonts w:hint="eastAsia" w:ascii="Arial" w:hAnsi="Arial" w:cs="Arial"/>
          <w:b/>
          <w:sz w:val="24"/>
        </w:rPr>
        <w:t>2</w:t>
      </w:r>
      <w:r>
        <w:rPr>
          <w:rFonts w:hint="eastAsia"/>
          <w:sz w:val="24"/>
        </w:rPr>
        <w:t xml:space="preserve"> </w:t>
      </w:r>
      <w:r>
        <w:rPr>
          <w:rFonts w:hint="eastAsia" w:ascii="Times New Roman" w:hAnsi="Times New Roman"/>
          <w:color w:val="000000"/>
          <w:sz w:val="24"/>
        </w:rPr>
        <w:t>Archaeal</w:t>
      </w:r>
      <w:r>
        <w:rPr>
          <w:rFonts w:hint="eastAsia" w:ascii="Times New Roman" w:hAnsi="Times New Roman" w:cs="Times New Roman"/>
          <w:sz w:val="24"/>
        </w:rPr>
        <w:t xml:space="preserve"> and bacterial</w:t>
      </w:r>
      <w:r>
        <w:rPr>
          <w:rFonts w:ascii="Times New Roman" w:hAnsi="Times New Roman" w:cs="Times New Roman"/>
          <w:sz w:val="24"/>
        </w:rPr>
        <w:t xml:space="preserve"> diversity of </w:t>
      </w:r>
      <w:r>
        <w:rPr>
          <w:rFonts w:hint="eastAsia" w:ascii="Times New Roman" w:hAnsi="Times New Roman" w:cs="Times New Roman"/>
          <w:sz w:val="24"/>
        </w:rPr>
        <w:t>mangrove</w:t>
      </w:r>
      <w:r>
        <w:rPr>
          <w:rFonts w:ascii="Times New Roman" w:hAnsi="Times New Roman" w:cs="Times New Roman"/>
          <w:sz w:val="24"/>
        </w:rPr>
        <w:t xml:space="preserve"> </w:t>
      </w:r>
      <w:r>
        <w:rPr>
          <w:rFonts w:hint="eastAsia" w:ascii="Times New Roman" w:hAnsi="Times New Roman" w:cs="Times New Roman"/>
          <w:sz w:val="24"/>
        </w:rPr>
        <w:t>sediment</w:t>
      </w:r>
      <w:r>
        <w:rPr>
          <w:rFonts w:ascii="Times New Roman" w:hAnsi="Times New Roman" w:cs="Times New Roman"/>
          <w:sz w:val="24"/>
        </w:rPr>
        <w:t xml:space="preserve">. </w:t>
      </w:r>
      <w:r>
        <w:rPr>
          <w:rFonts w:hint="eastAsia" w:ascii="Times New Roman" w:hAnsi="Times New Roman" w:eastAsia="AdvOTd855b36b . I" w:cs="Times New Roman"/>
          <w:b/>
          <w:color w:val="000000"/>
          <w:sz w:val="24"/>
        </w:rPr>
        <w:t>A:</w:t>
      </w:r>
      <w:r>
        <w:rPr>
          <w:rFonts w:ascii="Times New Roman" w:hAnsi="Times New Roman" w:eastAsia="AdvOTd855b36b . I" w:cs="Times New Roman"/>
          <w:color w:val="000000"/>
          <w:sz w:val="24"/>
        </w:rPr>
        <w:t xml:space="preserve"> Rarefaction curves of similarity-based operational taxonomic unit (OTU) at 97% sequence similarity level</w:t>
      </w:r>
      <w:r>
        <w:rPr>
          <w:rFonts w:ascii="TimesNewRomanPSMT" w:hAnsi="TimesNewRomanPSMT" w:eastAsia="TimesNewRomanPSMT" w:cs="TimesNewRomanPSMT"/>
          <w:color w:val="000000"/>
          <w:kern w:val="0"/>
          <w:sz w:val="24"/>
          <w:lang w:bidi="ar"/>
        </w:rPr>
        <w:t xml:space="preserve"> of 4</w:t>
      </w:r>
      <w:r>
        <w:rPr>
          <w:rFonts w:hint="eastAsia" w:ascii="TimesNewRomanPSMT" w:hAnsi="TimesNewRomanPSMT" w:eastAsia="TimesNewRomanPSMT" w:cs="TimesNewRomanPSMT"/>
          <w:color w:val="000000"/>
          <w:kern w:val="0"/>
          <w:sz w:val="24"/>
          <w:lang w:bidi="ar"/>
        </w:rPr>
        <w:t>8</w:t>
      </w:r>
      <w:r>
        <w:rPr>
          <w:rFonts w:ascii="TimesNewRomanPSMT" w:hAnsi="TimesNewRomanPSMT" w:eastAsia="TimesNewRomanPSMT" w:cs="TimesNewRomanPSMT"/>
          <w:color w:val="000000"/>
          <w:kern w:val="0"/>
          <w:sz w:val="24"/>
          <w:lang w:bidi="ar"/>
        </w:rPr>
        <w:t xml:space="preserve"> samples</w:t>
      </w:r>
      <w:r>
        <w:rPr>
          <w:rFonts w:ascii="Times New Roman" w:hAnsi="Times New Roman" w:eastAsia="AdvOTd855b36b . I" w:cs="Times New Roman"/>
          <w:color w:val="000000"/>
          <w:sz w:val="24"/>
        </w:rPr>
        <w:t xml:space="preserve">. </w:t>
      </w:r>
      <w:r>
        <w:rPr>
          <w:rFonts w:hint="eastAsia" w:ascii="Times New Roman" w:hAnsi="Times New Roman" w:eastAsia="宋体" w:cs="Times New Roman"/>
          <w:b/>
          <w:sz w:val="24"/>
        </w:rPr>
        <w:t xml:space="preserve">B: </w:t>
      </w:r>
      <w:r>
        <w:rPr>
          <w:rFonts w:ascii="Times New Roman" w:hAnsi="Times New Roman" w:cs="Times New Roman"/>
          <w:sz w:val="24"/>
        </w:rPr>
        <w:t>OTU abundance distribution and fit to the Preston log-normal model using two approximations: maximized likelihood to log</w:t>
      </w:r>
      <w:r>
        <w:rPr>
          <w:rFonts w:ascii="Times New Roman" w:hAnsi="Times New Roman" w:cs="Times New Roman"/>
          <w:sz w:val="24"/>
          <w:vertAlign w:val="subscript"/>
        </w:rPr>
        <w:t>2</w:t>
      </w:r>
      <w:r>
        <w:rPr>
          <w:rFonts w:ascii="Times New Roman" w:hAnsi="Times New Roman" w:cs="Times New Roman"/>
          <w:sz w:val="24"/>
        </w:rPr>
        <w:t xml:space="preserve"> abundances (blue line) and Quasi-Poisson fit to octaves (red line). Calculation of the Preston veil, which infers the number of OTUs that we missed during our sampling, confirmed that we captured most of the </w:t>
      </w:r>
      <w:r>
        <w:rPr>
          <w:rFonts w:hint="eastAsia" w:ascii="Times New Roman" w:hAnsi="Times New Roman" w:cs="Times New Roman"/>
          <w:sz w:val="24"/>
        </w:rPr>
        <w:t>archaeal and bacteria</w:t>
      </w:r>
      <w:r>
        <w:rPr>
          <w:rFonts w:ascii="Times New Roman" w:hAnsi="Times New Roman" w:cs="Times New Roman"/>
          <w:sz w:val="24"/>
        </w:rPr>
        <w:t xml:space="preserve"> richness, thus allowing extraction of general patterns of </w:t>
      </w:r>
      <w:r>
        <w:rPr>
          <w:rFonts w:hint="eastAsia" w:ascii="Times New Roman" w:hAnsi="Times New Roman" w:cs="Times New Roman"/>
          <w:sz w:val="24"/>
        </w:rPr>
        <w:t>archaeal and bacteria</w:t>
      </w:r>
      <w:r>
        <w:rPr>
          <w:rFonts w:ascii="Times New Roman" w:hAnsi="Times New Roman" w:cs="Times New Roman"/>
          <w:sz w:val="24"/>
        </w:rPr>
        <w:t xml:space="preserve"> biodiversity from our data set.</w:t>
      </w:r>
    </w:p>
    <w:p>
      <w:pPr>
        <w:widowControl/>
        <w:jc w:val="left"/>
        <w:rPr>
          <w:rFonts w:ascii="TimesNewRomanPSMT" w:hAnsi="TimesNewRomanPSMT" w:eastAsia="TimesNewRomanPSMT" w:cs="TimesNewRomanPSMT"/>
          <w:color w:val="000000"/>
          <w:kern w:val="0"/>
          <w:sz w:val="24"/>
          <w:lang w:bidi="ar"/>
        </w:rPr>
      </w:pPr>
      <w:r>
        <w:rPr>
          <w:rFonts w:hint="eastAsia" w:ascii="TimesNewRomanPSMT" w:hAnsi="TimesNewRomanPSMT" w:eastAsia="TimesNewRomanPSMT" w:cs="TimesNewRomanPSMT"/>
          <w:color w:val="000000"/>
          <w:kern w:val="0"/>
          <w:sz w:val="24"/>
          <w:lang w:bidi="ar"/>
        </w:rPr>
        <w:drawing>
          <wp:inline distT="0" distB="0" distL="114300" distR="114300">
            <wp:extent cx="5268595" cy="2478405"/>
            <wp:effectExtent l="0" t="0" r="1905" b="10795"/>
            <wp:docPr id="7" name="图片 7" descr="细菌古菌合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细菌古菌合并"/>
                    <pic:cNvPicPr>
                      <a:picLocks noChangeAspect="1"/>
                    </pic:cNvPicPr>
                  </pic:nvPicPr>
                  <pic:blipFill>
                    <a:blip r:embed="rId7"/>
                    <a:stretch>
                      <a:fillRect/>
                    </a:stretch>
                  </pic:blipFill>
                  <pic:spPr>
                    <a:xfrm>
                      <a:off x="0" y="0"/>
                      <a:ext cx="5268595" cy="2478405"/>
                    </a:xfrm>
                    <a:prstGeom prst="rect">
                      <a:avLst/>
                    </a:prstGeom>
                  </pic:spPr>
                </pic:pic>
              </a:graphicData>
            </a:graphic>
          </wp:inline>
        </w:drawing>
      </w:r>
    </w:p>
    <w:p>
      <w:pPr>
        <w:widowControl/>
        <w:jc w:val="left"/>
        <w:rPr>
          <w:rFonts w:ascii="TimesNewRomanPSMT" w:hAnsi="TimesNewRomanPSMT" w:eastAsia="TimesNewRomanPSMT" w:cs="TimesNewRomanPSMT"/>
          <w:color w:val="000000"/>
          <w:kern w:val="0"/>
          <w:sz w:val="24"/>
          <w:lang w:bidi="ar"/>
        </w:rPr>
        <w:sectPr>
          <w:pgSz w:w="11906" w:h="16838"/>
          <w:pgMar w:top="1440" w:right="1800" w:bottom="1440" w:left="1800" w:header="851" w:footer="992" w:gutter="0"/>
          <w:cols w:space="720" w:num="1"/>
          <w:docGrid w:type="lines" w:linePitch="312" w:charSpace="0"/>
        </w:sectPr>
      </w:pPr>
      <w:r>
        <w:rPr>
          <w:rFonts w:ascii="Arial" w:hAnsi="Arial" w:cs="Arial"/>
          <w:b/>
          <w:sz w:val="24"/>
        </w:rPr>
        <w:t>Fig. S</w:t>
      </w:r>
      <w:r>
        <w:rPr>
          <w:rFonts w:hint="eastAsia" w:ascii="Arial" w:hAnsi="Arial" w:cs="Arial"/>
          <w:b/>
          <w:sz w:val="24"/>
        </w:rPr>
        <w:t>3</w:t>
      </w:r>
      <w:r>
        <w:rPr>
          <w:rFonts w:hint="eastAsia"/>
          <w:sz w:val="24"/>
        </w:rPr>
        <w:t xml:space="preserve"> </w:t>
      </w:r>
      <w:r>
        <w:rPr>
          <w:rFonts w:ascii="TimesNewRomanPSMT" w:hAnsi="TimesNewRomanPSMT" w:eastAsia="TimesNewRomanPSMT" w:cs="TimesNewRomanPSMT"/>
          <w:color w:val="000000"/>
          <w:kern w:val="0"/>
          <w:sz w:val="24"/>
          <w:lang w:bidi="ar"/>
        </w:rPr>
        <w:t xml:space="preserve">Comparison of </w:t>
      </w:r>
      <w:r>
        <w:rPr>
          <w:rFonts w:hint="eastAsia" w:ascii="TimesNewRomanPSMT" w:hAnsi="TimesNewRomanPSMT" w:eastAsia="TimesNewRomanPSMT" w:cs="TimesNewRomanPSMT"/>
          <w:color w:val="000000"/>
          <w:kern w:val="0"/>
          <w:sz w:val="24"/>
          <w:lang w:bidi="ar"/>
        </w:rPr>
        <w:t>richness and shannon-wiener index</w:t>
      </w:r>
      <w:r>
        <w:rPr>
          <w:rFonts w:ascii="TimesNewRomanPSMT" w:hAnsi="TimesNewRomanPSMT" w:eastAsia="TimesNewRomanPSMT" w:cs="TimesNewRomanPSMT"/>
          <w:color w:val="000000"/>
          <w:kern w:val="0"/>
          <w:sz w:val="24"/>
          <w:lang w:bidi="ar"/>
        </w:rPr>
        <w:t xml:space="preserve"> between</w:t>
      </w:r>
      <w:r>
        <w:rPr>
          <w:rFonts w:hint="eastAsia" w:ascii="TimesNewRomanPSMT" w:hAnsi="TimesNewRomanPSMT" w:eastAsia="TimesNewRomanPSMT" w:cs="TimesNewRomanPSMT"/>
          <w:color w:val="000000"/>
          <w:kern w:val="0"/>
          <w:sz w:val="24"/>
          <w:lang w:bidi="ar"/>
        </w:rPr>
        <w:t xml:space="preserve"> overall archaeal and bacterial communities. ***, </w:t>
      </w:r>
      <w:r>
        <w:rPr>
          <w:rFonts w:hint="eastAsia" w:ascii="TimesNewRomanPSMT" w:hAnsi="TimesNewRomanPSMT" w:eastAsia="TimesNewRomanPSMT" w:cs="TimesNewRomanPSMT"/>
          <w:i/>
          <w:iCs/>
          <w:color w:val="000000"/>
          <w:kern w:val="0"/>
          <w:sz w:val="24"/>
          <w:lang w:bidi="ar"/>
        </w:rPr>
        <w:t>P</w:t>
      </w:r>
      <w:r>
        <w:rPr>
          <w:rFonts w:hint="eastAsia" w:ascii="TimesNewRomanPSMT" w:hAnsi="TimesNewRomanPSMT" w:eastAsia="TimesNewRomanPSMT" w:cs="TimesNewRomanPSMT"/>
          <w:color w:val="000000"/>
          <w:kern w:val="0"/>
          <w:sz w:val="24"/>
          <w:lang w:bidi="ar"/>
        </w:rPr>
        <w:t xml:space="preserve"> </w:t>
      </w:r>
      <w:r>
        <w:rPr>
          <w:rFonts w:ascii="TimesNewRomanPSMT" w:hAnsi="TimesNewRomanPSMT" w:eastAsia="TimesNewRomanPSMT" w:cs="TimesNewRomanPSMT"/>
          <w:color w:val="000000"/>
          <w:kern w:val="0"/>
          <w:sz w:val="24"/>
          <w:lang w:bidi="ar"/>
        </w:rPr>
        <w:t>&lt; 0.01</w:t>
      </w:r>
      <w:r>
        <w:rPr>
          <w:rFonts w:hint="eastAsia" w:ascii="TimesNewRomanPSMT" w:hAnsi="TimesNewRomanPSMT" w:eastAsia="TimesNewRomanPSMT" w:cs="TimesNewRomanPSMT"/>
          <w:color w:val="000000"/>
          <w:kern w:val="0"/>
          <w:sz w:val="24"/>
          <w:lang w:bidi="ar"/>
        </w:rPr>
        <w:t xml:space="preserve"> (</w:t>
      </w:r>
      <w:r>
        <w:rPr>
          <w:rFonts w:ascii="TimesNewRomanPSMT" w:hAnsi="TimesNewRomanPSMT" w:eastAsia="TimesNewRomanPSMT" w:cs="TimesNewRomanPSMT"/>
          <w:color w:val="000000"/>
          <w:kern w:val="0"/>
          <w:sz w:val="24"/>
          <w:lang w:bidi="ar"/>
        </w:rPr>
        <w:t>Tukey’s HSD test</w:t>
      </w:r>
      <w:r>
        <w:rPr>
          <w:rFonts w:hint="eastAsia" w:ascii="TimesNewRomanPSMT" w:hAnsi="TimesNewRomanPSMT" w:eastAsia="TimesNewRomanPSMT" w:cs="TimesNewRomanPSMT"/>
          <w:color w:val="000000"/>
          <w:kern w:val="0"/>
          <w:sz w:val="24"/>
          <w:lang w:bidi="ar"/>
        </w:rPr>
        <w:t>).</w:t>
      </w:r>
    </w:p>
    <w:p>
      <w:r>
        <w:rPr>
          <w:rFonts w:hint="eastAsia"/>
        </w:rPr>
        <w:drawing>
          <wp:inline distT="0" distB="0" distL="114300" distR="114300">
            <wp:extent cx="5267325" cy="7884160"/>
            <wp:effectExtent l="0" t="0" r="3175" b="2540"/>
            <wp:docPr id="3" name="图片 3" descr="细菌古菌8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细菌古菌8图"/>
                    <pic:cNvPicPr>
                      <a:picLocks noChangeAspect="1"/>
                    </pic:cNvPicPr>
                  </pic:nvPicPr>
                  <pic:blipFill>
                    <a:blip r:embed="rId8"/>
                    <a:stretch>
                      <a:fillRect/>
                    </a:stretch>
                  </pic:blipFill>
                  <pic:spPr>
                    <a:xfrm>
                      <a:off x="0" y="0"/>
                      <a:ext cx="5267325" cy="7884160"/>
                    </a:xfrm>
                    <a:prstGeom prst="rect">
                      <a:avLst/>
                    </a:prstGeom>
                  </pic:spPr>
                </pic:pic>
              </a:graphicData>
            </a:graphic>
          </wp:inline>
        </w:drawing>
      </w:r>
    </w:p>
    <w:p>
      <w:pPr>
        <w:widowControl/>
        <w:jc w:val="left"/>
        <w:rPr>
          <w:rFonts w:ascii="TimesNewRomanPSMT" w:hAnsi="TimesNewRomanPSMT" w:eastAsia="TimesNewRomanPSMT" w:cs="TimesNewRomanPSMT"/>
          <w:color w:val="000000"/>
          <w:kern w:val="0"/>
          <w:sz w:val="24"/>
          <w:lang w:bidi="ar"/>
        </w:rPr>
        <w:sectPr>
          <w:pgSz w:w="11906" w:h="16838"/>
          <w:pgMar w:top="1440" w:right="1800" w:bottom="1440" w:left="1800" w:header="851" w:footer="992" w:gutter="0"/>
          <w:cols w:space="720" w:num="1"/>
          <w:docGrid w:type="lines" w:linePitch="312" w:charSpace="0"/>
        </w:sectPr>
      </w:pPr>
      <w:r>
        <w:rPr>
          <w:rFonts w:ascii="Arial" w:hAnsi="Arial" w:cs="Arial"/>
          <w:b/>
          <w:sz w:val="24"/>
        </w:rPr>
        <w:t>Fig. S</w:t>
      </w:r>
      <w:r>
        <w:rPr>
          <w:rFonts w:hint="eastAsia" w:ascii="Arial" w:hAnsi="Arial" w:cs="Arial"/>
          <w:b/>
          <w:sz w:val="24"/>
        </w:rPr>
        <w:t>4</w:t>
      </w:r>
      <w:r>
        <w:rPr>
          <w:rFonts w:hint="eastAsia"/>
          <w:sz w:val="24"/>
        </w:rPr>
        <w:t xml:space="preserve"> </w:t>
      </w:r>
      <w:r>
        <w:rPr>
          <w:rFonts w:ascii="TimesNewRomanPSMT" w:hAnsi="TimesNewRomanPSMT" w:eastAsia="TimesNewRomanPSMT" w:cs="TimesNewRomanPSMT"/>
          <w:color w:val="000000"/>
          <w:kern w:val="0"/>
          <w:sz w:val="24"/>
          <w:lang w:bidi="ar"/>
        </w:rPr>
        <w:t xml:space="preserve">Relative abundance of </w:t>
      </w:r>
      <w:r>
        <w:rPr>
          <w:rFonts w:hint="eastAsia" w:ascii="TimesNewRomanPSMT" w:hAnsi="TimesNewRomanPSMT" w:eastAsia="TimesNewRomanPSMT" w:cs="TimesNewRomanPSMT"/>
          <w:color w:val="000000"/>
          <w:kern w:val="0"/>
          <w:sz w:val="24"/>
          <w:lang w:bidi="ar"/>
        </w:rPr>
        <w:t>archaeal</w:t>
      </w:r>
      <w:r>
        <w:rPr>
          <w:rFonts w:ascii="TimesNewRomanPSMT" w:hAnsi="TimesNewRomanPSMT" w:eastAsia="TimesNewRomanPSMT" w:cs="TimesNewRomanPSMT"/>
          <w:color w:val="000000"/>
          <w:kern w:val="0"/>
          <w:sz w:val="24"/>
          <w:lang w:bidi="ar"/>
        </w:rPr>
        <w:t xml:space="preserve"> </w:t>
      </w:r>
      <w:r>
        <w:rPr>
          <w:rFonts w:hint="eastAsia" w:ascii="TimesNewRomanPSMT" w:hAnsi="TimesNewRomanPSMT" w:eastAsia="TimesNewRomanPSMT" w:cs="TimesNewRomanPSMT"/>
          <w:color w:val="000000"/>
          <w:kern w:val="0"/>
          <w:sz w:val="24"/>
          <w:lang w:bidi="ar"/>
        </w:rPr>
        <w:t xml:space="preserve">and bacterial </w:t>
      </w:r>
      <w:r>
        <w:rPr>
          <w:rFonts w:ascii="TimesNewRomanPSMT" w:hAnsi="TimesNewRomanPSMT" w:eastAsia="TimesNewRomanPSMT" w:cs="TimesNewRomanPSMT"/>
          <w:color w:val="000000"/>
          <w:kern w:val="0"/>
          <w:sz w:val="24"/>
          <w:lang w:bidi="ar"/>
        </w:rPr>
        <w:t xml:space="preserve">taxa at </w:t>
      </w:r>
      <w:r>
        <w:rPr>
          <w:rFonts w:hint="eastAsia" w:ascii="TimesNewRomanPSMT" w:hAnsi="TimesNewRomanPSMT" w:eastAsia="TimesNewRomanPSMT" w:cs="TimesNewRomanPSMT"/>
          <w:color w:val="000000"/>
          <w:kern w:val="0"/>
          <w:sz w:val="24"/>
          <w:lang w:bidi="ar"/>
        </w:rPr>
        <w:t>phylum</w:t>
      </w:r>
      <w:r>
        <w:rPr>
          <w:rFonts w:ascii="TimesNewRomanPSMT" w:hAnsi="TimesNewRomanPSMT" w:eastAsia="TimesNewRomanPSMT" w:cs="TimesNewRomanPSMT"/>
          <w:color w:val="000000"/>
          <w:kern w:val="0"/>
          <w:sz w:val="24"/>
          <w:lang w:bidi="ar"/>
        </w:rPr>
        <w:t xml:space="preserve"> level</w:t>
      </w:r>
      <w:r>
        <w:rPr>
          <w:rFonts w:hint="eastAsia" w:ascii="TimesNewRomanPSMT" w:hAnsi="TimesNewRomanPSMT" w:eastAsia="TimesNewRomanPSMT" w:cs="TimesNewRomanPSMT"/>
          <w:color w:val="000000"/>
          <w:kern w:val="0"/>
          <w:sz w:val="24"/>
          <w:lang w:bidi="ar"/>
        </w:rPr>
        <w:t xml:space="preserve"> among four different types of vegetation zones</w:t>
      </w:r>
      <w:r>
        <w:rPr>
          <w:rFonts w:ascii="TimesNewRomanPSMT" w:hAnsi="TimesNewRomanPSMT" w:eastAsia="TimesNewRomanPSMT" w:cs="TimesNewRomanPSMT"/>
          <w:color w:val="000000"/>
          <w:kern w:val="0"/>
          <w:sz w:val="24"/>
          <w:lang w:bidi="ar"/>
        </w:rPr>
        <w:t>.</w:t>
      </w:r>
    </w:p>
    <w:bookmarkEnd w:id="0"/>
    <w:p>
      <w:pPr>
        <w:widowControl/>
        <w:rPr>
          <w:rFonts w:ascii="TimesNewRomanPSMT" w:hAnsi="TimesNewRomanPSMT" w:eastAsia="TimesNewRomanPSMT" w:cs="TimesNewRomanPSMT"/>
          <w:color w:val="000000"/>
          <w:kern w:val="0"/>
          <w:sz w:val="24"/>
          <w:lang w:bidi="ar"/>
        </w:rPr>
      </w:pPr>
      <w:r>
        <w:rPr>
          <w:rFonts w:hint="eastAsia" w:ascii="TimesNewRomanPSMT" w:hAnsi="TimesNewRomanPSMT" w:eastAsia="TimesNewRomanPSMT" w:cs="TimesNewRomanPSMT"/>
          <w:color w:val="000000"/>
          <w:kern w:val="0"/>
          <w:sz w:val="24"/>
          <w:lang w:bidi="ar"/>
        </w:rPr>
        <w:drawing>
          <wp:inline distT="0" distB="0" distL="114300" distR="114300">
            <wp:extent cx="6254115" cy="3174365"/>
            <wp:effectExtent l="0" t="0" r="6985" b="635"/>
            <wp:docPr id="2" name="图片 2" descr="10图合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图合并"/>
                    <pic:cNvPicPr>
                      <a:picLocks noChangeAspect="1"/>
                    </pic:cNvPicPr>
                  </pic:nvPicPr>
                  <pic:blipFill>
                    <a:blip r:embed="rId9"/>
                    <a:stretch>
                      <a:fillRect/>
                    </a:stretch>
                  </pic:blipFill>
                  <pic:spPr>
                    <a:xfrm>
                      <a:off x="0" y="0"/>
                      <a:ext cx="6254115" cy="3174365"/>
                    </a:xfrm>
                    <a:prstGeom prst="rect">
                      <a:avLst/>
                    </a:prstGeom>
                  </pic:spPr>
                </pic:pic>
              </a:graphicData>
            </a:graphic>
          </wp:inline>
        </w:drawing>
      </w:r>
    </w:p>
    <w:p>
      <w:pPr>
        <w:widowControl/>
        <w:sectPr>
          <w:pgSz w:w="11906" w:h="16838"/>
          <w:pgMar w:top="1440" w:right="1020" w:bottom="1440" w:left="1020" w:header="851" w:footer="992" w:gutter="0"/>
          <w:cols w:space="0" w:num="1"/>
          <w:docGrid w:type="lines" w:linePitch="325" w:charSpace="0"/>
        </w:sectPr>
      </w:pPr>
      <w:r>
        <w:rPr>
          <w:rFonts w:ascii="Arial" w:hAnsi="Arial" w:cs="Arial"/>
          <w:b/>
          <w:sz w:val="24"/>
        </w:rPr>
        <w:t>Fig. S</w:t>
      </w:r>
      <w:r>
        <w:rPr>
          <w:rFonts w:hint="eastAsia" w:ascii="Arial" w:hAnsi="Arial" w:cs="Arial"/>
          <w:b/>
          <w:sz w:val="24"/>
        </w:rPr>
        <w:t>5</w:t>
      </w:r>
      <w:r>
        <w:rPr>
          <w:rFonts w:hint="eastAsia" w:ascii="TimesNewRomanPSMT" w:hAnsi="TimesNewRomanPSMT" w:eastAsia="TimesNewRomanPSMT" w:cs="TimesNewRomanPSMT"/>
          <w:color w:val="000000"/>
          <w:kern w:val="0"/>
          <w:sz w:val="24"/>
          <w:lang w:bidi="ar"/>
        </w:rPr>
        <w:t xml:space="preserve"> The network degree distribution patterns of archaea and bacteria.</w:t>
      </w:r>
    </w:p>
    <w:p>
      <w:pPr>
        <w:widowControl/>
        <w:jc w:val="center"/>
        <w:rPr>
          <w:rFonts w:ascii="TimesNewRomanPSMT" w:hAnsi="TimesNewRomanPSMT" w:eastAsia="TimesNewRomanPSMT" w:cs="TimesNewRomanPSMT"/>
          <w:color w:val="000000"/>
          <w:kern w:val="0"/>
          <w:sz w:val="24"/>
          <w:lang w:bidi="ar"/>
        </w:rPr>
      </w:pPr>
      <w:r>
        <w:drawing>
          <wp:inline distT="0" distB="0" distL="114300" distR="114300">
            <wp:extent cx="4566285" cy="7642860"/>
            <wp:effectExtent l="0" t="0" r="5715" b="2540"/>
            <wp:docPr id="8" name="图片 8" descr="细菌古菌8图合并_纵向_选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细菌古菌8图合并_纵向_选择"/>
                    <pic:cNvPicPr>
                      <a:picLocks noChangeAspect="1"/>
                    </pic:cNvPicPr>
                  </pic:nvPicPr>
                  <pic:blipFill>
                    <a:blip r:embed="rId10"/>
                    <a:stretch>
                      <a:fillRect/>
                    </a:stretch>
                  </pic:blipFill>
                  <pic:spPr>
                    <a:xfrm>
                      <a:off x="0" y="0"/>
                      <a:ext cx="4566285" cy="7642860"/>
                    </a:xfrm>
                    <a:prstGeom prst="rect">
                      <a:avLst/>
                    </a:prstGeom>
                  </pic:spPr>
                </pic:pic>
              </a:graphicData>
            </a:graphic>
          </wp:inline>
        </w:drawing>
      </w:r>
    </w:p>
    <w:p>
      <w:pPr>
        <w:widowControl/>
        <w:rPr>
          <w:rFonts w:ascii="TimesNewRomanPSMT" w:hAnsi="TimesNewRomanPSMT" w:eastAsia="TimesNewRomanPSMT" w:cs="TimesNewRomanPSMT"/>
          <w:color w:val="000000"/>
          <w:kern w:val="0"/>
          <w:sz w:val="24"/>
          <w:lang w:bidi="ar"/>
        </w:rPr>
        <w:sectPr>
          <w:pgSz w:w="11906" w:h="16838"/>
          <w:pgMar w:top="1440" w:right="1020" w:bottom="1440" w:left="1020" w:header="851" w:footer="992" w:gutter="0"/>
          <w:cols w:space="0" w:num="1"/>
          <w:docGrid w:type="lines" w:linePitch="325" w:charSpace="0"/>
        </w:sectPr>
      </w:pPr>
      <w:r>
        <w:rPr>
          <w:rFonts w:ascii="Arial" w:hAnsi="Arial" w:cs="Arial"/>
          <w:b/>
          <w:sz w:val="24"/>
        </w:rPr>
        <w:t>Fig. S</w:t>
      </w:r>
      <w:r>
        <w:rPr>
          <w:rFonts w:hint="eastAsia" w:ascii="Arial" w:hAnsi="Arial" w:cs="Arial"/>
          <w:b/>
          <w:sz w:val="24"/>
        </w:rPr>
        <w:t>6</w:t>
      </w:r>
      <w:r>
        <w:rPr>
          <w:rFonts w:hint="eastAsia" w:ascii="TimesNewRomanPSMT" w:hAnsi="TimesNewRomanPSMT" w:eastAsia="TimesNewRomanPSMT" w:cs="TimesNewRomanPSMT"/>
          <w:color w:val="000000"/>
          <w:kern w:val="0"/>
          <w:sz w:val="24"/>
          <w:lang w:bidi="ar"/>
        </w:rPr>
        <w:t xml:space="preserve"> Comparison of node-level topological features among four different types of vegetation zones of archaeal and bacterial subcommunities. The top and bottom boundaries of each box indicate the 75</w:t>
      </w:r>
      <w:r>
        <w:rPr>
          <w:rFonts w:hint="eastAsia" w:ascii="TimesNewRomanPSMT" w:hAnsi="TimesNewRomanPSMT" w:eastAsia="TimesNewRomanPSMT" w:cs="TimesNewRomanPSMT"/>
          <w:color w:val="000000"/>
          <w:kern w:val="0"/>
          <w:sz w:val="24"/>
          <w:vertAlign w:val="superscript"/>
          <w:lang w:bidi="ar"/>
        </w:rPr>
        <w:t>th</w:t>
      </w:r>
      <w:r>
        <w:rPr>
          <w:rFonts w:hint="eastAsia" w:ascii="TimesNewRomanPSMT" w:hAnsi="TimesNewRomanPSMT" w:eastAsia="TimesNewRomanPSMT" w:cs="TimesNewRomanPSMT"/>
          <w:color w:val="000000"/>
          <w:kern w:val="0"/>
          <w:sz w:val="24"/>
          <w:lang w:bidi="ar"/>
        </w:rPr>
        <w:t xml:space="preserve"> and 25</w:t>
      </w:r>
      <w:r>
        <w:rPr>
          <w:rFonts w:hint="eastAsia" w:ascii="TimesNewRomanPSMT" w:hAnsi="TimesNewRomanPSMT" w:eastAsia="TimesNewRomanPSMT" w:cs="TimesNewRomanPSMT"/>
          <w:color w:val="000000"/>
          <w:kern w:val="0"/>
          <w:sz w:val="24"/>
          <w:vertAlign w:val="superscript"/>
          <w:lang w:bidi="ar"/>
        </w:rPr>
        <w:t>th</w:t>
      </w:r>
      <w:r>
        <w:rPr>
          <w:rFonts w:hint="eastAsia" w:ascii="TimesNewRomanPSMT" w:hAnsi="TimesNewRomanPSMT" w:eastAsia="TimesNewRomanPSMT" w:cs="TimesNewRomanPSMT"/>
          <w:color w:val="000000"/>
          <w:kern w:val="0"/>
          <w:sz w:val="24"/>
          <w:lang w:bidi="ar"/>
        </w:rPr>
        <w:t xml:space="preserve"> quartile values, respectively, and lines within each box represent the median values. Different letters indicate the significant level at </w:t>
      </w:r>
      <w:r>
        <w:rPr>
          <w:rFonts w:hint="eastAsia" w:ascii="TimesNewRomanPSMT" w:hAnsi="TimesNewRomanPSMT" w:eastAsia="TimesNewRomanPSMT" w:cs="TimesNewRomanPSMT"/>
          <w:i/>
          <w:iCs/>
          <w:color w:val="000000"/>
          <w:kern w:val="0"/>
          <w:sz w:val="24"/>
          <w:lang w:bidi="ar"/>
        </w:rPr>
        <w:t>P</w:t>
      </w:r>
      <w:r>
        <w:rPr>
          <w:rFonts w:hint="eastAsia" w:ascii="TimesNewRomanPSMT" w:hAnsi="TimesNewRomanPSMT" w:eastAsia="TimesNewRomanPSMT" w:cs="TimesNewRomanPSMT"/>
          <w:color w:val="000000"/>
          <w:kern w:val="0"/>
          <w:sz w:val="24"/>
          <w:lang w:bidi="ar"/>
        </w:rPr>
        <w:t xml:space="preserve"> &lt; 0.01 level determined by Tukey’s HSD test.</w:t>
      </w:r>
    </w:p>
    <w:p>
      <w:pPr>
        <w:widowControl/>
        <w:rPr>
          <w:rFonts w:ascii="TimesNewRomanPSMT" w:hAnsi="TimesNewRomanPSMT" w:eastAsia="TimesNewRomanPSMT" w:cs="TimesNewRomanPSMT"/>
          <w:color w:val="000000"/>
          <w:kern w:val="0"/>
          <w:sz w:val="24"/>
          <w:lang w:bidi="ar"/>
        </w:rPr>
      </w:pPr>
      <w:r>
        <w:rPr>
          <w:rFonts w:hint="eastAsia" w:ascii="TimesNewRomanPSMT" w:hAnsi="TimesNewRomanPSMT" w:eastAsia="TimesNewRomanPSMT" w:cs="TimesNewRomanPSMT"/>
          <w:color w:val="000000"/>
          <w:kern w:val="0"/>
          <w:sz w:val="24"/>
          <w:lang w:bidi="ar"/>
        </w:rPr>
        <w:drawing>
          <wp:inline distT="0" distB="0" distL="114300" distR="114300">
            <wp:extent cx="6258560" cy="6661785"/>
            <wp:effectExtent l="0" t="0" r="2540" b="5715"/>
            <wp:docPr id="10" name="图片 10" descr="古菌4个生境合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古菌4个生境合并"/>
                    <pic:cNvPicPr>
                      <a:picLocks noChangeAspect="1"/>
                    </pic:cNvPicPr>
                  </pic:nvPicPr>
                  <pic:blipFill>
                    <a:blip r:embed="rId11"/>
                    <a:stretch>
                      <a:fillRect/>
                    </a:stretch>
                  </pic:blipFill>
                  <pic:spPr>
                    <a:xfrm>
                      <a:off x="0" y="0"/>
                      <a:ext cx="6258560" cy="6661785"/>
                    </a:xfrm>
                    <a:prstGeom prst="rect">
                      <a:avLst/>
                    </a:prstGeom>
                  </pic:spPr>
                </pic:pic>
              </a:graphicData>
            </a:graphic>
          </wp:inline>
        </w:drawing>
      </w:r>
    </w:p>
    <w:p>
      <w:pPr>
        <w:widowControl/>
        <w:rPr>
          <w:rFonts w:ascii="TimesNewRomanPSMT" w:hAnsi="TimesNewRomanPSMT" w:eastAsia="TimesNewRomanPSMT" w:cs="TimesNewRomanPSMT"/>
          <w:color w:val="000000"/>
          <w:kern w:val="0"/>
          <w:sz w:val="24"/>
          <w:lang w:bidi="ar"/>
        </w:rPr>
        <w:sectPr>
          <w:pgSz w:w="11906" w:h="16838"/>
          <w:pgMar w:top="1440" w:right="1020" w:bottom="1440" w:left="1020" w:header="851" w:footer="992" w:gutter="0"/>
          <w:cols w:space="0" w:num="1"/>
          <w:docGrid w:type="lines" w:linePitch="325" w:charSpace="0"/>
        </w:sectPr>
      </w:pPr>
      <w:r>
        <w:rPr>
          <w:rFonts w:ascii="Arial" w:hAnsi="Arial" w:cs="Arial"/>
          <w:b/>
          <w:sz w:val="24"/>
        </w:rPr>
        <w:t>Fig</w:t>
      </w:r>
      <w:r>
        <w:rPr>
          <w:rFonts w:hint="eastAsia" w:ascii="Arial" w:hAnsi="Arial" w:cs="Arial"/>
          <w:b/>
          <w:sz w:val="24"/>
        </w:rPr>
        <w:t xml:space="preserve">. </w:t>
      </w:r>
      <w:r>
        <w:rPr>
          <w:rFonts w:ascii="Arial" w:hAnsi="Arial" w:cs="Arial"/>
          <w:b/>
          <w:sz w:val="24"/>
        </w:rPr>
        <w:t>S</w:t>
      </w:r>
      <w:r>
        <w:rPr>
          <w:rFonts w:hint="eastAsia" w:ascii="Arial" w:hAnsi="Arial" w:cs="Arial"/>
          <w:b/>
          <w:sz w:val="24"/>
        </w:rPr>
        <w:t>7</w:t>
      </w:r>
      <w:r>
        <w:rPr>
          <w:sz w:val="24"/>
        </w:rPr>
        <w:t xml:space="preserve"> </w:t>
      </w:r>
      <w:r>
        <w:rPr>
          <w:rFonts w:hint="eastAsia" w:ascii="TimesNewRomanPSMT" w:hAnsi="TimesNewRomanPSMT" w:eastAsia="TimesNewRomanPSMT" w:cs="TimesNewRomanPSMT"/>
          <w:color w:val="000000"/>
          <w:kern w:val="0"/>
          <w:sz w:val="24"/>
          <w:lang w:bidi="ar"/>
        </w:rPr>
        <w:t>Zi-Pi plot showing the distribution of archaeal OTUs among four different types of vegetation zones based on their topological roles. Each symbol represents an OTU. The topological role of each OTU was determined according to the scatter plot of within-module connectivity (Zi) and among-module connectivity (Pi).</w:t>
      </w:r>
    </w:p>
    <w:p>
      <w:pPr>
        <w:widowControl/>
        <w:rPr>
          <w:rFonts w:ascii="TimesNewRomanPSMT" w:hAnsi="TimesNewRomanPSMT" w:eastAsia="TimesNewRomanPSMT" w:cs="TimesNewRomanPSMT"/>
          <w:color w:val="000000"/>
          <w:kern w:val="0"/>
          <w:sz w:val="24"/>
          <w:lang w:bidi="ar"/>
        </w:rPr>
      </w:pPr>
      <w:r>
        <w:rPr>
          <w:rFonts w:hint="eastAsia" w:ascii="TimesNewRomanPSMT" w:hAnsi="TimesNewRomanPSMT" w:eastAsia="TimesNewRomanPSMT" w:cs="TimesNewRomanPSMT"/>
          <w:color w:val="000000"/>
          <w:kern w:val="0"/>
          <w:sz w:val="24"/>
          <w:lang w:bidi="ar"/>
        </w:rPr>
        <w:drawing>
          <wp:inline distT="0" distB="0" distL="114300" distR="114300">
            <wp:extent cx="6259830" cy="6762750"/>
            <wp:effectExtent l="0" t="0" r="1270" b="6350"/>
            <wp:docPr id="11" name="图片 11" descr="细菌4个生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细菌4个生境"/>
                    <pic:cNvPicPr>
                      <a:picLocks noChangeAspect="1"/>
                    </pic:cNvPicPr>
                  </pic:nvPicPr>
                  <pic:blipFill>
                    <a:blip r:embed="rId12"/>
                    <a:stretch>
                      <a:fillRect/>
                    </a:stretch>
                  </pic:blipFill>
                  <pic:spPr>
                    <a:xfrm>
                      <a:off x="0" y="0"/>
                      <a:ext cx="6259830" cy="6762750"/>
                    </a:xfrm>
                    <a:prstGeom prst="rect">
                      <a:avLst/>
                    </a:prstGeom>
                  </pic:spPr>
                </pic:pic>
              </a:graphicData>
            </a:graphic>
          </wp:inline>
        </w:drawing>
      </w:r>
    </w:p>
    <w:p>
      <w:pPr>
        <w:widowControl/>
        <w:rPr>
          <w:rFonts w:ascii="TimesNewRomanPSMT" w:hAnsi="TimesNewRomanPSMT" w:eastAsia="TimesNewRomanPSMT" w:cs="TimesNewRomanPSMT"/>
          <w:color w:val="000000"/>
          <w:kern w:val="0"/>
          <w:sz w:val="24"/>
          <w:lang w:bidi="ar"/>
        </w:rPr>
        <w:sectPr>
          <w:pgSz w:w="11906" w:h="16838"/>
          <w:pgMar w:top="1440" w:right="1020" w:bottom="1440" w:left="1020" w:header="851" w:footer="992" w:gutter="0"/>
          <w:cols w:space="0" w:num="1"/>
          <w:docGrid w:type="lines" w:linePitch="325" w:charSpace="0"/>
        </w:sectPr>
      </w:pPr>
      <w:r>
        <w:rPr>
          <w:rFonts w:ascii="Arial" w:hAnsi="Arial" w:cs="Arial"/>
          <w:b/>
          <w:sz w:val="24"/>
        </w:rPr>
        <w:t>Fig</w:t>
      </w:r>
      <w:r>
        <w:rPr>
          <w:rFonts w:hint="eastAsia" w:ascii="Arial" w:hAnsi="Arial" w:cs="Arial"/>
          <w:b/>
          <w:sz w:val="24"/>
        </w:rPr>
        <w:t xml:space="preserve">. </w:t>
      </w:r>
      <w:r>
        <w:rPr>
          <w:rFonts w:ascii="Arial" w:hAnsi="Arial" w:cs="Arial"/>
          <w:b/>
          <w:sz w:val="24"/>
        </w:rPr>
        <w:t>S</w:t>
      </w:r>
      <w:r>
        <w:rPr>
          <w:rFonts w:hint="eastAsia" w:ascii="Arial" w:hAnsi="Arial" w:cs="Arial"/>
          <w:b/>
          <w:sz w:val="24"/>
        </w:rPr>
        <w:t>8</w:t>
      </w:r>
      <w:r>
        <w:rPr>
          <w:sz w:val="24"/>
        </w:rPr>
        <w:t xml:space="preserve"> </w:t>
      </w:r>
      <w:r>
        <w:rPr>
          <w:rFonts w:hint="eastAsia" w:ascii="TimesNewRomanPSMT" w:hAnsi="TimesNewRomanPSMT" w:eastAsia="TimesNewRomanPSMT" w:cs="TimesNewRomanPSMT"/>
          <w:color w:val="000000"/>
          <w:kern w:val="0"/>
          <w:sz w:val="24"/>
          <w:lang w:bidi="ar"/>
        </w:rPr>
        <w:t>Zi-Pi plot showing the distribution of bacterial OTUs among four different types of vegetation zones based on their topological roles. Each symbol represents an OTU. The topological role of each OTU was determined according to the scatter plot of within-module connectivity (Zi) and among-module connectivity (Pi).</w:t>
      </w:r>
    </w:p>
    <w:p>
      <w:pPr>
        <w:widowControl/>
        <w:jc w:val="left"/>
        <w:rPr>
          <w:rFonts w:ascii="TimesNewRomanPSMT" w:hAnsi="TimesNewRomanPSMT" w:eastAsia="TimesNewRomanPSMT" w:cs="TimesNewRomanPSMT"/>
          <w:color w:val="000000"/>
          <w:kern w:val="0"/>
          <w:sz w:val="24"/>
          <w:lang w:bidi="ar"/>
        </w:rPr>
      </w:pPr>
      <w:r>
        <w:rPr>
          <w:rFonts w:hint="eastAsia" w:ascii="TimesNewRomanPSMT" w:hAnsi="TimesNewRomanPSMT" w:eastAsia="TimesNewRomanPSMT" w:cs="TimesNewRomanPSMT"/>
          <w:color w:val="000000"/>
          <w:kern w:val="0"/>
          <w:sz w:val="24"/>
          <w:lang w:bidi="ar"/>
        </w:rPr>
        <w:drawing>
          <wp:inline distT="0" distB="0" distL="114300" distR="114300">
            <wp:extent cx="6259830" cy="3173095"/>
            <wp:effectExtent l="0" t="0" r="1270" b="1905"/>
            <wp:docPr id="15" name="图片 15" descr="细菌古菌4个生境合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细菌古菌4个生境合并"/>
                    <pic:cNvPicPr>
                      <a:picLocks noChangeAspect="1"/>
                    </pic:cNvPicPr>
                  </pic:nvPicPr>
                  <pic:blipFill>
                    <a:blip r:embed="rId13"/>
                    <a:stretch>
                      <a:fillRect/>
                    </a:stretch>
                  </pic:blipFill>
                  <pic:spPr>
                    <a:xfrm>
                      <a:off x="0" y="0"/>
                      <a:ext cx="6259830" cy="3173095"/>
                    </a:xfrm>
                    <a:prstGeom prst="rect">
                      <a:avLst/>
                    </a:prstGeom>
                  </pic:spPr>
                </pic:pic>
              </a:graphicData>
            </a:graphic>
          </wp:inline>
        </w:drawing>
      </w:r>
    </w:p>
    <w:p>
      <w:pPr>
        <w:widowControl/>
        <w:rPr>
          <w:rFonts w:ascii="TimesNewRomanPSMT" w:hAnsi="TimesNewRomanPSMT" w:eastAsia="TimesNewRomanPSMT" w:cs="TimesNewRomanPSMT"/>
          <w:color w:val="000000"/>
          <w:kern w:val="0"/>
          <w:sz w:val="24"/>
          <w:lang w:bidi="ar"/>
        </w:rPr>
      </w:pPr>
      <w:r>
        <w:rPr>
          <w:rFonts w:ascii="Arial" w:hAnsi="Arial" w:cs="Arial"/>
          <w:b/>
          <w:sz w:val="24"/>
        </w:rPr>
        <w:t>Fig. S</w:t>
      </w:r>
      <w:r>
        <w:rPr>
          <w:rFonts w:hint="eastAsia" w:ascii="Arial" w:hAnsi="Arial" w:cs="Arial"/>
          <w:b/>
          <w:sz w:val="24"/>
        </w:rPr>
        <w:t>9</w:t>
      </w:r>
      <w:r>
        <w:rPr>
          <w:rFonts w:hint="eastAsia" w:ascii="TimesNewRomanPSMT" w:hAnsi="TimesNewRomanPSMT" w:eastAsia="TimesNewRomanPSMT" w:cs="TimesNewRomanPSMT"/>
          <w:color w:val="000000"/>
          <w:kern w:val="0"/>
          <w:sz w:val="24"/>
          <w:lang w:bidi="ar"/>
        </w:rPr>
        <w:t xml:space="preserve"> Network robustness analysis of archaeal and bacterial communities among four different types of vegetation zones in the mangrove sediments.</w:t>
      </w:r>
    </w:p>
    <w:sectPr>
      <w:pgSz w:w="11906" w:h="16838"/>
      <w:pgMar w:top="1440" w:right="1020" w:bottom="1440" w:left="1020" w:header="851" w:footer="992" w:gutter="0"/>
      <w:cols w:space="0" w:num="1"/>
      <w:docGrid w:type="lines" w:linePitch="32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TimesNewRoman">
    <w:altName w:val="Times New Roman"/>
    <w:panose1 w:val="00000000000000000000"/>
    <w:charset w:val="00"/>
    <w:family w:val="auto"/>
    <w:pitch w:val="default"/>
    <w:sig w:usb0="00000000" w:usb1="00000000" w:usb2="00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AdvOTd855b36b . I">
    <w:altName w:val="Adobe 仿宋 Std R"/>
    <w:panose1 w:val="00000000000000000000"/>
    <w:charset w:val="00"/>
    <w:family w:val="auto"/>
    <w:pitch w:val="default"/>
    <w:sig w:usb0="00000000" w:usb1="00000000" w:usb2="00000000" w:usb3="00000000" w:csb0="00040001" w:csb1="00000000"/>
  </w:font>
  <w:font w:name="TimesNewRomanPSMT">
    <w:altName w:val="Times New Roman"/>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Adobe 仿宋 Std R">
    <w:panose1 w:val="02020400000000000000"/>
    <w:charset w:val="86"/>
    <w:family w:val="auto"/>
    <w:pitch w:val="default"/>
    <w:sig w:usb0="00000001" w:usb1="0A0F181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4216591"/>
    </w:sdtPr>
    <w:sdtContent>
      <w:sdt>
        <w:sdtPr>
          <w:id w:val="-1705238520"/>
        </w:sdtPr>
        <w:sdtContent>
          <w:p>
            <w:pPr>
              <w:pStyle w:val="4"/>
              <w:jc w:val="center"/>
            </w:pPr>
            <w:r>
              <w:rPr>
                <w:rFonts w:ascii="Times New Roman" w:hAnsi="Times New Roman"/>
                <w:sz w:val="21"/>
                <w:szCs w:val="21"/>
                <w:lang w:val="zh-CN"/>
              </w:rPr>
              <w:t xml:space="preserve"> </w:t>
            </w:r>
            <w:r>
              <w:rPr>
                <w:rFonts w:ascii="Times New Roman" w:hAnsi="Times New Roman"/>
                <w:b/>
                <w:bCs/>
                <w:sz w:val="21"/>
                <w:szCs w:val="21"/>
              </w:rPr>
              <w:fldChar w:fldCharType="begin"/>
            </w:r>
            <w:r>
              <w:rPr>
                <w:rFonts w:ascii="Times New Roman" w:hAnsi="Times New Roman"/>
                <w:b/>
                <w:bCs/>
                <w:sz w:val="21"/>
                <w:szCs w:val="21"/>
              </w:rPr>
              <w:instrText xml:space="preserve">PAGE</w:instrText>
            </w:r>
            <w:r>
              <w:rPr>
                <w:rFonts w:ascii="Times New Roman" w:hAnsi="Times New Roman"/>
                <w:b/>
                <w:bCs/>
                <w:sz w:val="21"/>
                <w:szCs w:val="21"/>
              </w:rPr>
              <w:fldChar w:fldCharType="separate"/>
            </w:r>
            <w:r>
              <w:rPr>
                <w:rFonts w:ascii="Times New Roman" w:hAnsi="Times New Roman"/>
                <w:b/>
                <w:bCs/>
                <w:sz w:val="21"/>
                <w:szCs w:val="21"/>
              </w:rPr>
              <w:t>1</w:t>
            </w:r>
            <w:r>
              <w:rPr>
                <w:rFonts w:ascii="Times New Roman" w:hAnsi="Times New Roman"/>
                <w:b/>
                <w:bCs/>
                <w:sz w:val="21"/>
                <w:szCs w:val="21"/>
              </w:rPr>
              <w:fldChar w:fldCharType="end"/>
            </w:r>
            <w:r>
              <w:rPr>
                <w:rFonts w:ascii="Times New Roman" w:hAnsi="Times New Roman"/>
                <w:sz w:val="21"/>
                <w:szCs w:val="21"/>
                <w:lang w:val="zh-CN"/>
              </w:rPr>
              <w:t xml:space="preserve"> / </w:t>
            </w:r>
            <w:r>
              <w:rPr>
                <w:rFonts w:ascii="Times New Roman" w:hAnsi="Times New Roman"/>
                <w:b/>
                <w:bCs/>
                <w:sz w:val="21"/>
                <w:szCs w:val="21"/>
              </w:rPr>
              <w:fldChar w:fldCharType="begin"/>
            </w:r>
            <w:r>
              <w:rPr>
                <w:rFonts w:ascii="Times New Roman" w:hAnsi="Times New Roman"/>
                <w:b/>
                <w:bCs/>
                <w:sz w:val="21"/>
                <w:szCs w:val="21"/>
              </w:rPr>
              <w:instrText xml:space="preserve">NUMPAGES</w:instrText>
            </w:r>
            <w:r>
              <w:rPr>
                <w:rFonts w:ascii="Times New Roman" w:hAnsi="Times New Roman"/>
                <w:b/>
                <w:bCs/>
                <w:sz w:val="21"/>
                <w:szCs w:val="21"/>
              </w:rPr>
              <w:fldChar w:fldCharType="separate"/>
            </w:r>
            <w:r>
              <w:rPr>
                <w:rFonts w:ascii="Times New Roman" w:hAnsi="Times New Roman"/>
                <w:b/>
                <w:bCs/>
                <w:sz w:val="21"/>
                <w:szCs w:val="21"/>
              </w:rPr>
              <w:t>10</w:t>
            </w:r>
            <w:r>
              <w:rPr>
                <w:rFonts w:ascii="Times New Roman" w:hAnsi="Times New Roman"/>
                <w:b/>
                <w:bCs/>
                <w:sz w:val="21"/>
                <w:szCs w:val="21"/>
              </w:rPr>
              <w:fldChar w:fldCharType="end"/>
            </w:r>
          </w:p>
        </w:sdtContent>
      </w:sdt>
    </w:sdtContent>
  </w:sdt>
  <w:p>
    <w:pPr>
      <w:pStyle w:val="4"/>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9206CB7"/>
    <w:multiLevelType w:val="singleLevel"/>
    <w:tmpl w:val="E9206CB7"/>
    <w:lvl w:ilvl="0" w:tentative="0">
      <w:start w:val="5"/>
      <w:numFmt w:val="upperLetter"/>
      <w:suff w:val="nothing"/>
      <w:lvlText w:val="%1-"/>
      <w:lvlJc w:val="left"/>
    </w:lvl>
  </w:abstractNum>
  <w:abstractNum w:abstractNumId="1">
    <w:nsid w:val="48BC099B"/>
    <w:multiLevelType w:val="multilevel"/>
    <w:tmpl w:val="48BC099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75D3"/>
    <w:rsid w:val="00080C5B"/>
    <w:rsid w:val="000B3F36"/>
    <w:rsid w:val="00172A27"/>
    <w:rsid w:val="00213826"/>
    <w:rsid w:val="00286C6C"/>
    <w:rsid w:val="003001D1"/>
    <w:rsid w:val="003A6374"/>
    <w:rsid w:val="003B5293"/>
    <w:rsid w:val="00423AD3"/>
    <w:rsid w:val="00504A3E"/>
    <w:rsid w:val="00566800"/>
    <w:rsid w:val="00585666"/>
    <w:rsid w:val="005A1E84"/>
    <w:rsid w:val="006877BB"/>
    <w:rsid w:val="006C0953"/>
    <w:rsid w:val="007D7D02"/>
    <w:rsid w:val="00931219"/>
    <w:rsid w:val="00A36536"/>
    <w:rsid w:val="00AC2304"/>
    <w:rsid w:val="00AE0BBD"/>
    <w:rsid w:val="00BD4052"/>
    <w:rsid w:val="00CB631D"/>
    <w:rsid w:val="00DA51E8"/>
    <w:rsid w:val="00E14330"/>
    <w:rsid w:val="00FD234E"/>
    <w:rsid w:val="00FD6B6A"/>
    <w:rsid w:val="010B3CB7"/>
    <w:rsid w:val="021A4320"/>
    <w:rsid w:val="021C3EFE"/>
    <w:rsid w:val="02A07AB4"/>
    <w:rsid w:val="034B53E8"/>
    <w:rsid w:val="03EB252B"/>
    <w:rsid w:val="04BD08E9"/>
    <w:rsid w:val="053D7F0B"/>
    <w:rsid w:val="05701769"/>
    <w:rsid w:val="059836BC"/>
    <w:rsid w:val="06A21F2F"/>
    <w:rsid w:val="06A90550"/>
    <w:rsid w:val="06CF184E"/>
    <w:rsid w:val="07A10E93"/>
    <w:rsid w:val="080F48DC"/>
    <w:rsid w:val="08477026"/>
    <w:rsid w:val="08C66E7A"/>
    <w:rsid w:val="08DC2B7A"/>
    <w:rsid w:val="091A7F77"/>
    <w:rsid w:val="095918B5"/>
    <w:rsid w:val="09AC1EF0"/>
    <w:rsid w:val="09C7165D"/>
    <w:rsid w:val="0A4247C1"/>
    <w:rsid w:val="0A456A4A"/>
    <w:rsid w:val="0B2F40EB"/>
    <w:rsid w:val="0B351FD9"/>
    <w:rsid w:val="0B7E06F1"/>
    <w:rsid w:val="0BDD25CD"/>
    <w:rsid w:val="0BFB5E06"/>
    <w:rsid w:val="0D6B4F07"/>
    <w:rsid w:val="0E184B9D"/>
    <w:rsid w:val="0E21325A"/>
    <w:rsid w:val="0E2748D8"/>
    <w:rsid w:val="0E8711F5"/>
    <w:rsid w:val="0E9F6B29"/>
    <w:rsid w:val="0EFA3C7C"/>
    <w:rsid w:val="0F6B2907"/>
    <w:rsid w:val="0FAE5BE5"/>
    <w:rsid w:val="107E6406"/>
    <w:rsid w:val="11B269C1"/>
    <w:rsid w:val="127E05AA"/>
    <w:rsid w:val="12896286"/>
    <w:rsid w:val="13D2552D"/>
    <w:rsid w:val="14137272"/>
    <w:rsid w:val="148179FE"/>
    <w:rsid w:val="14D3729D"/>
    <w:rsid w:val="1601509A"/>
    <w:rsid w:val="16800EFD"/>
    <w:rsid w:val="16C54208"/>
    <w:rsid w:val="16E94C1C"/>
    <w:rsid w:val="17CE29FC"/>
    <w:rsid w:val="17DB09D5"/>
    <w:rsid w:val="17F56DAB"/>
    <w:rsid w:val="18260B07"/>
    <w:rsid w:val="18DB43C5"/>
    <w:rsid w:val="198207BE"/>
    <w:rsid w:val="19B96F7F"/>
    <w:rsid w:val="19F16950"/>
    <w:rsid w:val="1A32199D"/>
    <w:rsid w:val="1AF046CF"/>
    <w:rsid w:val="1AF12063"/>
    <w:rsid w:val="1B0553D6"/>
    <w:rsid w:val="1B613B4A"/>
    <w:rsid w:val="1B93673F"/>
    <w:rsid w:val="1C3416B6"/>
    <w:rsid w:val="1CB115C2"/>
    <w:rsid w:val="1D0F5801"/>
    <w:rsid w:val="1DA7743F"/>
    <w:rsid w:val="1FB44010"/>
    <w:rsid w:val="1FC105AD"/>
    <w:rsid w:val="1FE330F3"/>
    <w:rsid w:val="20484C74"/>
    <w:rsid w:val="20813952"/>
    <w:rsid w:val="20AC7617"/>
    <w:rsid w:val="211A75C9"/>
    <w:rsid w:val="21F467ED"/>
    <w:rsid w:val="22585FB2"/>
    <w:rsid w:val="231D3B3F"/>
    <w:rsid w:val="238110A4"/>
    <w:rsid w:val="23BB5AFF"/>
    <w:rsid w:val="2405582B"/>
    <w:rsid w:val="2436334C"/>
    <w:rsid w:val="250048B2"/>
    <w:rsid w:val="252F0F1B"/>
    <w:rsid w:val="25602FDE"/>
    <w:rsid w:val="2582186A"/>
    <w:rsid w:val="25C51A71"/>
    <w:rsid w:val="25CE2810"/>
    <w:rsid w:val="25FD5882"/>
    <w:rsid w:val="266E5795"/>
    <w:rsid w:val="271349BE"/>
    <w:rsid w:val="278E7DE3"/>
    <w:rsid w:val="27EA396C"/>
    <w:rsid w:val="283363D0"/>
    <w:rsid w:val="28410F19"/>
    <w:rsid w:val="2A545AC5"/>
    <w:rsid w:val="2B240137"/>
    <w:rsid w:val="2B6C62E7"/>
    <w:rsid w:val="2B7A73BB"/>
    <w:rsid w:val="2B803D1B"/>
    <w:rsid w:val="2B8B13BD"/>
    <w:rsid w:val="2BD65E50"/>
    <w:rsid w:val="2C394D6F"/>
    <w:rsid w:val="2CA3618A"/>
    <w:rsid w:val="2CAE44A4"/>
    <w:rsid w:val="2D086BB7"/>
    <w:rsid w:val="2D3A5106"/>
    <w:rsid w:val="2D7A261B"/>
    <w:rsid w:val="2DE929C0"/>
    <w:rsid w:val="2E2366BD"/>
    <w:rsid w:val="2ED1039D"/>
    <w:rsid w:val="2F0D1614"/>
    <w:rsid w:val="30155155"/>
    <w:rsid w:val="317D21E6"/>
    <w:rsid w:val="31F72133"/>
    <w:rsid w:val="32300C29"/>
    <w:rsid w:val="32486ABF"/>
    <w:rsid w:val="32AE7BC4"/>
    <w:rsid w:val="3399031F"/>
    <w:rsid w:val="34205E51"/>
    <w:rsid w:val="34691818"/>
    <w:rsid w:val="34FB368F"/>
    <w:rsid w:val="350114DC"/>
    <w:rsid w:val="350D1DC7"/>
    <w:rsid w:val="351C7EC9"/>
    <w:rsid w:val="358A59CA"/>
    <w:rsid w:val="358E7B8C"/>
    <w:rsid w:val="366C05C1"/>
    <w:rsid w:val="367428FC"/>
    <w:rsid w:val="368B3713"/>
    <w:rsid w:val="369E6394"/>
    <w:rsid w:val="36A9205E"/>
    <w:rsid w:val="37293DD2"/>
    <w:rsid w:val="37737773"/>
    <w:rsid w:val="37AC2EBE"/>
    <w:rsid w:val="37CE2B28"/>
    <w:rsid w:val="384D639B"/>
    <w:rsid w:val="388568CC"/>
    <w:rsid w:val="388B63AD"/>
    <w:rsid w:val="38BF7EC9"/>
    <w:rsid w:val="38E44EEC"/>
    <w:rsid w:val="38F068B1"/>
    <w:rsid w:val="39816FCA"/>
    <w:rsid w:val="39FA594A"/>
    <w:rsid w:val="3B21584C"/>
    <w:rsid w:val="3B6F0601"/>
    <w:rsid w:val="3B7F4EF5"/>
    <w:rsid w:val="3B9F0DF9"/>
    <w:rsid w:val="3BBF3B5B"/>
    <w:rsid w:val="3BDE10DB"/>
    <w:rsid w:val="3BE553AF"/>
    <w:rsid w:val="3D520F68"/>
    <w:rsid w:val="3D682F94"/>
    <w:rsid w:val="3D8B01E9"/>
    <w:rsid w:val="3E3D7964"/>
    <w:rsid w:val="3E852A2A"/>
    <w:rsid w:val="3EA43F51"/>
    <w:rsid w:val="3EF546F3"/>
    <w:rsid w:val="3F4D6BDD"/>
    <w:rsid w:val="403C3A0F"/>
    <w:rsid w:val="405330BB"/>
    <w:rsid w:val="40C6536D"/>
    <w:rsid w:val="411E3EF6"/>
    <w:rsid w:val="413F07AA"/>
    <w:rsid w:val="422E5A00"/>
    <w:rsid w:val="424D0D77"/>
    <w:rsid w:val="42D91944"/>
    <w:rsid w:val="42E566C3"/>
    <w:rsid w:val="42F80381"/>
    <w:rsid w:val="4364685C"/>
    <w:rsid w:val="438F44DA"/>
    <w:rsid w:val="43E13FF0"/>
    <w:rsid w:val="44644765"/>
    <w:rsid w:val="45560F4B"/>
    <w:rsid w:val="45CC243E"/>
    <w:rsid w:val="45D51A73"/>
    <w:rsid w:val="460519B7"/>
    <w:rsid w:val="4667187D"/>
    <w:rsid w:val="46D25C30"/>
    <w:rsid w:val="46FD7807"/>
    <w:rsid w:val="48A77EA2"/>
    <w:rsid w:val="497248F2"/>
    <w:rsid w:val="49D66AD1"/>
    <w:rsid w:val="4A2E1806"/>
    <w:rsid w:val="4A4D08A3"/>
    <w:rsid w:val="4A5046E2"/>
    <w:rsid w:val="4A8D41C0"/>
    <w:rsid w:val="4AEA2751"/>
    <w:rsid w:val="4B307D97"/>
    <w:rsid w:val="4C6005F2"/>
    <w:rsid w:val="4C64613B"/>
    <w:rsid w:val="4C917CE9"/>
    <w:rsid w:val="4CE151F7"/>
    <w:rsid w:val="4D1C5A5C"/>
    <w:rsid w:val="4D2A5258"/>
    <w:rsid w:val="4D9150D1"/>
    <w:rsid w:val="4E1D770D"/>
    <w:rsid w:val="4E236B61"/>
    <w:rsid w:val="4E2F6754"/>
    <w:rsid w:val="4E9A431D"/>
    <w:rsid w:val="4ED65BF2"/>
    <w:rsid w:val="4F5A702F"/>
    <w:rsid w:val="4F8F53B7"/>
    <w:rsid w:val="4FF9654B"/>
    <w:rsid w:val="50A21806"/>
    <w:rsid w:val="513D179E"/>
    <w:rsid w:val="51624045"/>
    <w:rsid w:val="51F15D32"/>
    <w:rsid w:val="52BA2865"/>
    <w:rsid w:val="52C44804"/>
    <w:rsid w:val="530934A9"/>
    <w:rsid w:val="530D1CFE"/>
    <w:rsid w:val="534349E3"/>
    <w:rsid w:val="5389107B"/>
    <w:rsid w:val="53CF57CB"/>
    <w:rsid w:val="54273B52"/>
    <w:rsid w:val="54456D32"/>
    <w:rsid w:val="54A627B2"/>
    <w:rsid w:val="54F93038"/>
    <w:rsid w:val="55930516"/>
    <w:rsid w:val="55EA0C59"/>
    <w:rsid w:val="563560FA"/>
    <w:rsid w:val="570D2660"/>
    <w:rsid w:val="57685DE2"/>
    <w:rsid w:val="57762CE2"/>
    <w:rsid w:val="5805117F"/>
    <w:rsid w:val="58915F8C"/>
    <w:rsid w:val="58976AA8"/>
    <w:rsid w:val="589969E2"/>
    <w:rsid w:val="59027C61"/>
    <w:rsid w:val="59422C48"/>
    <w:rsid w:val="59CE1E1F"/>
    <w:rsid w:val="5A1E463D"/>
    <w:rsid w:val="5A3B15E0"/>
    <w:rsid w:val="5AEE712C"/>
    <w:rsid w:val="5AFE55F0"/>
    <w:rsid w:val="5B4B361F"/>
    <w:rsid w:val="5BB86C39"/>
    <w:rsid w:val="5BBA5F6C"/>
    <w:rsid w:val="5C161622"/>
    <w:rsid w:val="5C300B64"/>
    <w:rsid w:val="5CCF7C7B"/>
    <w:rsid w:val="5CE86647"/>
    <w:rsid w:val="5CFD53B5"/>
    <w:rsid w:val="5D893A77"/>
    <w:rsid w:val="5E0A6E3D"/>
    <w:rsid w:val="5E2823C0"/>
    <w:rsid w:val="5E2B7D5E"/>
    <w:rsid w:val="5E5E6DB7"/>
    <w:rsid w:val="5EFA388F"/>
    <w:rsid w:val="5EFC1177"/>
    <w:rsid w:val="5F5C31EB"/>
    <w:rsid w:val="5FA06BED"/>
    <w:rsid w:val="6030615D"/>
    <w:rsid w:val="60C84579"/>
    <w:rsid w:val="612610A2"/>
    <w:rsid w:val="61717993"/>
    <w:rsid w:val="61B51C6F"/>
    <w:rsid w:val="62224DA4"/>
    <w:rsid w:val="626F1228"/>
    <w:rsid w:val="62925375"/>
    <w:rsid w:val="62ED2E74"/>
    <w:rsid w:val="635133E7"/>
    <w:rsid w:val="63DF3AFB"/>
    <w:rsid w:val="640F05D6"/>
    <w:rsid w:val="64710B54"/>
    <w:rsid w:val="64CB19CD"/>
    <w:rsid w:val="659F6751"/>
    <w:rsid w:val="65A7572C"/>
    <w:rsid w:val="65CE0F39"/>
    <w:rsid w:val="661E4664"/>
    <w:rsid w:val="664C6F81"/>
    <w:rsid w:val="66727E68"/>
    <w:rsid w:val="66E114CB"/>
    <w:rsid w:val="66F842B2"/>
    <w:rsid w:val="686A3AB2"/>
    <w:rsid w:val="686E19F8"/>
    <w:rsid w:val="6875541A"/>
    <w:rsid w:val="687D17D3"/>
    <w:rsid w:val="68B4623B"/>
    <w:rsid w:val="69175057"/>
    <w:rsid w:val="69202875"/>
    <w:rsid w:val="695A2776"/>
    <w:rsid w:val="69785DB2"/>
    <w:rsid w:val="699B1DF9"/>
    <w:rsid w:val="6A0044D5"/>
    <w:rsid w:val="6A844352"/>
    <w:rsid w:val="6B250AC5"/>
    <w:rsid w:val="6B600DE0"/>
    <w:rsid w:val="6B783012"/>
    <w:rsid w:val="6BCD4994"/>
    <w:rsid w:val="6CCF7A8F"/>
    <w:rsid w:val="6CFA682B"/>
    <w:rsid w:val="6E1E43EC"/>
    <w:rsid w:val="6EC434EB"/>
    <w:rsid w:val="6F2E30AA"/>
    <w:rsid w:val="6F4C4120"/>
    <w:rsid w:val="702A302B"/>
    <w:rsid w:val="70596242"/>
    <w:rsid w:val="70693B32"/>
    <w:rsid w:val="70744B2B"/>
    <w:rsid w:val="7085657B"/>
    <w:rsid w:val="70F2356C"/>
    <w:rsid w:val="710414C1"/>
    <w:rsid w:val="71693553"/>
    <w:rsid w:val="716F751F"/>
    <w:rsid w:val="7188745F"/>
    <w:rsid w:val="71ED081A"/>
    <w:rsid w:val="7215353B"/>
    <w:rsid w:val="72340742"/>
    <w:rsid w:val="7242469C"/>
    <w:rsid w:val="728A1FCA"/>
    <w:rsid w:val="72C4710E"/>
    <w:rsid w:val="72E2491E"/>
    <w:rsid w:val="72F85D9D"/>
    <w:rsid w:val="733F3BA4"/>
    <w:rsid w:val="737E54F5"/>
    <w:rsid w:val="73800340"/>
    <w:rsid w:val="73BF0505"/>
    <w:rsid w:val="73EC19CC"/>
    <w:rsid w:val="74304ACA"/>
    <w:rsid w:val="75511C6E"/>
    <w:rsid w:val="763D7E80"/>
    <w:rsid w:val="76464B41"/>
    <w:rsid w:val="76551A8C"/>
    <w:rsid w:val="769951BB"/>
    <w:rsid w:val="77157ACC"/>
    <w:rsid w:val="776F797D"/>
    <w:rsid w:val="77770CF1"/>
    <w:rsid w:val="77BD6308"/>
    <w:rsid w:val="77D150B2"/>
    <w:rsid w:val="787660BA"/>
    <w:rsid w:val="7917224F"/>
    <w:rsid w:val="7B0013A6"/>
    <w:rsid w:val="7BAE6CE0"/>
    <w:rsid w:val="7BDE1D43"/>
    <w:rsid w:val="7C3D1C16"/>
    <w:rsid w:val="7C7F4D0D"/>
    <w:rsid w:val="7E29693B"/>
    <w:rsid w:val="7E357A6A"/>
    <w:rsid w:val="7E660FB6"/>
    <w:rsid w:val="7EFD7772"/>
    <w:rsid w:val="7F2D1E9D"/>
    <w:rsid w:val="7F893AD4"/>
    <w:rsid w:val="7FA65693"/>
    <w:rsid w:val="7FB35A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alloon Text"/>
    <w:basedOn w:val="1"/>
    <w:link w:val="13"/>
    <w:qFormat/>
    <w:uiPriority w:val="0"/>
    <w:rPr>
      <w:sz w:val="18"/>
      <w:szCs w:val="18"/>
    </w:rPr>
  </w:style>
  <w:style w:type="paragraph" w:styleId="4">
    <w:name w:val="footer"/>
    <w:basedOn w:val="1"/>
    <w:link w:val="14"/>
    <w:qFormat/>
    <w:uiPriority w:val="99"/>
    <w:pPr>
      <w:tabs>
        <w:tab w:val="center" w:pos="4153"/>
        <w:tab w:val="right" w:pos="8306"/>
      </w:tabs>
      <w:snapToGrid w:val="0"/>
      <w:jc w:val="left"/>
    </w:pPr>
    <w:rPr>
      <w:rFonts w:ascii="等线" w:hAnsi="等线" w:eastAsia="等线" w:cs="Times New Roman"/>
      <w:sz w:val="18"/>
      <w:szCs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qFormat/>
    <w:uiPriority w:val="0"/>
    <w:rPr>
      <w:color w:val="0563C1"/>
      <w:u w:val="single"/>
    </w:rPr>
  </w:style>
  <w:style w:type="character" w:styleId="10">
    <w:name w:val="annotation reference"/>
    <w:basedOn w:val="8"/>
    <w:qFormat/>
    <w:uiPriority w:val="0"/>
    <w:rPr>
      <w:sz w:val="21"/>
      <w:szCs w:val="21"/>
    </w:rPr>
  </w:style>
  <w:style w:type="character" w:customStyle="1" w:styleId="11">
    <w:name w:val="font11"/>
    <w:basedOn w:val="8"/>
    <w:qFormat/>
    <w:uiPriority w:val="0"/>
    <w:rPr>
      <w:rFonts w:hint="default" w:ascii="Times New Roman" w:hAnsi="Times New Roman" w:cs="Times New Roman"/>
      <w:color w:val="000000"/>
      <w:sz w:val="22"/>
      <w:szCs w:val="22"/>
      <w:u w:val="none"/>
    </w:rPr>
  </w:style>
  <w:style w:type="character" w:customStyle="1" w:styleId="12">
    <w:name w:val="font31"/>
    <w:basedOn w:val="8"/>
    <w:qFormat/>
    <w:uiPriority w:val="0"/>
    <w:rPr>
      <w:rFonts w:hint="default" w:ascii="Arial" w:hAnsi="Arial" w:cs="Arial"/>
      <w:color w:val="000000"/>
      <w:sz w:val="18"/>
      <w:szCs w:val="18"/>
      <w:u w:val="none"/>
    </w:rPr>
  </w:style>
  <w:style w:type="character" w:customStyle="1" w:styleId="13">
    <w:name w:val="批注框文本 字符"/>
    <w:basedOn w:val="8"/>
    <w:link w:val="3"/>
    <w:qFormat/>
    <w:uiPriority w:val="0"/>
    <w:rPr>
      <w:rFonts w:asciiTheme="minorHAnsi" w:hAnsiTheme="minorHAnsi" w:eastAsiaTheme="minorEastAsia" w:cstheme="minorBidi"/>
      <w:kern w:val="2"/>
      <w:sz w:val="18"/>
      <w:szCs w:val="18"/>
    </w:rPr>
  </w:style>
  <w:style w:type="character" w:customStyle="1" w:styleId="14">
    <w:name w:val="页脚 字符"/>
    <w:basedOn w:val="8"/>
    <w:link w:val="4"/>
    <w:qFormat/>
    <w:uiPriority w:val="99"/>
    <w:rPr>
      <w:rFonts w:ascii="等线" w:hAnsi="等线" w:eastAsia="等线"/>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tiff"/><Relationship Id="rId12" Type="http://schemas.openxmlformats.org/officeDocument/2006/relationships/image" Target="media/image8.tiff"/><Relationship Id="rId11" Type="http://schemas.openxmlformats.org/officeDocument/2006/relationships/image" Target="media/image7.tiff"/><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iue</Company>
  <Pages>10</Pages>
  <Words>462</Words>
  <Characters>2634</Characters>
  <Lines>21</Lines>
  <Paragraphs>6</Paragraphs>
  <TotalTime>11</TotalTime>
  <ScaleCrop>false</ScaleCrop>
  <LinksUpToDate>false</LinksUpToDate>
  <CharactersWithSpaces>3090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2018-02-05T13:53:00Z</dcterms:created>
  <dc:creator>Administrator</dc:creator>
  <cp:lastModifiedBy>韩寒的下一本书</cp:lastModifiedBy>
  <dcterms:modified xsi:type="dcterms:W3CDTF">2020-11-14T09:38:18Z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