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9194" w14:textId="77777777" w:rsidR="008010A2" w:rsidRPr="008010A2" w:rsidRDefault="008010A2">
      <w:pPr>
        <w:rPr>
          <w:rFonts w:ascii="Myriad Pro" w:hAnsi="Myriad Pro" w:cs="Times New Roman"/>
          <w:b/>
          <w:bCs/>
          <w:iCs/>
          <w:color w:val="000000" w:themeColor="text1"/>
          <w:sz w:val="24"/>
          <w:szCs w:val="24"/>
        </w:rPr>
      </w:pPr>
      <w:bookmarkStart w:id="0" w:name="OLE_LINK30"/>
      <w:r w:rsidRPr="008010A2">
        <w:rPr>
          <w:rFonts w:ascii="Myriad Pro" w:hAnsi="Myriad Pro" w:cs="Times New Roman"/>
          <w:b/>
          <w:bCs/>
          <w:iCs/>
          <w:color w:val="000000" w:themeColor="text1"/>
          <w:sz w:val="24"/>
          <w:szCs w:val="24"/>
        </w:rPr>
        <w:t>Materials and methods</w:t>
      </w:r>
    </w:p>
    <w:bookmarkEnd w:id="0"/>
    <w:p w14:paraId="26B8B522" w14:textId="67E21906" w:rsidR="0067257D" w:rsidRDefault="0067257D"/>
    <w:p w14:paraId="67E6ED25" w14:textId="77777777" w:rsidR="008010A2" w:rsidRDefault="008010A2">
      <w:pPr>
        <w:rPr>
          <w:rFonts w:hint="eastAsia"/>
        </w:rPr>
      </w:pPr>
    </w:p>
    <w:p w14:paraId="03C47001" w14:textId="77777777" w:rsidR="002235F4" w:rsidRDefault="00BE03C0" w:rsidP="00BE03C0">
      <w:pPr>
        <w:rPr>
          <w:rFonts w:ascii="Myriad Pro" w:hAnsi="Myriad Pro" w:cs="Times New Roman"/>
          <w:b/>
          <w:bCs/>
          <w:iCs/>
          <w:color w:val="000000" w:themeColor="text1"/>
        </w:rPr>
      </w:pPr>
      <w:bookmarkStart w:id="1" w:name="_Hlk89243597"/>
      <w:r w:rsidRPr="00A41A2B">
        <w:rPr>
          <w:rFonts w:ascii="Myriad Pro" w:hAnsi="Myriad Pro" w:cs="Times New Roman"/>
          <w:b/>
          <w:bCs/>
          <w:iCs/>
          <w:color w:val="000000" w:themeColor="text1"/>
        </w:rPr>
        <w:t>Reagents</w:t>
      </w:r>
      <w:bookmarkEnd w:id="1"/>
      <w:r>
        <w:rPr>
          <w:rFonts w:ascii="Myriad Pro" w:hAnsi="Myriad Pro" w:cs="Times New Roman"/>
          <w:b/>
          <w:bCs/>
          <w:iCs/>
          <w:color w:val="000000" w:themeColor="text1"/>
        </w:rPr>
        <w:t xml:space="preserve"> </w:t>
      </w:r>
    </w:p>
    <w:p w14:paraId="631C4D39" w14:textId="77777777" w:rsidR="002235F4" w:rsidRDefault="002235F4" w:rsidP="00BE03C0">
      <w:pPr>
        <w:rPr>
          <w:rFonts w:ascii="Myriad Pro" w:hAnsi="Myriad Pro" w:cs="Times New Roman"/>
          <w:b/>
          <w:bCs/>
          <w:iCs/>
          <w:color w:val="000000" w:themeColor="text1"/>
        </w:rPr>
      </w:pPr>
    </w:p>
    <w:p w14:paraId="7200AF72" w14:textId="746C3018" w:rsidR="00BE03C0" w:rsidRDefault="00BE03C0" w:rsidP="00BE03C0">
      <w:pPr>
        <w:rPr>
          <w:rFonts w:ascii="Times New Roman" w:hAnsi="Times New Roman" w:cs="Times New Roman"/>
          <w:color w:val="000000" w:themeColor="text1"/>
        </w:rPr>
      </w:pPr>
      <w:r w:rsidRPr="00820601">
        <w:rPr>
          <w:rFonts w:ascii="Times New Roman" w:hAnsi="Times New Roman" w:cs="Times New Roman"/>
          <w:color w:val="000000" w:themeColor="text1"/>
        </w:rPr>
        <w:t xml:space="preserve">The </w:t>
      </w:r>
      <w:bookmarkStart w:id="2" w:name="OLE_LINK55"/>
      <w:bookmarkStart w:id="3" w:name="OLE_LINK62"/>
      <w:bookmarkStart w:id="4" w:name="OLE_LINK183"/>
      <w:r w:rsidRPr="00820601">
        <w:rPr>
          <w:rFonts w:ascii="Times New Roman" w:hAnsi="Times New Roman" w:cs="Times New Roman"/>
          <w:i/>
          <w:color w:val="000000" w:themeColor="text1"/>
        </w:rPr>
        <w:t>C. adamanteus</w:t>
      </w:r>
      <w:r w:rsidRPr="00820601">
        <w:rPr>
          <w:rFonts w:ascii="Times New Roman" w:hAnsi="Times New Roman" w:cs="Times New Roman"/>
          <w:color w:val="000000" w:themeColor="text1"/>
        </w:rPr>
        <w:t xml:space="preserve"> </w:t>
      </w:r>
      <w:bookmarkEnd w:id="2"/>
      <w:bookmarkEnd w:id="3"/>
      <w:r w:rsidRPr="00820601">
        <w:rPr>
          <w:rFonts w:ascii="Times New Roman" w:hAnsi="Times New Roman" w:cs="Times New Roman"/>
          <w:color w:val="000000" w:themeColor="text1"/>
        </w:rPr>
        <w:t>LAAO</w:t>
      </w:r>
      <w:bookmarkEnd w:id="4"/>
      <w:r w:rsidRPr="00820601">
        <w:rPr>
          <w:rFonts w:ascii="Times New Roman" w:hAnsi="Times New Roman" w:cs="Times New Roman"/>
          <w:color w:val="000000" w:themeColor="text1"/>
        </w:rPr>
        <w:t xml:space="preserve"> and </w:t>
      </w:r>
      <w:bookmarkStart w:id="5" w:name="OLE_LINK60"/>
      <w:bookmarkStart w:id="6" w:name="OLE_LINK61"/>
      <w:r w:rsidRPr="00820601">
        <w:rPr>
          <w:rFonts w:ascii="Times New Roman" w:hAnsi="Times New Roman" w:cs="Times New Roman"/>
          <w:color w:val="000000" w:themeColor="text1"/>
        </w:rPr>
        <w:t>catalase</w:t>
      </w:r>
      <w:bookmarkEnd w:id="5"/>
      <w:bookmarkEnd w:id="6"/>
      <w:r w:rsidRPr="00820601">
        <w:rPr>
          <w:rFonts w:ascii="Times New Roman" w:hAnsi="Times New Roman" w:cs="Times New Roman"/>
          <w:color w:val="000000" w:themeColor="text1"/>
        </w:rPr>
        <w:t xml:space="preserve"> were purchased from Sigma-Aldrich (Saint Louis, MO, USA). Cell culture reagents were obtained from Life Technologies (Carlsbad, CA, USA). Real time fluorescence quantitative PCR reagents were purchased from </w:t>
      </w:r>
      <w:bookmarkStart w:id="7" w:name="OLE_LINK45"/>
      <w:bookmarkStart w:id="8" w:name="OLE_LINK46"/>
      <w:bookmarkStart w:id="9" w:name="OLE_LINK63"/>
      <w:proofErr w:type="spellStart"/>
      <w:r w:rsidRPr="00820601">
        <w:rPr>
          <w:rFonts w:ascii="Times New Roman" w:hAnsi="Times New Roman" w:cs="Times New Roman"/>
          <w:color w:val="000000" w:themeColor="text1"/>
        </w:rPr>
        <w:t>Vazyme</w:t>
      </w:r>
      <w:proofErr w:type="spellEnd"/>
      <w:r w:rsidRPr="00820601">
        <w:rPr>
          <w:rFonts w:ascii="Times New Roman" w:hAnsi="Times New Roman" w:cs="Times New Roman"/>
          <w:color w:val="000000" w:themeColor="text1"/>
        </w:rPr>
        <w:t xml:space="preserve"> Biotech Co., Ltd</w:t>
      </w:r>
      <w:bookmarkEnd w:id="7"/>
      <w:bookmarkEnd w:id="8"/>
      <w:bookmarkEnd w:id="9"/>
      <w:r w:rsidRPr="00820601">
        <w:rPr>
          <w:rFonts w:ascii="Times New Roman" w:hAnsi="Times New Roman" w:cs="Times New Roman"/>
          <w:color w:val="000000" w:themeColor="text1"/>
        </w:rPr>
        <w:t xml:space="preserve"> (Nanjing, China). Western blotting-related chemicals </w:t>
      </w:r>
      <w:r w:rsidRPr="00570F2B">
        <w:rPr>
          <w:rFonts w:ascii="Times New Roman" w:hAnsi="Times New Roman" w:cs="Times New Roman"/>
          <w:color w:val="000000" w:themeColor="text1"/>
        </w:rPr>
        <w:t>were bought from</w:t>
      </w:r>
      <w:r w:rsidRPr="00820601">
        <w:rPr>
          <w:rFonts w:ascii="Times New Roman" w:hAnsi="Times New Roman" w:cs="Times New Roman"/>
          <w:color w:val="000000" w:themeColor="text1"/>
        </w:rPr>
        <w:t xml:space="preserve"> </w:t>
      </w:r>
      <w:proofErr w:type="spellStart"/>
      <w:r w:rsidRPr="00820601">
        <w:rPr>
          <w:rFonts w:ascii="Times New Roman" w:hAnsi="Times New Roman" w:cs="Times New Roman"/>
          <w:color w:val="000000" w:themeColor="text1"/>
        </w:rPr>
        <w:t>Dingguo</w:t>
      </w:r>
      <w:proofErr w:type="spellEnd"/>
      <w:r w:rsidRPr="00820601">
        <w:rPr>
          <w:rFonts w:ascii="Times New Roman" w:hAnsi="Times New Roman" w:cs="Times New Roman"/>
          <w:color w:val="000000" w:themeColor="text1"/>
        </w:rPr>
        <w:t xml:space="preserve"> Changsheng Biotech Co. Ltd (Beijing, China). </w:t>
      </w:r>
    </w:p>
    <w:p w14:paraId="757DF01E" w14:textId="77777777" w:rsidR="002235F4" w:rsidRPr="00820601" w:rsidRDefault="002235F4" w:rsidP="00BE03C0">
      <w:pPr>
        <w:rPr>
          <w:rFonts w:ascii="Times New Roman" w:hAnsi="Times New Roman" w:cs="Times New Roman"/>
          <w:color w:val="000000" w:themeColor="text1"/>
        </w:rPr>
      </w:pPr>
    </w:p>
    <w:p w14:paraId="4BD5A73B" w14:textId="77777777" w:rsidR="002235F4" w:rsidRDefault="00BE03C0" w:rsidP="00BE03C0">
      <w:pPr>
        <w:rPr>
          <w:rFonts w:ascii="Myriad Pro" w:hAnsi="Myriad Pro" w:cs="Times New Roman"/>
          <w:b/>
          <w:bCs/>
          <w:iCs/>
          <w:color w:val="000000" w:themeColor="text1"/>
        </w:rPr>
      </w:pPr>
      <w:bookmarkStart w:id="10" w:name="_Hlk89175401"/>
      <w:r w:rsidRPr="00A41A2B">
        <w:rPr>
          <w:rFonts w:ascii="Myriad Pro" w:hAnsi="Myriad Pro" w:cs="Times New Roman"/>
          <w:b/>
          <w:bCs/>
          <w:iCs/>
          <w:color w:val="000000" w:themeColor="text1"/>
        </w:rPr>
        <w:t>Cell culture</w:t>
      </w:r>
      <w:bookmarkEnd w:id="10"/>
      <w:r>
        <w:rPr>
          <w:rFonts w:ascii="Myriad Pro" w:hAnsi="Myriad Pro" w:cs="Times New Roman"/>
          <w:b/>
          <w:bCs/>
          <w:iCs/>
          <w:color w:val="000000" w:themeColor="text1"/>
        </w:rPr>
        <w:t xml:space="preserve"> </w:t>
      </w:r>
    </w:p>
    <w:p w14:paraId="0D5797EE" w14:textId="77777777" w:rsidR="002235F4" w:rsidRDefault="002235F4" w:rsidP="00BE03C0">
      <w:pPr>
        <w:rPr>
          <w:rFonts w:ascii="Myriad Pro" w:hAnsi="Myriad Pro" w:cs="Times New Roman"/>
          <w:b/>
          <w:bCs/>
          <w:iCs/>
          <w:color w:val="000000" w:themeColor="text1"/>
        </w:rPr>
      </w:pPr>
    </w:p>
    <w:p w14:paraId="1F578CD2" w14:textId="7B71A236" w:rsidR="00BE03C0" w:rsidRDefault="00BE03C0" w:rsidP="00BE03C0">
      <w:pPr>
        <w:rPr>
          <w:rFonts w:ascii="Times New Roman" w:hAnsi="Times New Roman" w:cs="Times New Roman"/>
          <w:color w:val="000000" w:themeColor="text1"/>
        </w:rPr>
      </w:pPr>
      <w:r w:rsidRPr="00820601">
        <w:rPr>
          <w:rFonts w:ascii="Times New Roman" w:hAnsi="Times New Roman" w:cs="Times New Roman"/>
          <w:color w:val="000000" w:themeColor="text1"/>
        </w:rPr>
        <w:t xml:space="preserve">Human ovarian cancer cell </w:t>
      </w:r>
      <w:r>
        <w:rPr>
          <w:rFonts w:ascii="Times New Roman" w:hAnsi="Times New Roman" w:cs="Times New Roman" w:hint="eastAsia"/>
          <w:color w:val="000000" w:themeColor="text1"/>
        </w:rPr>
        <w:t>line</w:t>
      </w:r>
      <w:r>
        <w:rPr>
          <w:rFonts w:ascii="Times New Roman" w:hAnsi="Times New Roman" w:cs="Times New Roman"/>
          <w:color w:val="000000" w:themeColor="text1"/>
        </w:rPr>
        <w:t xml:space="preserve"> </w:t>
      </w:r>
      <w:r w:rsidRPr="00820601">
        <w:rPr>
          <w:rFonts w:ascii="Times New Roman" w:hAnsi="Times New Roman" w:cs="Times New Roman"/>
          <w:color w:val="000000" w:themeColor="text1"/>
        </w:rPr>
        <w:t xml:space="preserve">CAOV3 was purchased from </w:t>
      </w:r>
      <w:proofErr w:type="spellStart"/>
      <w:r w:rsidRPr="00820601">
        <w:rPr>
          <w:rFonts w:ascii="Times New Roman" w:hAnsi="Times New Roman" w:cs="Times New Roman"/>
          <w:color w:val="000000" w:themeColor="text1"/>
        </w:rPr>
        <w:t>Xiangf</w:t>
      </w:r>
      <w:proofErr w:type="spellEnd"/>
      <w:r w:rsidRPr="00820601">
        <w:rPr>
          <w:rFonts w:ascii="Times New Roman" w:hAnsi="Times New Roman" w:cs="Times New Roman"/>
          <w:color w:val="000000" w:themeColor="text1"/>
        </w:rPr>
        <w:t xml:space="preserve"> Biotech (Shanghai, China) and OVCAR3 was from </w:t>
      </w:r>
      <w:proofErr w:type="spellStart"/>
      <w:r w:rsidRPr="00820601">
        <w:rPr>
          <w:rFonts w:ascii="Times New Roman" w:hAnsi="Times New Roman" w:cs="Times New Roman"/>
          <w:color w:val="000000" w:themeColor="text1"/>
        </w:rPr>
        <w:t>Dingguo</w:t>
      </w:r>
      <w:proofErr w:type="spellEnd"/>
      <w:r w:rsidRPr="00820601">
        <w:rPr>
          <w:rFonts w:ascii="Times New Roman" w:hAnsi="Times New Roman" w:cs="Times New Roman"/>
          <w:color w:val="000000" w:themeColor="text1"/>
        </w:rPr>
        <w:t xml:space="preserve"> Changsheng Biotech </w:t>
      </w:r>
      <w:proofErr w:type="spellStart"/>
      <w:proofErr w:type="gramStart"/>
      <w:r w:rsidRPr="00820601">
        <w:rPr>
          <w:rFonts w:ascii="Times New Roman" w:hAnsi="Times New Roman" w:cs="Times New Roman"/>
          <w:color w:val="000000" w:themeColor="text1"/>
        </w:rPr>
        <w:t>Co.Ltd</w:t>
      </w:r>
      <w:proofErr w:type="spellEnd"/>
      <w:proofErr w:type="gramEnd"/>
      <w:r w:rsidRPr="00820601">
        <w:rPr>
          <w:rFonts w:ascii="Times New Roman" w:hAnsi="Times New Roman" w:cs="Times New Roman"/>
          <w:color w:val="000000" w:themeColor="text1"/>
        </w:rPr>
        <w:t xml:space="preserve"> (Beijing, China). CAOV3 and OVCAR3 were cultured in RPMI-1640 </w:t>
      </w:r>
      <w:r w:rsidRPr="009A5D89">
        <w:rPr>
          <w:rFonts w:ascii="Times New Roman" w:hAnsi="Times New Roman" w:cs="Times New Roman"/>
          <w:color w:val="000000" w:themeColor="text1"/>
        </w:rPr>
        <w:t>medium</w:t>
      </w:r>
      <w:r>
        <w:rPr>
          <w:rFonts w:ascii="Times New Roman" w:hAnsi="Times New Roman" w:cs="Times New Roman"/>
          <w:color w:val="000000" w:themeColor="text1"/>
        </w:rPr>
        <w:t xml:space="preserve"> </w:t>
      </w:r>
      <w:r w:rsidRPr="00820601">
        <w:rPr>
          <w:rFonts w:ascii="Times New Roman" w:hAnsi="Times New Roman" w:cs="Times New Roman"/>
          <w:color w:val="000000" w:themeColor="text1"/>
        </w:rPr>
        <w:t>containing 10% fetal bovine serum and 100 unit/mL penicillin/streptomycin</w:t>
      </w:r>
      <w:bookmarkStart w:id="11" w:name="OLE_LINK20"/>
      <w:bookmarkStart w:id="12" w:name="OLE_LINK21"/>
      <w:r w:rsidRPr="00820601">
        <w:rPr>
          <w:rFonts w:ascii="Times New Roman" w:hAnsi="Times New Roman" w:cs="Times New Roman"/>
          <w:color w:val="000000" w:themeColor="text1"/>
        </w:rPr>
        <w:t xml:space="preserve"> at 37°C </w:t>
      </w:r>
      <w:bookmarkStart w:id="13" w:name="OLE_LINK219"/>
      <w:r w:rsidRPr="00820601">
        <w:rPr>
          <w:rFonts w:ascii="Times New Roman" w:hAnsi="Times New Roman" w:cs="Times New Roman"/>
          <w:color w:val="000000" w:themeColor="text1"/>
        </w:rPr>
        <w:t xml:space="preserve">in a humidified incubator </w:t>
      </w:r>
      <w:bookmarkEnd w:id="13"/>
      <w:r w:rsidRPr="00820601">
        <w:rPr>
          <w:rFonts w:ascii="Times New Roman" w:hAnsi="Times New Roman" w:cs="Times New Roman"/>
          <w:color w:val="000000" w:themeColor="text1"/>
        </w:rPr>
        <w:t>with 5% CO</w:t>
      </w:r>
      <w:r w:rsidRPr="00820601">
        <w:rPr>
          <w:rFonts w:ascii="Times New Roman" w:hAnsi="Times New Roman" w:cs="Times New Roman"/>
          <w:color w:val="000000" w:themeColor="text1"/>
          <w:vertAlign w:val="subscript"/>
        </w:rPr>
        <w:t>2</w:t>
      </w:r>
      <w:r w:rsidRPr="00820601">
        <w:rPr>
          <w:rFonts w:ascii="Times New Roman" w:hAnsi="Times New Roman" w:cs="Times New Roman"/>
          <w:color w:val="000000" w:themeColor="text1"/>
        </w:rPr>
        <w:t>.</w:t>
      </w:r>
      <w:bookmarkStart w:id="14" w:name="OLE_LINK2"/>
      <w:bookmarkStart w:id="15" w:name="OLE_LINK77"/>
      <w:r w:rsidRPr="00820601">
        <w:rPr>
          <w:rFonts w:ascii="Times New Roman" w:hAnsi="Times New Roman" w:cs="Times New Roman"/>
          <w:color w:val="000000" w:themeColor="text1"/>
        </w:rPr>
        <w:t xml:space="preserve"> </w:t>
      </w:r>
    </w:p>
    <w:p w14:paraId="5168E06F" w14:textId="77777777" w:rsidR="002235F4" w:rsidRPr="00820601" w:rsidRDefault="002235F4" w:rsidP="00BE03C0">
      <w:pPr>
        <w:rPr>
          <w:rFonts w:ascii="Times New Roman" w:hAnsi="Times New Roman" w:cs="Times New Roman"/>
          <w:color w:val="000000" w:themeColor="text1"/>
        </w:rPr>
      </w:pPr>
    </w:p>
    <w:p w14:paraId="5AA2AFB7" w14:textId="77777777" w:rsidR="002235F4" w:rsidRDefault="00BE03C0">
      <w:pPr>
        <w:rPr>
          <w:rFonts w:ascii="Myriad Pro" w:hAnsi="Myriad Pro" w:cs="Times New Roman"/>
          <w:b/>
          <w:bCs/>
          <w:color w:val="000000" w:themeColor="text1"/>
        </w:rPr>
      </w:pPr>
      <w:bookmarkStart w:id="16" w:name="OLE_LINK136"/>
      <w:bookmarkStart w:id="17" w:name="OLE_LINK137"/>
      <w:bookmarkStart w:id="18" w:name="_Hlk58959848"/>
      <w:bookmarkStart w:id="19" w:name="OLE_LINK22"/>
      <w:bookmarkEnd w:id="11"/>
      <w:bookmarkEnd w:id="12"/>
      <w:bookmarkEnd w:id="14"/>
      <w:bookmarkEnd w:id="15"/>
      <w:r w:rsidRPr="00A41A2B">
        <w:rPr>
          <w:rFonts w:ascii="Myriad Pro" w:hAnsi="Myriad Pro" w:cs="Times New Roman"/>
          <w:b/>
          <w:bCs/>
          <w:color w:val="000000" w:themeColor="text1"/>
        </w:rPr>
        <w:t>Cell viability, morphological alteration and apoptosis</w:t>
      </w:r>
      <w:bookmarkEnd w:id="16"/>
      <w:bookmarkEnd w:id="17"/>
      <w:bookmarkEnd w:id="18"/>
      <w:bookmarkEnd w:id="19"/>
      <w:r>
        <w:rPr>
          <w:rFonts w:ascii="Myriad Pro" w:hAnsi="Myriad Pro" w:cs="Times New Roman"/>
          <w:b/>
          <w:bCs/>
          <w:color w:val="000000" w:themeColor="text1"/>
        </w:rPr>
        <w:t xml:space="preserve"> </w:t>
      </w:r>
    </w:p>
    <w:p w14:paraId="4CE6E41A" w14:textId="77777777" w:rsidR="002235F4" w:rsidRDefault="002235F4">
      <w:pPr>
        <w:rPr>
          <w:rFonts w:ascii="Myriad Pro" w:hAnsi="Myriad Pro" w:cs="Times New Roman"/>
          <w:b/>
          <w:bCs/>
          <w:color w:val="000000" w:themeColor="text1"/>
        </w:rPr>
      </w:pPr>
    </w:p>
    <w:p w14:paraId="237B3707" w14:textId="50C998C1" w:rsidR="00BE03C0" w:rsidRDefault="00BE03C0">
      <w:pPr>
        <w:rPr>
          <w:rFonts w:ascii="Times New Roman" w:hAnsi="Times New Roman" w:cs="Times New Roman"/>
          <w:color w:val="000000" w:themeColor="text1"/>
        </w:rPr>
      </w:pPr>
      <w:r w:rsidRPr="00820601">
        <w:rPr>
          <w:rFonts w:ascii="Times New Roman" w:hAnsi="Times New Roman" w:cs="Times New Roman"/>
          <w:color w:val="000000" w:themeColor="text1"/>
        </w:rPr>
        <w:t xml:space="preserve">Cell viability is a simple yet important parameter when working with cell-based research such as toxicology, immuno-oncology, bioprocessing and so on </w:t>
      </w:r>
      <w:r>
        <w:rPr>
          <w:rFonts w:ascii="Times New Roman" w:hAnsi="Times New Roman" w:cs="Times New Roman"/>
          <w:color w:val="000000" w:themeColor="text1"/>
        </w:rPr>
        <w:t>[1]</w:t>
      </w:r>
      <w:r w:rsidRPr="00820601">
        <w:rPr>
          <w:rFonts w:ascii="Times New Roman" w:hAnsi="Times New Roman" w:cs="Times New Roman"/>
          <w:color w:val="000000" w:themeColor="text1"/>
        </w:rPr>
        <w:t xml:space="preserve">. In this part, we performed three experiments: </w:t>
      </w:r>
      <w:r>
        <w:rPr>
          <w:rFonts w:ascii="Times New Roman" w:hAnsi="Times New Roman" w:cs="Times New Roman"/>
          <w:color w:val="000000" w:themeColor="text1"/>
        </w:rPr>
        <w:t>o</w:t>
      </w:r>
      <w:r w:rsidRPr="00820601">
        <w:rPr>
          <w:rFonts w:ascii="Times New Roman" w:hAnsi="Times New Roman" w:cs="Times New Roman"/>
          <w:color w:val="000000" w:themeColor="text1"/>
        </w:rPr>
        <w:t xml:space="preserve">bservation of morphological changes under </w:t>
      </w:r>
      <w:r>
        <w:rPr>
          <w:rFonts w:ascii="Times New Roman" w:hAnsi="Times New Roman" w:cs="Times New Roman"/>
          <w:color w:val="000000" w:themeColor="text1"/>
        </w:rPr>
        <w:t xml:space="preserve">a </w:t>
      </w:r>
      <w:r w:rsidRPr="00820601">
        <w:rPr>
          <w:rFonts w:ascii="Times New Roman" w:hAnsi="Times New Roman" w:cs="Times New Roman"/>
          <w:color w:val="000000" w:themeColor="text1"/>
        </w:rPr>
        <w:t xml:space="preserve">light microscope, Cell Counting Kit-8 (CCK-8) assay for cytotoxicity and acridine orange (AO)/propidium iodide (PI) double fluorescence staining experiment. CCK-8 </w:t>
      </w:r>
      <w:r w:rsidRPr="00BB6941">
        <w:rPr>
          <w:rFonts w:ascii="Times New Roman" w:hAnsi="Times New Roman" w:cs="Times New Roman"/>
          <w:color w:val="000000" w:themeColor="text1"/>
        </w:rPr>
        <w:t>serves as a</w:t>
      </w:r>
      <w:r w:rsidRPr="00820601">
        <w:rPr>
          <w:rFonts w:ascii="Times New Roman" w:hAnsi="Times New Roman" w:cs="Times New Roman"/>
          <w:color w:val="000000" w:themeColor="text1"/>
        </w:rPr>
        <w:t xml:space="preserve"> tool for studying </w:t>
      </w:r>
      <w:bookmarkStart w:id="20" w:name="OLE_LINK179"/>
      <w:bookmarkStart w:id="21" w:name="OLE_LINK180"/>
      <w:r w:rsidRPr="00820601">
        <w:rPr>
          <w:rFonts w:ascii="Times New Roman" w:hAnsi="Times New Roman" w:cs="Times New Roman"/>
          <w:color w:val="000000" w:themeColor="text1"/>
        </w:rPr>
        <w:t>induction and inhibition</w:t>
      </w:r>
      <w:bookmarkEnd w:id="20"/>
      <w:bookmarkEnd w:id="21"/>
      <w:r w:rsidRPr="00820601">
        <w:rPr>
          <w:rFonts w:ascii="Times New Roman" w:hAnsi="Times New Roman" w:cs="Times New Roman"/>
          <w:color w:val="000000" w:themeColor="text1"/>
        </w:rPr>
        <w:t xml:space="preserve"> of cell proliferation or cytotoxicity in any in vitro model. AO</w:t>
      </w:r>
      <w:r>
        <w:rPr>
          <w:rFonts w:ascii="Times New Roman" w:hAnsi="Times New Roman" w:cs="Times New Roman" w:hint="eastAsia"/>
          <w:color w:val="000000" w:themeColor="text1"/>
        </w:rPr>
        <w:t>/</w:t>
      </w:r>
      <w:r w:rsidRPr="00820601">
        <w:rPr>
          <w:rFonts w:ascii="Times New Roman" w:hAnsi="Times New Roman" w:cs="Times New Roman"/>
          <w:color w:val="000000" w:themeColor="text1"/>
        </w:rPr>
        <w:t>PI fluorescence detection ha</w:t>
      </w:r>
      <w:r>
        <w:rPr>
          <w:rFonts w:ascii="Times New Roman" w:hAnsi="Times New Roman" w:cs="Times New Roman" w:hint="eastAsia"/>
          <w:color w:val="000000" w:themeColor="text1"/>
        </w:rPr>
        <w:t>s</w:t>
      </w:r>
      <w:r w:rsidRPr="00820601">
        <w:rPr>
          <w:rFonts w:ascii="Times New Roman" w:hAnsi="Times New Roman" w:cs="Times New Roman"/>
          <w:color w:val="000000" w:themeColor="text1"/>
        </w:rPr>
        <w:t xml:space="preserve"> been used for direct cell counting and viability measurement </w:t>
      </w:r>
      <w:r>
        <w:rPr>
          <w:rFonts w:ascii="Times New Roman" w:hAnsi="Times New Roman" w:cs="Times New Roman"/>
          <w:color w:val="000000" w:themeColor="text1"/>
        </w:rPr>
        <w:t>[2]</w:t>
      </w:r>
      <w:r w:rsidRPr="00820601">
        <w:rPr>
          <w:rFonts w:ascii="Times New Roman" w:hAnsi="Times New Roman" w:cs="Times New Roman"/>
          <w:color w:val="000000" w:themeColor="text1"/>
        </w:rPr>
        <w:t xml:space="preserve">. </w:t>
      </w:r>
    </w:p>
    <w:p w14:paraId="60F5FFC0" w14:textId="77777777" w:rsidR="002235F4" w:rsidRPr="00BE03C0" w:rsidRDefault="002235F4"/>
    <w:p w14:paraId="79E9FFC1" w14:textId="77777777" w:rsidR="002235F4" w:rsidRDefault="0053152D" w:rsidP="0053152D">
      <w:pPr>
        <w:rPr>
          <w:rFonts w:ascii="Myriad Pro" w:eastAsia="等线" w:hAnsi="Myriad Pro" w:cs="Times New Roman"/>
          <w:b/>
          <w:bCs/>
          <w:color w:val="000000" w:themeColor="text1"/>
        </w:rPr>
      </w:pPr>
      <w:bookmarkStart w:id="22" w:name="OLE_LINK1"/>
      <w:r w:rsidRPr="0053152D">
        <w:rPr>
          <w:rFonts w:ascii="Myriad Pro" w:eastAsia="等线" w:hAnsi="Myriad Pro" w:cs="Times New Roman"/>
          <w:b/>
          <w:bCs/>
          <w:color w:val="000000" w:themeColor="text1"/>
        </w:rPr>
        <w:t>CCK-8 assays for cytotoxicity</w:t>
      </w:r>
      <w:bookmarkEnd w:id="22"/>
    </w:p>
    <w:p w14:paraId="6BE7F8B9" w14:textId="77777777" w:rsidR="002235F4" w:rsidRDefault="002235F4" w:rsidP="0053152D">
      <w:pPr>
        <w:rPr>
          <w:rFonts w:ascii="Myriad Pro" w:eastAsia="等线" w:hAnsi="Myriad Pro" w:cs="Times New Roman"/>
          <w:b/>
          <w:bCs/>
          <w:color w:val="000000" w:themeColor="text1"/>
        </w:rPr>
      </w:pPr>
    </w:p>
    <w:p w14:paraId="0936635F" w14:textId="0721A046" w:rsidR="0053152D" w:rsidRDefault="0053152D" w:rsidP="0053152D">
      <w:pPr>
        <w:rPr>
          <w:rFonts w:ascii="Times New Roman" w:eastAsia="等线" w:hAnsi="Times New Roman" w:cs="Times New Roman"/>
          <w:color w:val="000000" w:themeColor="text1"/>
        </w:rPr>
      </w:pPr>
      <w:r w:rsidRPr="0053152D">
        <w:rPr>
          <w:rFonts w:ascii="Times New Roman" w:eastAsia="等线" w:hAnsi="Times New Roman" w:cs="Times New Roman"/>
          <w:color w:val="000000" w:themeColor="text1"/>
        </w:rPr>
        <w:t xml:space="preserve">CCK-8 was exploited to evaluate the cytotoxic effect of </w:t>
      </w:r>
      <w:proofErr w:type="spellStart"/>
      <w:r w:rsidRPr="0053152D">
        <w:rPr>
          <w:rFonts w:ascii="Times New Roman" w:eastAsia="等线" w:hAnsi="Times New Roman" w:cs="Times New Roman"/>
          <w:color w:val="000000" w:themeColor="text1"/>
        </w:rPr>
        <w:t>svLAAO</w:t>
      </w:r>
      <w:proofErr w:type="spellEnd"/>
      <w:r w:rsidRPr="0053152D">
        <w:rPr>
          <w:rFonts w:ascii="Times New Roman" w:eastAsia="等线" w:hAnsi="Times New Roman" w:cs="Times New Roman"/>
          <w:color w:val="000000" w:themeColor="text1"/>
        </w:rPr>
        <w:t xml:space="preserve"> on CAOV3 and OVCAR3 cells. Before the CCK-8 experiments, we treated the CAOV3 and OVCAR3 cells with different concentrations of </w:t>
      </w:r>
      <w:proofErr w:type="spellStart"/>
      <w:r w:rsidRPr="0053152D">
        <w:rPr>
          <w:rFonts w:ascii="Times New Roman" w:eastAsia="等线" w:hAnsi="Times New Roman" w:cs="Times New Roman"/>
          <w:color w:val="000000" w:themeColor="text1"/>
        </w:rPr>
        <w:t>svLAAO</w:t>
      </w:r>
      <w:proofErr w:type="spellEnd"/>
      <w:r w:rsidRPr="0053152D">
        <w:rPr>
          <w:rFonts w:ascii="Times New Roman" w:eastAsia="等线" w:hAnsi="Times New Roman" w:cs="Times New Roman"/>
          <w:color w:val="000000" w:themeColor="text1"/>
        </w:rPr>
        <w:t xml:space="preserve"> (1, 3, 5 and 7 </w:t>
      </w:r>
      <w:proofErr w:type="spellStart"/>
      <w:r w:rsidRPr="0053152D">
        <w:rPr>
          <w:rFonts w:ascii="Times New Roman" w:eastAsia="等线" w:hAnsi="Times New Roman" w:cs="Times New Roman"/>
          <w:color w:val="000000" w:themeColor="text1"/>
        </w:rPr>
        <w:t>μg</w:t>
      </w:r>
      <w:proofErr w:type="spellEnd"/>
      <w:r w:rsidRPr="0053152D">
        <w:rPr>
          <w:rFonts w:ascii="Times New Roman" w:eastAsia="等线" w:hAnsi="Times New Roman" w:cs="Times New Roman"/>
          <w:color w:val="000000" w:themeColor="text1"/>
        </w:rPr>
        <w:t xml:space="preserve">/mL), and then observed at different time points (6, 12, 24 and 36 </w:t>
      </w:r>
      <w:proofErr w:type="spellStart"/>
      <w:r w:rsidRPr="0053152D">
        <w:rPr>
          <w:rFonts w:ascii="Times New Roman" w:eastAsia="等线" w:hAnsi="Times New Roman" w:cs="Times New Roman"/>
          <w:color w:val="000000" w:themeColor="text1"/>
        </w:rPr>
        <w:t>hr</w:t>
      </w:r>
      <w:proofErr w:type="spellEnd"/>
      <w:r w:rsidRPr="0053152D">
        <w:rPr>
          <w:rFonts w:ascii="Times New Roman" w:eastAsia="等线" w:hAnsi="Times New Roman" w:cs="Times New Roman"/>
          <w:color w:val="000000" w:themeColor="text1"/>
        </w:rPr>
        <w:t xml:space="preserve">) to preliminarily select the experimental time point and concentration according to the changes of cell morphology. And then, the two ovarian cancer cells were seeded with a volume of 100 </w:t>
      </w:r>
      <w:proofErr w:type="spellStart"/>
      <w:r w:rsidRPr="0053152D">
        <w:rPr>
          <w:rFonts w:ascii="Times New Roman" w:eastAsia="等线" w:hAnsi="Times New Roman" w:cs="Times New Roman"/>
          <w:color w:val="000000" w:themeColor="text1"/>
        </w:rPr>
        <w:t>μL</w:t>
      </w:r>
      <w:proofErr w:type="spellEnd"/>
      <w:r w:rsidRPr="0053152D">
        <w:rPr>
          <w:rFonts w:ascii="Times New Roman" w:eastAsia="等线" w:hAnsi="Times New Roman" w:cs="Times New Roman"/>
          <w:color w:val="000000" w:themeColor="text1"/>
        </w:rPr>
        <w:t xml:space="preserve"> cell suspension (8000 cells/well) into 96-well plates, and incubated the plate for 12 </w:t>
      </w:r>
      <w:proofErr w:type="spellStart"/>
      <w:r w:rsidRPr="0053152D">
        <w:rPr>
          <w:rFonts w:ascii="Times New Roman" w:eastAsia="等线" w:hAnsi="Times New Roman" w:cs="Times New Roman"/>
          <w:color w:val="000000" w:themeColor="text1"/>
        </w:rPr>
        <w:t>hr</w:t>
      </w:r>
      <w:proofErr w:type="spellEnd"/>
      <w:r w:rsidRPr="0053152D">
        <w:rPr>
          <w:rFonts w:ascii="Times New Roman" w:eastAsia="等线" w:hAnsi="Times New Roman" w:cs="Times New Roman"/>
          <w:color w:val="000000" w:themeColor="text1"/>
        </w:rPr>
        <w:t xml:space="preserve"> in a humidified incubator at 37 °C. After the adherent cell growth, the medium was changed and cultured for 12 </w:t>
      </w:r>
      <w:proofErr w:type="spellStart"/>
      <w:r w:rsidRPr="0053152D">
        <w:rPr>
          <w:rFonts w:ascii="Times New Roman" w:eastAsia="等线" w:hAnsi="Times New Roman" w:cs="Times New Roman"/>
          <w:color w:val="000000" w:themeColor="text1"/>
        </w:rPr>
        <w:t>hr</w:t>
      </w:r>
      <w:proofErr w:type="spellEnd"/>
      <w:r w:rsidRPr="0053152D">
        <w:rPr>
          <w:rFonts w:ascii="Times New Roman" w:eastAsia="等线" w:hAnsi="Times New Roman" w:cs="Times New Roman"/>
          <w:color w:val="000000" w:themeColor="text1"/>
        </w:rPr>
        <w:t xml:space="preserve"> in new culture medium. Next, the 1, 3, 5 and 7 </w:t>
      </w:r>
      <w:proofErr w:type="spellStart"/>
      <w:r w:rsidRPr="0053152D">
        <w:rPr>
          <w:rFonts w:ascii="Times New Roman" w:eastAsia="等线" w:hAnsi="Times New Roman" w:cs="Times New Roman"/>
          <w:color w:val="000000" w:themeColor="text1"/>
        </w:rPr>
        <w:t>μg</w:t>
      </w:r>
      <w:proofErr w:type="spellEnd"/>
      <w:r w:rsidRPr="0053152D">
        <w:rPr>
          <w:rFonts w:ascii="Times New Roman" w:eastAsia="等线" w:hAnsi="Times New Roman" w:cs="Times New Roman"/>
          <w:color w:val="000000" w:themeColor="text1"/>
        </w:rPr>
        <w:t xml:space="preserve">/mL </w:t>
      </w:r>
      <w:proofErr w:type="spellStart"/>
      <w:r w:rsidRPr="0053152D">
        <w:rPr>
          <w:rFonts w:ascii="Times New Roman" w:eastAsia="等线" w:hAnsi="Times New Roman" w:cs="Times New Roman"/>
          <w:color w:val="000000" w:themeColor="text1"/>
        </w:rPr>
        <w:t>svLAAO</w:t>
      </w:r>
      <w:proofErr w:type="spellEnd"/>
      <w:r w:rsidRPr="0053152D">
        <w:rPr>
          <w:rFonts w:ascii="Times New Roman" w:eastAsia="等线" w:hAnsi="Times New Roman" w:cs="Times New Roman"/>
          <w:color w:val="000000" w:themeColor="text1"/>
        </w:rPr>
        <w:t xml:space="preserve"> were added into the tested plate and incubated the plate for 24 </w:t>
      </w:r>
      <w:proofErr w:type="spellStart"/>
      <w:r w:rsidRPr="0053152D">
        <w:rPr>
          <w:rFonts w:ascii="Times New Roman" w:eastAsia="等线" w:hAnsi="Times New Roman" w:cs="Times New Roman"/>
          <w:color w:val="000000" w:themeColor="text1"/>
        </w:rPr>
        <w:t>hr</w:t>
      </w:r>
      <w:proofErr w:type="spellEnd"/>
      <w:r w:rsidRPr="0053152D">
        <w:rPr>
          <w:rFonts w:ascii="Times New Roman" w:eastAsia="等线" w:hAnsi="Times New Roman" w:cs="Times New Roman"/>
          <w:color w:val="000000" w:themeColor="text1"/>
        </w:rPr>
        <w:t xml:space="preserve"> in the humidified incubator. Finally, 10 </w:t>
      </w:r>
      <w:proofErr w:type="spellStart"/>
      <w:r w:rsidRPr="0053152D">
        <w:rPr>
          <w:rFonts w:ascii="Times New Roman" w:eastAsia="等线" w:hAnsi="Times New Roman" w:cs="Times New Roman"/>
          <w:color w:val="000000" w:themeColor="text1"/>
        </w:rPr>
        <w:t>μL</w:t>
      </w:r>
      <w:proofErr w:type="spellEnd"/>
      <w:r w:rsidRPr="0053152D">
        <w:rPr>
          <w:rFonts w:ascii="Times New Roman" w:eastAsia="等线" w:hAnsi="Times New Roman" w:cs="Times New Roman"/>
          <w:color w:val="000000" w:themeColor="text1"/>
        </w:rPr>
        <w:t xml:space="preserve"> of CCK-8 solution was added into each well of the plate and incubated for 2.5 </w:t>
      </w:r>
      <w:proofErr w:type="spellStart"/>
      <w:r w:rsidRPr="0053152D">
        <w:rPr>
          <w:rFonts w:ascii="Times New Roman" w:eastAsia="等线" w:hAnsi="Times New Roman" w:cs="Times New Roman"/>
          <w:color w:val="000000" w:themeColor="text1"/>
        </w:rPr>
        <w:t>hr</w:t>
      </w:r>
      <w:proofErr w:type="spellEnd"/>
      <w:r w:rsidRPr="0053152D">
        <w:rPr>
          <w:rFonts w:ascii="Times New Roman" w:eastAsia="等线" w:hAnsi="Times New Roman" w:cs="Times New Roman"/>
          <w:color w:val="000000" w:themeColor="text1"/>
        </w:rPr>
        <w:t xml:space="preserve"> in the incubator. The cytotoxicity parameters were determined through the absorbance of the solution measured at 450 nm by a microplate reader (Bio-Rad, USA). And then the inhibitory concentration 50% (IC50) of </w:t>
      </w:r>
      <w:proofErr w:type="spellStart"/>
      <w:r w:rsidRPr="0053152D">
        <w:rPr>
          <w:rFonts w:ascii="Times New Roman" w:eastAsia="等线" w:hAnsi="Times New Roman" w:cs="Times New Roman"/>
          <w:color w:val="000000" w:themeColor="text1"/>
        </w:rPr>
        <w:t>svLAAO</w:t>
      </w:r>
      <w:proofErr w:type="spellEnd"/>
      <w:r w:rsidRPr="0053152D">
        <w:rPr>
          <w:rFonts w:ascii="Times New Roman" w:eastAsia="等线" w:hAnsi="Times New Roman" w:cs="Times New Roman"/>
          <w:color w:val="000000" w:themeColor="text1"/>
        </w:rPr>
        <w:t xml:space="preserve"> in CAOV3 and OVCAR3 cell apoptosis was determined by CCK-8.</w:t>
      </w:r>
    </w:p>
    <w:p w14:paraId="300E478A" w14:textId="77777777" w:rsidR="002235F4" w:rsidRPr="0053152D" w:rsidRDefault="002235F4" w:rsidP="0053152D">
      <w:pPr>
        <w:rPr>
          <w:rFonts w:ascii="Times New Roman" w:eastAsia="等线" w:hAnsi="Times New Roman" w:cs="Times New Roman"/>
          <w:color w:val="000000" w:themeColor="text1"/>
        </w:rPr>
      </w:pPr>
    </w:p>
    <w:p w14:paraId="2F83A6B3" w14:textId="77777777" w:rsidR="002235F4" w:rsidRDefault="0053152D" w:rsidP="0053152D">
      <w:pPr>
        <w:rPr>
          <w:rFonts w:ascii="Myriad Pro" w:eastAsia="等线" w:hAnsi="Myriad Pro" w:cs="Times New Roman"/>
          <w:b/>
          <w:bCs/>
          <w:color w:val="000000" w:themeColor="text1"/>
        </w:rPr>
      </w:pPr>
      <w:bookmarkStart w:id="23" w:name="_Hlk88551397"/>
      <w:r w:rsidRPr="0053152D">
        <w:rPr>
          <w:rFonts w:ascii="Myriad Pro" w:eastAsia="等线" w:hAnsi="Myriad Pro" w:cs="Times New Roman"/>
          <w:b/>
          <w:bCs/>
          <w:color w:val="000000" w:themeColor="text1"/>
        </w:rPr>
        <w:lastRenderedPageBreak/>
        <w:t>AO/PI double fluorescence-staining tests</w:t>
      </w:r>
      <w:bookmarkEnd w:id="23"/>
      <w:r w:rsidRPr="0053152D">
        <w:rPr>
          <w:rFonts w:ascii="Myriad Pro" w:eastAsia="等线" w:hAnsi="Myriad Pro" w:cs="Times New Roman"/>
          <w:b/>
          <w:bCs/>
          <w:color w:val="000000" w:themeColor="text1"/>
        </w:rPr>
        <w:t xml:space="preserve"> </w:t>
      </w:r>
    </w:p>
    <w:p w14:paraId="33088AFB" w14:textId="77777777" w:rsidR="002235F4" w:rsidRDefault="002235F4" w:rsidP="0053152D">
      <w:pPr>
        <w:rPr>
          <w:rFonts w:ascii="Myriad Pro" w:eastAsia="等线" w:hAnsi="Myriad Pro" w:cs="Times New Roman"/>
          <w:b/>
          <w:bCs/>
          <w:color w:val="000000" w:themeColor="text1"/>
        </w:rPr>
      </w:pPr>
    </w:p>
    <w:p w14:paraId="068EF800" w14:textId="69C8907B" w:rsidR="0053152D" w:rsidRDefault="0053152D" w:rsidP="0053152D">
      <w:pPr>
        <w:rPr>
          <w:rFonts w:ascii="Times New Roman" w:eastAsia="等线" w:hAnsi="Times New Roman" w:cs="Times New Roman"/>
          <w:color w:val="000000" w:themeColor="text1"/>
        </w:rPr>
      </w:pPr>
      <w:r w:rsidRPr="0053152D">
        <w:rPr>
          <w:rFonts w:ascii="Times New Roman" w:eastAsia="等线" w:hAnsi="Times New Roman" w:cs="Times New Roman"/>
          <w:color w:val="000000" w:themeColor="text1"/>
        </w:rPr>
        <w:t xml:space="preserve">The IC50 was calculated by the results of CCK-8 cytotoxicity test, which was 6.725 </w:t>
      </w:r>
      <w:proofErr w:type="spellStart"/>
      <w:r w:rsidRPr="0053152D">
        <w:rPr>
          <w:rFonts w:ascii="Times New Roman" w:eastAsia="等线" w:hAnsi="Times New Roman" w:cs="Times New Roman"/>
          <w:color w:val="000000" w:themeColor="text1"/>
        </w:rPr>
        <w:t>μg</w:t>
      </w:r>
      <w:proofErr w:type="spellEnd"/>
      <w:r w:rsidRPr="0053152D">
        <w:rPr>
          <w:rFonts w:ascii="Times New Roman" w:eastAsia="等线" w:hAnsi="Times New Roman" w:cs="Times New Roman"/>
          <w:color w:val="000000" w:themeColor="text1"/>
        </w:rPr>
        <w:t xml:space="preserve">/mL in CAOV3 cells and 6.364 </w:t>
      </w:r>
      <w:proofErr w:type="spellStart"/>
      <w:r w:rsidRPr="0053152D">
        <w:rPr>
          <w:rFonts w:ascii="Times New Roman" w:eastAsia="等线" w:hAnsi="Times New Roman" w:cs="Times New Roman"/>
          <w:color w:val="000000" w:themeColor="text1"/>
        </w:rPr>
        <w:t>μg</w:t>
      </w:r>
      <w:proofErr w:type="spellEnd"/>
      <w:r w:rsidRPr="0053152D">
        <w:rPr>
          <w:rFonts w:ascii="Times New Roman" w:eastAsia="等线" w:hAnsi="Times New Roman" w:cs="Times New Roman"/>
          <w:color w:val="000000" w:themeColor="text1"/>
        </w:rPr>
        <w:t xml:space="preserve">/ mL in OVCAR3 cells. In this work, the combination of AO and PI (AO/PI double-staining reagents, </w:t>
      </w:r>
      <w:proofErr w:type="spellStart"/>
      <w:r w:rsidRPr="0053152D">
        <w:rPr>
          <w:rFonts w:ascii="Times New Roman" w:eastAsia="等线" w:hAnsi="Times New Roman" w:cs="Times New Roman"/>
          <w:color w:val="000000" w:themeColor="text1"/>
        </w:rPr>
        <w:t>BestBio</w:t>
      </w:r>
      <w:proofErr w:type="spellEnd"/>
      <w:r w:rsidRPr="0053152D">
        <w:rPr>
          <w:rFonts w:ascii="Times New Roman" w:eastAsia="等线" w:hAnsi="Times New Roman" w:cs="Times New Roman"/>
          <w:color w:val="000000" w:themeColor="text1"/>
        </w:rPr>
        <w:t xml:space="preserve">, China) was used to assess the integrity of morphological features of cells exposed to 5 </w:t>
      </w:r>
      <w:proofErr w:type="spellStart"/>
      <w:r w:rsidRPr="0053152D">
        <w:rPr>
          <w:rFonts w:ascii="Times New Roman" w:eastAsia="等线" w:hAnsi="Times New Roman" w:cs="Times New Roman"/>
          <w:color w:val="000000" w:themeColor="text1"/>
        </w:rPr>
        <w:t>μg</w:t>
      </w:r>
      <w:proofErr w:type="spellEnd"/>
      <w:r w:rsidRPr="0053152D">
        <w:rPr>
          <w:rFonts w:ascii="Times New Roman" w:eastAsia="等线" w:hAnsi="Times New Roman" w:cs="Times New Roman"/>
          <w:color w:val="000000" w:themeColor="text1"/>
        </w:rPr>
        <w:t xml:space="preserve">/mL </w:t>
      </w:r>
      <w:proofErr w:type="spellStart"/>
      <w:r w:rsidRPr="0053152D">
        <w:rPr>
          <w:rFonts w:ascii="Times New Roman" w:eastAsia="等线" w:hAnsi="Times New Roman" w:cs="Times New Roman"/>
          <w:color w:val="000000" w:themeColor="text1"/>
        </w:rPr>
        <w:t>svLAAO</w:t>
      </w:r>
      <w:proofErr w:type="spellEnd"/>
      <w:r w:rsidRPr="0053152D">
        <w:rPr>
          <w:rFonts w:ascii="Times New Roman" w:eastAsia="等线" w:hAnsi="Times New Roman" w:cs="Times New Roman"/>
          <w:color w:val="000000" w:themeColor="text1"/>
        </w:rPr>
        <w:t xml:space="preserve"> and different concentrations of catalase. In order to comply with the subsequent molecular experiments, cell samples were collected and controlled the number of cells within 5.0×10</w:t>
      </w:r>
      <w:r w:rsidRPr="0053152D">
        <w:rPr>
          <w:rFonts w:ascii="Times New Roman" w:eastAsia="等线" w:hAnsi="Times New Roman" w:cs="Times New Roman"/>
          <w:color w:val="000000" w:themeColor="text1"/>
          <w:vertAlign w:val="superscript"/>
        </w:rPr>
        <w:t>5</w:t>
      </w:r>
      <w:r w:rsidRPr="0053152D">
        <w:rPr>
          <w:rFonts w:ascii="Times New Roman" w:eastAsia="等线" w:hAnsi="Times New Roman" w:cs="Times New Roman"/>
          <w:color w:val="000000" w:themeColor="text1"/>
        </w:rPr>
        <w:t>. Firstly, 5.0×10</w:t>
      </w:r>
      <w:r w:rsidRPr="0053152D">
        <w:rPr>
          <w:rFonts w:ascii="Times New Roman" w:eastAsia="等线" w:hAnsi="Times New Roman" w:cs="Times New Roman"/>
          <w:color w:val="000000" w:themeColor="text1"/>
          <w:vertAlign w:val="superscript"/>
        </w:rPr>
        <w:t>5</w:t>
      </w:r>
      <w:r w:rsidRPr="0053152D">
        <w:rPr>
          <w:rFonts w:ascii="Times New Roman" w:eastAsia="等线" w:hAnsi="Times New Roman" w:cs="Times New Roman"/>
          <w:color w:val="000000" w:themeColor="text1"/>
        </w:rPr>
        <w:t xml:space="preserve"> cells were seeded in 6-well microplates and cultured for 24hr in RPMI 1640 medium with 10% FBS. Secondly, we changed the medium containing different concentrations of catalase enzyme (0 mg/mL, 0.025 mg/mL, 0.05 mg/mL, 0.1 mg/mL, 0.15 mg/mL catalase) and pre-incubated for 1 hr. Thirdly, 5 </w:t>
      </w:r>
      <w:proofErr w:type="spellStart"/>
      <w:r w:rsidRPr="0053152D">
        <w:rPr>
          <w:rFonts w:ascii="Times New Roman" w:eastAsia="等线" w:hAnsi="Times New Roman" w:cs="Times New Roman"/>
          <w:color w:val="000000" w:themeColor="text1"/>
        </w:rPr>
        <w:t>μg</w:t>
      </w:r>
      <w:proofErr w:type="spellEnd"/>
      <w:r w:rsidRPr="0053152D">
        <w:rPr>
          <w:rFonts w:ascii="Times New Roman" w:eastAsia="等线" w:hAnsi="Times New Roman" w:cs="Times New Roman"/>
          <w:color w:val="000000" w:themeColor="text1"/>
        </w:rPr>
        <w:t xml:space="preserve">/mL </w:t>
      </w:r>
      <w:proofErr w:type="spellStart"/>
      <w:r w:rsidRPr="0053152D">
        <w:rPr>
          <w:rFonts w:ascii="Times New Roman" w:eastAsia="等线" w:hAnsi="Times New Roman" w:cs="Times New Roman"/>
          <w:color w:val="000000" w:themeColor="text1"/>
        </w:rPr>
        <w:t>svLAAO</w:t>
      </w:r>
      <w:proofErr w:type="spellEnd"/>
      <w:r w:rsidRPr="0053152D">
        <w:rPr>
          <w:rFonts w:ascii="Times New Roman" w:eastAsia="等线" w:hAnsi="Times New Roman" w:cs="Times New Roman"/>
          <w:color w:val="000000" w:themeColor="text1"/>
        </w:rPr>
        <w:t xml:space="preserve"> was added into the above wells and continued to incubate for 24hr. Fourthly, the cells were digested with trypsin and washed twice by PBS, then resuspended with 500 </w:t>
      </w:r>
      <w:proofErr w:type="spellStart"/>
      <w:r w:rsidRPr="0053152D">
        <w:rPr>
          <w:rFonts w:ascii="Times New Roman" w:eastAsia="等线" w:hAnsi="Times New Roman" w:cs="Times New Roman"/>
          <w:color w:val="000000" w:themeColor="text1"/>
        </w:rPr>
        <w:t>μL</w:t>
      </w:r>
      <w:proofErr w:type="spellEnd"/>
      <w:r w:rsidRPr="0053152D">
        <w:rPr>
          <w:rFonts w:ascii="Times New Roman" w:eastAsia="等线" w:hAnsi="Times New Roman" w:cs="Times New Roman"/>
          <w:color w:val="000000" w:themeColor="text1"/>
        </w:rPr>
        <w:t xml:space="preserve"> staining buffer. Next, we added 5 </w:t>
      </w:r>
      <w:proofErr w:type="spellStart"/>
      <w:r w:rsidRPr="0053152D">
        <w:rPr>
          <w:rFonts w:ascii="Times New Roman" w:eastAsia="等线" w:hAnsi="Times New Roman" w:cs="Times New Roman"/>
          <w:color w:val="000000" w:themeColor="text1"/>
        </w:rPr>
        <w:t>μL</w:t>
      </w:r>
      <w:proofErr w:type="spellEnd"/>
      <w:r w:rsidRPr="0053152D">
        <w:rPr>
          <w:rFonts w:ascii="Times New Roman" w:eastAsia="等线" w:hAnsi="Times New Roman" w:cs="Times New Roman"/>
          <w:color w:val="000000" w:themeColor="text1"/>
        </w:rPr>
        <w:t xml:space="preserve"> AO and 10 </w:t>
      </w:r>
      <w:proofErr w:type="spellStart"/>
      <w:r w:rsidRPr="0053152D">
        <w:rPr>
          <w:rFonts w:ascii="Times New Roman" w:eastAsia="等线" w:hAnsi="Times New Roman" w:cs="Times New Roman"/>
          <w:color w:val="000000" w:themeColor="text1"/>
        </w:rPr>
        <w:t>μL</w:t>
      </w:r>
      <w:proofErr w:type="spellEnd"/>
      <w:r w:rsidRPr="0053152D">
        <w:rPr>
          <w:rFonts w:ascii="Times New Roman" w:eastAsia="等线" w:hAnsi="Times New Roman" w:cs="Times New Roman"/>
          <w:color w:val="000000" w:themeColor="text1"/>
        </w:rPr>
        <w:t xml:space="preserve"> PI staining solution into the cell suspension, mixed gently and incubated for 15 minutes at 4°C in the dark environment. Finally, the cells were washed with PBS again and verified by fluorescence microscope. The cell survival status was evaluated by analyzing the results of cell staining and morphological changes under fluorescence microscope.</w:t>
      </w:r>
    </w:p>
    <w:p w14:paraId="4E5B9B98" w14:textId="77777777" w:rsidR="002235F4" w:rsidRPr="0053152D" w:rsidRDefault="002235F4" w:rsidP="0053152D">
      <w:pPr>
        <w:rPr>
          <w:rFonts w:ascii="Times New Roman" w:eastAsia="等线" w:hAnsi="Times New Roman" w:cs="Times New Roman"/>
          <w:color w:val="000000" w:themeColor="text1"/>
        </w:rPr>
      </w:pPr>
    </w:p>
    <w:p w14:paraId="41F59480" w14:textId="77777777" w:rsidR="0096088F" w:rsidRDefault="0096088F" w:rsidP="0096088F">
      <w:pPr>
        <w:rPr>
          <w:rFonts w:ascii="Myriad Pro" w:hAnsi="Myriad Pro" w:cs="Times New Roman"/>
          <w:b/>
          <w:bCs/>
          <w:iCs/>
          <w:color w:val="000000" w:themeColor="text1"/>
        </w:rPr>
      </w:pPr>
      <w:bookmarkStart w:id="24" w:name="_Hlk89176826"/>
      <w:r w:rsidRPr="00A41A2B">
        <w:rPr>
          <w:rFonts w:ascii="Myriad Pro" w:hAnsi="Myriad Pro" w:cs="Times New Roman"/>
          <w:b/>
          <w:bCs/>
          <w:iCs/>
          <w:color w:val="000000" w:themeColor="text1"/>
        </w:rPr>
        <w:t>Statistical analysis</w:t>
      </w:r>
      <w:bookmarkStart w:id="25" w:name="OLE_LINK106"/>
      <w:bookmarkStart w:id="26" w:name="OLE_LINK107"/>
      <w:bookmarkStart w:id="27" w:name="OLE_LINK615"/>
      <w:bookmarkStart w:id="28" w:name="OLE_LINK617"/>
      <w:r>
        <w:rPr>
          <w:rFonts w:ascii="Myriad Pro" w:hAnsi="Myriad Pro" w:cs="Times New Roman"/>
          <w:b/>
          <w:bCs/>
          <w:iCs/>
          <w:color w:val="000000" w:themeColor="text1"/>
        </w:rPr>
        <w:t xml:space="preserve"> </w:t>
      </w:r>
    </w:p>
    <w:bookmarkEnd w:id="24"/>
    <w:p w14:paraId="054EDB1B" w14:textId="77777777" w:rsidR="0096088F" w:rsidRDefault="0096088F" w:rsidP="0096088F">
      <w:pPr>
        <w:rPr>
          <w:rFonts w:ascii="Myriad Pro" w:hAnsi="Myriad Pro" w:cs="Times New Roman"/>
          <w:b/>
          <w:bCs/>
          <w:iCs/>
          <w:color w:val="000000" w:themeColor="text1"/>
        </w:rPr>
      </w:pPr>
    </w:p>
    <w:p w14:paraId="3D383DCD" w14:textId="77777777" w:rsidR="0096088F" w:rsidRDefault="0096088F" w:rsidP="0096088F">
      <w:pPr>
        <w:rPr>
          <w:rFonts w:ascii="Times New Roman" w:hAnsi="Times New Roman" w:cs="Times New Roman"/>
          <w:color w:val="000000" w:themeColor="text1"/>
        </w:rPr>
      </w:pPr>
      <w:r w:rsidRPr="00B075C4">
        <w:rPr>
          <w:rFonts w:ascii="Times New Roman" w:hAnsi="Times New Roman" w:cs="Times New Roman"/>
          <w:iCs/>
          <w:color w:val="000000" w:themeColor="text1"/>
        </w:rPr>
        <w:t xml:space="preserve">Statistical analyses were performed using </w:t>
      </w:r>
      <w:r w:rsidRPr="00820601">
        <w:rPr>
          <w:rFonts w:ascii="Times New Roman" w:hAnsi="Times New Roman" w:cs="Times New Roman"/>
          <w:color w:val="000000" w:themeColor="text1"/>
        </w:rPr>
        <w:t>PASW Statistics 18.0.</w:t>
      </w:r>
      <w:bookmarkEnd w:id="25"/>
      <w:bookmarkEnd w:id="26"/>
      <w:r w:rsidRPr="00820601">
        <w:rPr>
          <w:rFonts w:ascii="Times New Roman" w:hAnsi="Times New Roman" w:cs="Times New Roman"/>
          <w:color w:val="000000" w:themeColor="text1"/>
        </w:rPr>
        <w:t xml:space="preserve"> </w:t>
      </w:r>
      <w:bookmarkStart w:id="29" w:name="OLE_LINK129"/>
      <w:bookmarkStart w:id="30" w:name="OLE_LINK130"/>
      <w:r w:rsidRPr="00820601">
        <w:rPr>
          <w:rFonts w:ascii="Times New Roman" w:hAnsi="Times New Roman" w:cs="Times New Roman"/>
          <w:color w:val="000000" w:themeColor="text1"/>
        </w:rPr>
        <w:t>The average and standard deviation were calculated and expressed as Mean</w:t>
      </w:r>
      <w:r>
        <w:rPr>
          <w:rFonts w:ascii="Times New Roman" w:hAnsi="Times New Roman" w:cs="Times New Roman"/>
          <w:color w:val="000000" w:themeColor="text1"/>
        </w:rPr>
        <w:t xml:space="preserve"> </w:t>
      </w:r>
      <w:r w:rsidRPr="00820601">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820601">
        <w:rPr>
          <w:rFonts w:ascii="Times New Roman" w:hAnsi="Times New Roman" w:cs="Times New Roman"/>
          <w:color w:val="000000" w:themeColor="text1"/>
        </w:rPr>
        <w:t>SD.</w:t>
      </w:r>
      <w:bookmarkEnd w:id="29"/>
      <w:bookmarkEnd w:id="30"/>
      <w:r w:rsidRPr="00820601">
        <w:rPr>
          <w:rFonts w:ascii="Times New Roman" w:hAnsi="Times New Roman" w:cs="Times New Roman"/>
          <w:color w:val="000000" w:themeColor="text1"/>
        </w:rPr>
        <w:t xml:space="preserve"> </w:t>
      </w:r>
      <w:bookmarkStart w:id="31" w:name="OLE_LINK131"/>
      <w:bookmarkStart w:id="32" w:name="OLE_LINK132"/>
      <w:r w:rsidRPr="00820601">
        <w:rPr>
          <w:rFonts w:ascii="Times New Roman" w:hAnsi="Times New Roman" w:cs="Times New Roman"/>
          <w:color w:val="000000" w:themeColor="text1"/>
        </w:rPr>
        <w:t>The comparisons of experimental data between the groups and the significance of variance were analyzed by a one-way ANOVA</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test</w:t>
      </w:r>
      <w:r w:rsidRPr="00820601">
        <w:rPr>
          <w:rFonts w:ascii="Times New Roman" w:hAnsi="Times New Roman" w:cs="Times New Roman"/>
          <w:color w:val="000000" w:themeColor="text1"/>
        </w:rPr>
        <w:t xml:space="preserve">. The </w:t>
      </w:r>
      <w:bookmarkEnd w:id="31"/>
      <w:bookmarkEnd w:id="32"/>
      <w:r w:rsidRPr="00820601">
        <w:rPr>
          <w:rFonts w:ascii="Times New Roman" w:hAnsi="Times New Roman" w:cs="Times New Roman"/>
          <w:color w:val="000000" w:themeColor="text1"/>
        </w:rPr>
        <w:t>p</w:t>
      </w:r>
      <w:r w:rsidRPr="00820601">
        <w:rPr>
          <w:rFonts w:ascii="Times New Roman" w:hAnsi="Times New Roman" w:cs="Times New Roman"/>
          <w:color w:val="000000" w:themeColor="text1"/>
        </w:rPr>
        <w:t>＜</w:t>
      </w:r>
      <w:r w:rsidRPr="00820601">
        <w:rPr>
          <w:rFonts w:ascii="Times New Roman" w:hAnsi="Times New Roman" w:cs="Times New Roman"/>
          <w:color w:val="000000" w:themeColor="text1"/>
        </w:rPr>
        <w:t>0.05 was considered to indicate statistical significance.</w:t>
      </w:r>
      <w:bookmarkEnd w:id="27"/>
      <w:bookmarkEnd w:id="28"/>
    </w:p>
    <w:p w14:paraId="67F8C9D2" w14:textId="3DC1AFF1" w:rsidR="0067257D" w:rsidRDefault="0067257D"/>
    <w:p w14:paraId="15EA038A" w14:textId="082FFC89" w:rsidR="00A2525B" w:rsidRDefault="00D47D0B">
      <w:r>
        <w:rPr>
          <w:rFonts w:ascii="MyriadPro-Bold" w:eastAsia="MyriadPro-Bold" w:cs="MyriadPro-Bold"/>
          <w:b/>
          <w:bCs/>
          <w:kern w:val="0"/>
          <w:sz w:val="24"/>
          <w:szCs w:val="24"/>
        </w:rPr>
        <w:t>References</w:t>
      </w:r>
    </w:p>
    <w:p w14:paraId="359816F3" w14:textId="33F7CC91" w:rsidR="000530B9" w:rsidRPr="008226A7" w:rsidRDefault="000530B9" w:rsidP="000530B9">
      <w:pPr>
        <w:ind w:left="360" w:hangingChars="200" w:hanging="360"/>
        <w:rPr>
          <w:rFonts w:ascii="Times New Roman" w:eastAsia="等线" w:hAnsi="Times New Roman" w:cs="Times New Roman"/>
          <w:sz w:val="18"/>
          <w:szCs w:val="18"/>
        </w:rPr>
      </w:pPr>
      <w:r>
        <w:rPr>
          <w:rFonts w:ascii="Times New Roman" w:eastAsia="等线" w:hAnsi="Times New Roman" w:cs="Times New Roman"/>
          <w:sz w:val="18"/>
          <w:szCs w:val="18"/>
        </w:rPr>
        <w:t xml:space="preserve">1. </w:t>
      </w:r>
      <w:r w:rsidRPr="008226A7">
        <w:rPr>
          <w:rFonts w:ascii="Times New Roman" w:eastAsia="等线" w:hAnsi="Times New Roman" w:cs="Times New Roman"/>
          <w:sz w:val="18"/>
          <w:szCs w:val="18"/>
        </w:rPr>
        <w:t xml:space="preserve">Chan LL, Zhong X, </w:t>
      </w:r>
      <w:proofErr w:type="spellStart"/>
      <w:r w:rsidRPr="008226A7">
        <w:rPr>
          <w:rFonts w:ascii="Times New Roman" w:eastAsia="等线" w:hAnsi="Times New Roman" w:cs="Times New Roman"/>
          <w:sz w:val="18"/>
          <w:szCs w:val="18"/>
        </w:rPr>
        <w:t>Qiu</w:t>
      </w:r>
      <w:proofErr w:type="spellEnd"/>
      <w:r w:rsidRPr="008226A7">
        <w:rPr>
          <w:rFonts w:ascii="Times New Roman" w:eastAsia="等线" w:hAnsi="Times New Roman" w:cs="Times New Roman"/>
          <w:sz w:val="18"/>
          <w:szCs w:val="18"/>
        </w:rPr>
        <w:t xml:space="preserve"> J, Li PY, Lin B</w:t>
      </w:r>
      <w:r>
        <w:rPr>
          <w:rFonts w:ascii="Times New Roman" w:eastAsia="等线" w:hAnsi="Times New Roman" w:cs="Times New Roman"/>
          <w:sz w:val="18"/>
          <w:szCs w:val="18"/>
        </w:rPr>
        <w:t>.</w:t>
      </w:r>
      <w:r w:rsidRPr="008226A7">
        <w:rPr>
          <w:rFonts w:ascii="Times New Roman" w:eastAsia="等线" w:hAnsi="Times New Roman" w:cs="Times New Roman"/>
          <w:sz w:val="18"/>
          <w:szCs w:val="18"/>
        </w:rPr>
        <w:t xml:space="preserve"> </w:t>
      </w:r>
      <w:proofErr w:type="spellStart"/>
      <w:r w:rsidRPr="008226A7">
        <w:rPr>
          <w:rFonts w:ascii="Times New Roman" w:eastAsia="等线" w:hAnsi="Times New Roman" w:cs="Times New Roman"/>
          <w:sz w:val="18"/>
          <w:szCs w:val="18"/>
        </w:rPr>
        <w:t>Cellometer</w:t>
      </w:r>
      <w:proofErr w:type="spellEnd"/>
      <w:r w:rsidRPr="008226A7">
        <w:rPr>
          <w:rFonts w:ascii="Times New Roman" w:eastAsia="等线" w:hAnsi="Times New Roman" w:cs="Times New Roman"/>
          <w:sz w:val="18"/>
          <w:szCs w:val="18"/>
        </w:rPr>
        <w:t xml:space="preserve"> Vision as an alternative to flow cytometry for cell cycle analysis, mitochondrial potential, and immunophenotyping. Cytometry Part A the Journal of the International Society for Analytical Cytology</w:t>
      </w:r>
      <w:r>
        <w:rPr>
          <w:rFonts w:ascii="Times New Roman" w:eastAsia="等线" w:hAnsi="Times New Roman" w:cs="Times New Roman"/>
          <w:sz w:val="18"/>
          <w:szCs w:val="18"/>
        </w:rPr>
        <w:t>. 2011;</w:t>
      </w:r>
      <w:r w:rsidRPr="008226A7">
        <w:rPr>
          <w:rFonts w:ascii="Times New Roman" w:eastAsia="等线" w:hAnsi="Times New Roman" w:cs="Times New Roman"/>
          <w:sz w:val="18"/>
          <w:szCs w:val="18"/>
        </w:rPr>
        <w:t>79A</w:t>
      </w:r>
      <w:r>
        <w:rPr>
          <w:rFonts w:ascii="Times New Roman" w:eastAsia="等线" w:hAnsi="Times New Roman" w:cs="Times New Roman"/>
          <w:sz w:val="18"/>
          <w:szCs w:val="18"/>
        </w:rPr>
        <w:t>:</w:t>
      </w:r>
      <w:r w:rsidRPr="008226A7">
        <w:rPr>
          <w:rFonts w:ascii="Times New Roman" w:eastAsia="等线" w:hAnsi="Times New Roman" w:cs="Times New Roman"/>
          <w:sz w:val="18"/>
          <w:szCs w:val="18"/>
        </w:rPr>
        <w:t>507</w:t>
      </w:r>
      <w:r w:rsidRPr="00D1778B">
        <w:rPr>
          <w:rFonts w:ascii="宋体" w:eastAsia="宋体" w:hAnsi="宋体" w:cs="Times New Roman"/>
          <w:sz w:val="18"/>
          <w:szCs w:val="18"/>
        </w:rPr>
        <w:t>-</w:t>
      </w:r>
      <w:r w:rsidRPr="008226A7">
        <w:rPr>
          <w:rFonts w:ascii="Times New Roman" w:eastAsia="等线" w:hAnsi="Times New Roman" w:cs="Times New Roman"/>
          <w:sz w:val="18"/>
          <w:szCs w:val="18"/>
        </w:rPr>
        <w:t>17</w:t>
      </w:r>
      <w:r>
        <w:rPr>
          <w:rFonts w:ascii="Times New Roman" w:eastAsia="等线" w:hAnsi="Times New Roman" w:cs="Times New Roman"/>
          <w:sz w:val="18"/>
          <w:szCs w:val="18"/>
        </w:rPr>
        <w:t>.</w:t>
      </w:r>
    </w:p>
    <w:p w14:paraId="214482D8" w14:textId="357D6661" w:rsidR="00A2525B" w:rsidRPr="0053152D" w:rsidRDefault="000530B9" w:rsidP="001615CE">
      <w:pPr>
        <w:ind w:left="360" w:hangingChars="200" w:hanging="360"/>
      </w:pPr>
      <w:r>
        <w:rPr>
          <w:rFonts w:ascii="Times New Roman" w:eastAsia="等线" w:hAnsi="Times New Roman" w:cs="Times New Roman"/>
          <w:sz w:val="18"/>
          <w:szCs w:val="18"/>
        </w:rPr>
        <w:t xml:space="preserve">2. </w:t>
      </w:r>
      <w:r w:rsidRPr="008226A7">
        <w:rPr>
          <w:rFonts w:ascii="Times New Roman" w:eastAsia="等线" w:hAnsi="Times New Roman" w:cs="Times New Roman"/>
          <w:sz w:val="18"/>
          <w:szCs w:val="18"/>
        </w:rPr>
        <w:t xml:space="preserve">Chan LY, </w:t>
      </w:r>
      <w:proofErr w:type="spellStart"/>
      <w:r w:rsidRPr="008226A7">
        <w:rPr>
          <w:rFonts w:ascii="Times New Roman" w:eastAsia="等线" w:hAnsi="Times New Roman" w:cs="Times New Roman"/>
          <w:sz w:val="18"/>
          <w:szCs w:val="18"/>
        </w:rPr>
        <w:t>Kuksin</w:t>
      </w:r>
      <w:proofErr w:type="spellEnd"/>
      <w:r w:rsidRPr="008226A7">
        <w:rPr>
          <w:rFonts w:ascii="Times New Roman" w:eastAsia="等线" w:hAnsi="Times New Roman" w:cs="Times New Roman"/>
          <w:sz w:val="18"/>
          <w:szCs w:val="18"/>
        </w:rPr>
        <w:t xml:space="preserve"> D, Laverty DJ, </w:t>
      </w:r>
      <w:proofErr w:type="spellStart"/>
      <w:r w:rsidRPr="008226A7">
        <w:rPr>
          <w:rFonts w:ascii="Times New Roman" w:eastAsia="等线" w:hAnsi="Times New Roman" w:cs="Times New Roman"/>
          <w:sz w:val="18"/>
          <w:szCs w:val="18"/>
        </w:rPr>
        <w:t>Saldi</w:t>
      </w:r>
      <w:proofErr w:type="spellEnd"/>
      <w:r w:rsidRPr="008226A7">
        <w:rPr>
          <w:rFonts w:ascii="Times New Roman" w:eastAsia="等线" w:hAnsi="Times New Roman" w:cs="Times New Roman"/>
          <w:sz w:val="18"/>
          <w:szCs w:val="18"/>
        </w:rPr>
        <w:t xml:space="preserve"> S, </w:t>
      </w:r>
      <w:proofErr w:type="spellStart"/>
      <w:r w:rsidRPr="008226A7">
        <w:rPr>
          <w:rFonts w:ascii="Times New Roman" w:eastAsia="等线" w:hAnsi="Times New Roman" w:cs="Times New Roman"/>
          <w:sz w:val="18"/>
          <w:szCs w:val="18"/>
        </w:rPr>
        <w:t>Qiu</w:t>
      </w:r>
      <w:proofErr w:type="spellEnd"/>
      <w:r w:rsidRPr="008226A7">
        <w:rPr>
          <w:rFonts w:ascii="Times New Roman" w:eastAsia="等线" w:hAnsi="Times New Roman" w:cs="Times New Roman"/>
          <w:sz w:val="18"/>
          <w:szCs w:val="18"/>
        </w:rPr>
        <w:t xml:space="preserve"> J</w:t>
      </w:r>
      <w:r>
        <w:rPr>
          <w:rFonts w:ascii="Times New Roman" w:eastAsia="等线" w:hAnsi="Times New Roman" w:cs="Times New Roman"/>
          <w:sz w:val="18"/>
          <w:szCs w:val="18"/>
        </w:rPr>
        <w:t>.</w:t>
      </w:r>
      <w:r w:rsidRPr="008226A7">
        <w:rPr>
          <w:rFonts w:ascii="Times New Roman" w:eastAsia="等线" w:hAnsi="Times New Roman" w:cs="Times New Roman"/>
          <w:sz w:val="18"/>
          <w:szCs w:val="18"/>
        </w:rPr>
        <w:t xml:space="preserve"> Morphological observation and analysis using automated image cytometry for the comparison of trypan blue and fluorescence-based viability detection method. Cytotechnology</w:t>
      </w:r>
      <w:r>
        <w:rPr>
          <w:rFonts w:ascii="Times New Roman" w:eastAsia="等线" w:hAnsi="Times New Roman" w:cs="Times New Roman"/>
          <w:sz w:val="18"/>
          <w:szCs w:val="18"/>
        </w:rPr>
        <w:t xml:space="preserve">. </w:t>
      </w:r>
      <w:proofErr w:type="gramStart"/>
      <w:r>
        <w:rPr>
          <w:rFonts w:ascii="Times New Roman" w:eastAsia="等线" w:hAnsi="Times New Roman" w:cs="Times New Roman"/>
          <w:sz w:val="18"/>
          <w:szCs w:val="18"/>
        </w:rPr>
        <w:t>2015;</w:t>
      </w:r>
      <w:r w:rsidRPr="008226A7">
        <w:rPr>
          <w:rFonts w:ascii="Times New Roman" w:eastAsia="等线" w:hAnsi="Times New Roman" w:cs="Times New Roman"/>
          <w:sz w:val="18"/>
          <w:szCs w:val="18"/>
        </w:rPr>
        <w:t>67</w:t>
      </w:r>
      <w:r>
        <w:rPr>
          <w:rFonts w:ascii="Times New Roman" w:eastAsia="等线" w:hAnsi="Times New Roman" w:cs="Times New Roman"/>
          <w:sz w:val="18"/>
          <w:szCs w:val="18"/>
        </w:rPr>
        <w:t>:</w:t>
      </w:r>
      <w:r w:rsidRPr="008226A7">
        <w:rPr>
          <w:rFonts w:ascii="Times New Roman" w:eastAsia="等线" w:hAnsi="Times New Roman" w:cs="Times New Roman"/>
          <w:sz w:val="18"/>
          <w:szCs w:val="18"/>
        </w:rPr>
        <w:t>461</w:t>
      </w:r>
      <w:proofErr w:type="gramEnd"/>
      <w:r w:rsidRPr="00D1778B">
        <w:rPr>
          <w:rFonts w:ascii="宋体" w:eastAsia="宋体" w:hAnsi="宋体" w:cs="Times New Roman"/>
          <w:sz w:val="18"/>
          <w:szCs w:val="18"/>
        </w:rPr>
        <w:t>-</w:t>
      </w:r>
      <w:r w:rsidRPr="008226A7">
        <w:rPr>
          <w:rFonts w:ascii="Times New Roman" w:eastAsia="等线" w:hAnsi="Times New Roman" w:cs="Times New Roman"/>
          <w:sz w:val="18"/>
          <w:szCs w:val="18"/>
        </w:rPr>
        <w:t>73</w:t>
      </w:r>
      <w:r>
        <w:rPr>
          <w:rFonts w:ascii="Times New Roman" w:eastAsia="等线" w:hAnsi="Times New Roman" w:cs="Times New Roman"/>
          <w:sz w:val="18"/>
          <w:szCs w:val="18"/>
        </w:rPr>
        <w:t>.</w:t>
      </w:r>
    </w:p>
    <w:sectPr w:rsidR="00A2525B" w:rsidRPr="005315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76DCC" w14:textId="77777777" w:rsidR="00E40FE0" w:rsidRDefault="00E40FE0" w:rsidP="0067257D">
      <w:r>
        <w:separator/>
      </w:r>
    </w:p>
  </w:endnote>
  <w:endnote w:type="continuationSeparator" w:id="0">
    <w:p w14:paraId="4591BF5B" w14:textId="77777777" w:rsidR="00E40FE0" w:rsidRDefault="00E40FE0" w:rsidP="0067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yriad Pro">
    <w:panose1 w:val="020B0703030403020204"/>
    <w:charset w:val="00"/>
    <w:family w:val="swiss"/>
    <w:notTrueType/>
    <w:pitch w:val="variable"/>
    <w:sig w:usb0="A00002AF" w:usb1="5000204B" w:usb2="00000000" w:usb3="00000000" w:csb0="0000009F" w:csb1="00000000"/>
  </w:font>
  <w:font w:name="MyriadPro-Bold">
    <w:altName w:val="微软雅黑"/>
    <w:panose1 w:val="00000000000000000000"/>
    <w:charset w:val="86"/>
    <w:family w:val="swiss"/>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A7A55" w14:textId="77777777" w:rsidR="00E40FE0" w:rsidRDefault="00E40FE0" w:rsidP="0067257D">
      <w:r>
        <w:separator/>
      </w:r>
    </w:p>
  </w:footnote>
  <w:footnote w:type="continuationSeparator" w:id="0">
    <w:p w14:paraId="162F3C8E" w14:textId="77777777" w:rsidR="00E40FE0" w:rsidRDefault="00E40FE0" w:rsidP="00672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2D"/>
    <w:rsid w:val="000530B9"/>
    <w:rsid w:val="000725D3"/>
    <w:rsid w:val="001615CE"/>
    <w:rsid w:val="002235F4"/>
    <w:rsid w:val="0053152D"/>
    <w:rsid w:val="00552B7E"/>
    <w:rsid w:val="0067257D"/>
    <w:rsid w:val="0068131F"/>
    <w:rsid w:val="008010A2"/>
    <w:rsid w:val="0096088F"/>
    <w:rsid w:val="00A2525B"/>
    <w:rsid w:val="00A72581"/>
    <w:rsid w:val="00BE03C0"/>
    <w:rsid w:val="00D47D0B"/>
    <w:rsid w:val="00D6202D"/>
    <w:rsid w:val="00E40FE0"/>
    <w:rsid w:val="00E44865"/>
    <w:rsid w:val="00EE1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63743"/>
  <w15:chartTrackingRefBased/>
  <w15:docId w15:val="{720785EE-D971-450C-8AE6-602A254B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5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257D"/>
    <w:rPr>
      <w:sz w:val="18"/>
      <w:szCs w:val="18"/>
    </w:rPr>
  </w:style>
  <w:style w:type="paragraph" w:styleId="a5">
    <w:name w:val="footer"/>
    <w:basedOn w:val="a"/>
    <w:link w:val="a6"/>
    <w:uiPriority w:val="99"/>
    <w:unhideWhenUsed/>
    <w:rsid w:val="0067257D"/>
    <w:pPr>
      <w:tabs>
        <w:tab w:val="center" w:pos="4153"/>
        <w:tab w:val="right" w:pos="8306"/>
      </w:tabs>
      <w:snapToGrid w:val="0"/>
      <w:jc w:val="left"/>
    </w:pPr>
    <w:rPr>
      <w:sz w:val="18"/>
      <w:szCs w:val="18"/>
    </w:rPr>
  </w:style>
  <w:style w:type="character" w:customStyle="1" w:styleId="a6">
    <w:name w:val="页脚 字符"/>
    <w:basedOn w:val="a0"/>
    <w:link w:val="a5"/>
    <w:uiPriority w:val="99"/>
    <w:rsid w:val="006725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0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2021-11-23T01:14:00Z</dcterms:created>
  <dcterms:modified xsi:type="dcterms:W3CDTF">2021-12-01T01:33:00Z</dcterms:modified>
</cp:coreProperties>
</file>