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F528" w14:textId="77777777" w:rsidR="00431D62" w:rsidRDefault="00431D62" w:rsidP="00431D62">
      <w:pPr>
        <w:jc w:val="both"/>
        <w:rPr>
          <w:color w:val="000000" w:themeColor="text1"/>
          <w:sz w:val="28"/>
          <w:szCs w:val="28"/>
        </w:rPr>
      </w:pPr>
      <w:r w:rsidRPr="002A7E40">
        <w:rPr>
          <w:color w:val="000000" w:themeColor="text1"/>
          <w:sz w:val="28"/>
          <w:szCs w:val="28"/>
        </w:rPr>
        <w:t xml:space="preserve">Spatial clustering and Genetic Diversity </w:t>
      </w:r>
      <w:r>
        <w:rPr>
          <w:color w:val="000000" w:themeColor="text1"/>
          <w:sz w:val="28"/>
          <w:szCs w:val="28"/>
        </w:rPr>
        <w:t xml:space="preserve">of </w:t>
      </w:r>
      <w:r w:rsidRPr="002A7E40">
        <w:rPr>
          <w:i/>
          <w:color w:val="000000" w:themeColor="text1"/>
          <w:sz w:val="28"/>
          <w:szCs w:val="28"/>
        </w:rPr>
        <w:t>Mycobacterium Tuberculosis</w:t>
      </w:r>
      <w:r w:rsidRPr="002A7E40">
        <w:rPr>
          <w:color w:val="000000" w:themeColor="text1"/>
          <w:sz w:val="28"/>
          <w:szCs w:val="28"/>
        </w:rPr>
        <w:t xml:space="preserve"> Isolate among Pulmonary Tuberculosis Suspected Patients, Arsi Zone, Ethiopia</w:t>
      </w:r>
      <w:r>
        <w:rPr>
          <w:color w:val="000000" w:themeColor="text1"/>
          <w:sz w:val="28"/>
          <w:szCs w:val="28"/>
        </w:rPr>
        <w:t>.</w:t>
      </w:r>
    </w:p>
    <w:p w14:paraId="53BEAD29" w14:textId="77777777" w:rsidR="00431D62" w:rsidRPr="002A7E40" w:rsidRDefault="00431D62" w:rsidP="00431D62">
      <w:pPr>
        <w:jc w:val="both"/>
        <w:rPr>
          <w:color w:val="000000" w:themeColor="text1"/>
          <w:sz w:val="28"/>
          <w:szCs w:val="28"/>
        </w:rPr>
      </w:pPr>
    </w:p>
    <w:p w14:paraId="5505EF7C" w14:textId="77777777" w:rsidR="00431D62" w:rsidRPr="000361A5" w:rsidRDefault="00431D62" w:rsidP="00431D62">
      <w:pPr>
        <w:jc w:val="both"/>
        <w:rPr>
          <w:b/>
          <w:bCs/>
        </w:rPr>
      </w:pPr>
    </w:p>
    <w:p w14:paraId="5FC14FF9" w14:textId="77777777" w:rsidR="00431D62" w:rsidRDefault="00431D62" w:rsidP="00431D62">
      <w:pPr>
        <w:jc w:val="both"/>
        <w:rPr>
          <w:b/>
          <w:bCs/>
        </w:rPr>
      </w:pPr>
    </w:p>
    <w:p w14:paraId="1625DAD4" w14:textId="77777777" w:rsidR="00431D62" w:rsidRDefault="00431D62" w:rsidP="00431D62">
      <w:pPr>
        <w:jc w:val="both"/>
        <w:rPr>
          <w:b/>
          <w:bCs/>
          <w:vertAlign w:val="superscript"/>
        </w:rPr>
      </w:pPr>
      <w:r w:rsidRPr="000361A5">
        <w:rPr>
          <w:b/>
          <w:bCs/>
        </w:rPr>
        <w:t>Ketema Tafess</w:t>
      </w:r>
      <w:r w:rsidRPr="0046753A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*</w:t>
      </w:r>
      <w:r w:rsidRPr="000361A5">
        <w:rPr>
          <w:b/>
          <w:bCs/>
        </w:rPr>
        <w:t>, Teresa Kisi</w:t>
      </w:r>
      <w:r>
        <w:rPr>
          <w:b/>
          <w:bCs/>
        </w:rPr>
        <w:t xml:space="preserve"> Beyen</w:t>
      </w:r>
      <w:r w:rsidRPr="0046753A">
        <w:rPr>
          <w:b/>
          <w:bCs/>
          <w:vertAlign w:val="superscript"/>
        </w:rPr>
        <w:t>2</w:t>
      </w:r>
      <w:r w:rsidRPr="000361A5">
        <w:rPr>
          <w:b/>
          <w:bCs/>
        </w:rPr>
        <w:t>,</w:t>
      </w:r>
      <w:r>
        <w:rPr>
          <w:b/>
          <w:bCs/>
        </w:rPr>
        <w:t xml:space="preserve"> Sisay Girma</w:t>
      </w:r>
      <w:r w:rsidRPr="0046753A">
        <w:rPr>
          <w:b/>
          <w:bCs/>
          <w:vertAlign w:val="superscript"/>
        </w:rPr>
        <w:t>3</w:t>
      </w:r>
      <w:r>
        <w:rPr>
          <w:b/>
          <w:bCs/>
        </w:rPr>
        <w:t>, Asnakech Girma</w:t>
      </w:r>
      <w:r w:rsidRPr="00D758EC">
        <w:rPr>
          <w:b/>
          <w:bCs/>
          <w:vertAlign w:val="superscript"/>
        </w:rPr>
        <w:t>4</w:t>
      </w:r>
      <w:r>
        <w:rPr>
          <w:b/>
          <w:bCs/>
        </w:rPr>
        <w:t>, Gilman</w:t>
      </w:r>
      <w:r w:rsidRPr="000361A5">
        <w:rPr>
          <w:b/>
          <w:bCs/>
        </w:rPr>
        <w:t xml:space="preserve"> SIU</w:t>
      </w:r>
      <w:r>
        <w:rPr>
          <w:b/>
          <w:bCs/>
          <w:vertAlign w:val="superscript"/>
        </w:rPr>
        <w:t>5</w:t>
      </w:r>
    </w:p>
    <w:p w14:paraId="4548A28D" w14:textId="77777777" w:rsidR="00431D62" w:rsidRDefault="00431D62" w:rsidP="00431D62">
      <w:pPr>
        <w:jc w:val="both"/>
        <w:rPr>
          <w:b/>
          <w:bCs/>
          <w:vertAlign w:val="superscript"/>
        </w:rPr>
      </w:pPr>
    </w:p>
    <w:p w14:paraId="5E42AEBE" w14:textId="77777777" w:rsidR="00431D62" w:rsidRDefault="00431D62" w:rsidP="00431D62">
      <w:pPr>
        <w:rPr>
          <w:b/>
          <w:bCs/>
        </w:rPr>
      </w:pPr>
    </w:p>
    <w:p w14:paraId="41EF273F" w14:textId="3322EF4A" w:rsidR="00431D62" w:rsidRPr="00747556" w:rsidRDefault="00431D62" w:rsidP="00431D62">
      <w:pPr>
        <w:rPr>
          <w:b/>
          <w:bCs/>
        </w:rPr>
      </w:pPr>
      <w:r w:rsidRPr="00747556">
        <w:rPr>
          <w:b/>
          <w:bCs/>
        </w:rPr>
        <w:t xml:space="preserve">Author details: </w:t>
      </w:r>
    </w:p>
    <w:p w14:paraId="0EC1798D" w14:textId="77777777" w:rsidR="00431D62" w:rsidRPr="0046753A" w:rsidRDefault="00431D62" w:rsidP="00431D62"/>
    <w:p w14:paraId="2F60CBA6" w14:textId="77777777" w:rsidR="00431D62" w:rsidRDefault="00431D62" w:rsidP="00431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46753A">
        <w:rPr>
          <w:rFonts w:ascii="Georgia" w:hAnsi="Georgia"/>
          <w:vertAlign w:val="superscript"/>
        </w:rPr>
        <w:t>1</w:t>
      </w:r>
      <w:r w:rsidRPr="0046753A">
        <w:rPr>
          <w:rFonts w:ascii="Georgia" w:hAnsi="Georgia"/>
        </w:rPr>
        <w:t xml:space="preserve">Department of Medical Laboratory, College of Health Sciences, Arsi University, Asella, Ethiopia </w:t>
      </w:r>
    </w:p>
    <w:p w14:paraId="2F716657" w14:textId="77777777" w:rsidR="00431D62" w:rsidRPr="00747556" w:rsidRDefault="00431D62" w:rsidP="00431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46753A">
        <w:rPr>
          <w:rFonts w:ascii="Georgia" w:hAnsi="Georgia"/>
          <w:vertAlign w:val="superscript"/>
        </w:rPr>
        <w:t>2</w:t>
      </w:r>
      <w:r w:rsidRPr="00747556">
        <w:rPr>
          <w:rFonts w:ascii="Georgia" w:hAnsi="Georgia"/>
        </w:rPr>
        <w:t xml:space="preserve"> </w:t>
      </w:r>
      <w:r w:rsidRPr="0046753A">
        <w:rPr>
          <w:rFonts w:ascii="Georgia" w:hAnsi="Georgia"/>
        </w:rPr>
        <w:t>Department of Public Health, College of Health Sciences, Arsi University, Asella, Ethiopi</w:t>
      </w:r>
      <w:r>
        <w:rPr>
          <w:rFonts w:ascii="Georgia" w:hAnsi="Georgia"/>
        </w:rPr>
        <w:t>a</w:t>
      </w:r>
    </w:p>
    <w:p w14:paraId="2C6FD293" w14:textId="77777777" w:rsidR="00431D62" w:rsidRDefault="00431D62" w:rsidP="00431D6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EB26DE">
        <w:rPr>
          <w:color w:val="222222"/>
          <w:vertAlign w:val="superscript"/>
        </w:rPr>
        <w:t>3</w:t>
      </w:r>
      <w:r w:rsidRPr="00FE40E2">
        <w:rPr>
          <w:color w:val="222222"/>
        </w:rPr>
        <w:t>Department of Biomedical Science, College of Veterinary Medicine &amp; Agriculture, Addis Ababa University, P.O.Box 34 Bishoftu</w:t>
      </w:r>
      <w:r>
        <w:rPr>
          <w:color w:val="222222"/>
        </w:rPr>
        <w:t>,</w:t>
      </w:r>
      <w:r w:rsidRPr="00FE40E2">
        <w:rPr>
          <w:color w:val="222222"/>
        </w:rPr>
        <w:t> Ethiopia</w:t>
      </w:r>
      <w:r>
        <w:rPr>
          <w:color w:val="222222"/>
        </w:rPr>
        <w:t>.</w:t>
      </w:r>
    </w:p>
    <w:p w14:paraId="58EE295E" w14:textId="77777777" w:rsidR="00431D62" w:rsidRDefault="00431D62" w:rsidP="00431D6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D758EC">
        <w:rPr>
          <w:color w:val="222222"/>
          <w:vertAlign w:val="superscript"/>
        </w:rPr>
        <w:t>4</w:t>
      </w:r>
      <w:r>
        <w:rPr>
          <w:color w:val="222222"/>
        </w:rPr>
        <w:t>Disease Prevention and Research Division, Federal Prison General Hospital, Addis Ababa</w:t>
      </w:r>
    </w:p>
    <w:p w14:paraId="43B5DE6E" w14:textId="77777777" w:rsidR="00431D62" w:rsidRDefault="00431D62" w:rsidP="00431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hAnsi="Georgia"/>
        </w:rPr>
      </w:pPr>
      <w:r>
        <w:rPr>
          <w:color w:val="222222"/>
          <w:vertAlign w:val="superscript"/>
        </w:rPr>
        <w:t>5</w:t>
      </w:r>
      <w:r w:rsidRPr="0046753A">
        <w:rPr>
          <w:rFonts w:ascii="Georgia" w:hAnsi="Georgia"/>
        </w:rPr>
        <w:t xml:space="preserve">Department of Health Technology and Informatics, The Hong Kong Polytechnic University, Hong Kong, Hong Kong </w:t>
      </w:r>
    </w:p>
    <w:p w14:paraId="549FAB31" w14:textId="3F368617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29C2FCBE" w14:textId="3866DD71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5D49F86A" w14:textId="79CBD578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1BC94A11" w14:textId="142B3031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57E47C40" w14:textId="737F82C8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7DC92332" w14:textId="28582EC6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5A073446" w14:textId="616D532B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3A1C8E7C" w14:textId="7492FA2B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45943CA1" w14:textId="62E6D3D0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4C58BEE9" w14:textId="03A0BD26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48851FBD" w14:textId="361F73B2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6FA64BED" w14:textId="77777777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57636080" w14:textId="77777777" w:rsidR="00431D62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</w:p>
    <w:p w14:paraId="2022F542" w14:textId="2029206C" w:rsidR="002E79DF" w:rsidRPr="001952E0" w:rsidRDefault="00431D62" w:rsidP="002E79DF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lastRenderedPageBreak/>
        <w:t xml:space="preserve">PCR based </w:t>
      </w:r>
      <w:r w:rsidR="002E79DF" w:rsidRPr="001952E0">
        <w:rPr>
          <w:rFonts w:ascii="Times New Roman" w:hAnsi="Times New Roman" w:cs="Times New Roman"/>
          <w:b/>
          <w:bCs/>
          <w:noProof/>
          <w:lang w:val="en-US"/>
        </w:rPr>
        <w:t>MIRU-VNTR</w:t>
      </w:r>
    </w:p>
    <w:p w14:paraId="0986C575" w14:textId="77777777" w:rsidR="002E79DF" w:rsidRPr="001952E0" w:rsidRDefault="002E79DF" w:rsidP="002E79DF">
      <w:pPr>
        <w:spacing w:line="36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3E612531" w14:textId="70C3BC7D" w:rsidR="00A463FE" w:rsidRPr="001952E0" w:rsidRDefault="00C21FE5" w:rsidP="002E79DF">
      <w:pPr>
        <w:spacing w:line="360" w:lineRule="auto"/>
        <w:jc w:val="both"/>
        <w:rPr>
          <w:rFonts w:ascii="Times New Roman" w:hAnsi="Times New Roman" w:cs="Times New Roman"/>
        </w:rPr>
      </w:pPr>
      <w:r w:rsidRPr="001952E0">
        <w:rPr>
          <w:rFonts w:ascii="Times New Roman" w:hAnsi="Times New Roman" w:cs="Times New Roman"/>
          <w:noProof/>
        </w:rPr>
        <w:t>PCR</w:t>
      </w:r>
      <w:r w:rsidRPr="001952E0">
        <w:rPr>
          <w:rFonts w:ascii="Times New Roman" w:hAnsi="Times New Roman" w:cs="Times New Roman"/>
        </w:rPr>
        <w:t xml:space="preserve"> product of each </w:t>
      </w:r>
      <w:r w:rsidRPr="001952E0">
        <w:rPr>
          <w:rFonts w:ascii="Times New Roman" w:hAnsi="Times New Roman" w:cs="Times New Roman"/>
          <w:noProof/>
        </w:rPr>
        <w:t>locus</w:t>
      </w:r>
      <w:r w:rsidRPr="001952E0">
        <w:rPr>
          <w:rFonts w:ascii="Times New Roman" w:hAnsi="Times New Roman" w:cs="Times New Roman"/>
        </w:rPr>
        <w:t xml:space="preserve"> </w:t>
      </w:r>
      <w:r w:rsidRPr="001952E0">
        <w:rPr>
          <w:rFonts w:ascii="Times New Roman" w:hAnsi="Times New Roman" w:cs="Times New Roman"/>
          <w:noProof/>
        </w:rPr>
        <w:t>was</w:t>
      </w:r>
      <w:r w:rsidRPr="001952E0">
        <w:rPr>
          <w:rFonts w:ascii="Times New Roman" w:hAnsi="Times New Roman" w:cs="Times New Roman"/>
        </w:rPr>
        <w:t xml:space="preserve"> </w:t>
      </w:r>
      <w:r w:rsidRPr="001952E0">
        <w:rPr>
          <w:rFonts w:ascii="Times New Roman" w:hAnsi="Times New Roman" w:cs="Times New Roman"/>
          <w:noProof/>
        </w:rPr>
        <w:t>electrophoresed</w:t>
      </w:r>
      <w:r w:rsidRPr="001952E0">
        <w:rPr>
          <w:rFonts w:ascii="Times New Roman" w:hAnsi="Times New Roman" w:cs="Times New Roman"/>
        </w:rPr>
        <w:t xml:space="preserve"> from eight </w:t>
      </w:r>
      <w:r w:rsidRPr="001952E0">
        <w:rPr>
          <w:rFonts w:ascii="Times New Roman" w:hAnsi="Times New Roman" w:cs="Times New Roman"/>
          <w:noProof/>
        </w:rPr>
        <w:t>samples per batch</w:t>
      </w:r>
      <w:r w:rsidRPr="001952E0">
        <w:rPr>
          <w:rFonts w:ascii="Times New Roman" w:hAnsi="Times New Roman" w:cs="Times New Roman"/>
        </w:rPr>
        <w:t xml:space="preserve"> to increase the accuracy of recalling copy numbers of each allele.</w:t>
      </w:r>
      <w:r w:rsidRPr="001952E0">
        <w:rPr>
          <w:rFonts w:ascii="Times New Roman" w:hAnsi="Times New Roman" w:cs="Times New Roman"/>
          <w:noProof/>
        </w:rPr>
        <w:t xml:space="preserve"> The approach enhanced the detection of the diversity of specific loci among the samples. </w:t>
      </w:r>
      <w:r w:rsidRPr="001952E0">
        <w:rPr>
          <w:rFonts w:ascii="Times New Roman" w:hAnsi="Times New Roman" w:cs="Times New Roman"/>
        </w:rPr>
        <w:t xml:space="preserve">Distinct bands of </w:t>
      </w:r>
      <w:r w:rsidRPr="001952E0">
        <w:rPr>
          <w:rFonts w:ascii="Times New Roman" w:hAnsi="Times New Roman" w:cs="Times New Roman"/>
          <w:noProof/>
        </w:rPr>
        <w:t>the electrophoresed</w:t>
      </w:r>
      <w:r w:rsidRPr="001952E0">
        <w:rPr>
          <w:rFonts w:ascii="Times New Roman" w:hAnsi="Times New Roman" w:cs="Times New Roman"/>
        </w:rPr>
        <w:t xml:space="preserve"> loci were observed for each </w:t>
      </w:r>
      <w:r w:rsidRPr="001952E0">
        <w:rPr>
          <w:rFonts w:ascii="Times New Roman" w:hAnsi="Times New Roman" w:cs="Times New Roman"/>
          <w:noProof/>
        </w:rPr>
        <w:t>locus</w:t>
      </w:r>
      <w:r w:rsidRPr="001952E0">
        <w:rPr>
          <w:rFonts w:ascii="Times New Roman" w:hAnsi="Times New Roman" w:cs="Times New Roman"/>
        </w:rPr>
        <w:t xml:space="preserve">. The PCR reactions were repeated for the unsuccessful QUB-26 locus by including 1% </w:t>
      </w:r>
      <w:r w:rsidRPr="001952E0">
        <w:rPr>
          <w:rFonts w:ascii="Times New Roman" w:hAnsi="Times New Roman" w:cs="Times New Roman"/>
          <w:bCs/>
        </w:rPr>
        <w:t>Dimethyl Sulfoxide</w:t>
      </w:r>
      <w:r w:rsidRPr="001952E0">
        <w:rPr>
          <w:rFonts w:ascii="Times New Roman" w:hAnsi="Times New Roman" w:cs="Times New Roman"/>
          <w:b/>
          <w:bCs/>
        </w:rPr>
        <w:t xml:space="preserve"> (</w:t>
      </w:r>
      <w:r w:rsidRPr="001952E0">
        <w:rPr>
          <w:rFonts w:ascii="Times New Roman" w:hAnsi="Times New Roman" w:cs="Times New Roman"/>
        </w:rPr>
        <w:t>DMSO) in the reaction mix.</w:t>
      </w:r>
    </w:p>
    <w:p w14:paraId="0CFD414F" w14:textId="6ABF285F" w:rsidR="002E79DF" w:rsidRPr="001952E0" w:rsidRDefault="002E79DF" w:rsidP="002E79DF">
      <w:pPr>
        <w:spacing w:line="360" w:lineRule="auto"/>
        <w:jc w:val="both"/>
        <w:rPr>
          <w:rFonts w:ascii="Times New Roman" w:hAnsi="Times New Roman" w:cs="Times New Roman"/>
        </w:rPr>
      </w:pPr>
    </w:p>
    <w:p w14:paraId="427CB8F3" w14:textId="5BB58B07" w:rsidR="002E79DF" w:rsidRPr="001952E0" w:rsidRDefault="002E79DF" w:rsidP="002E79DF">
      <w:pPr>
        <w:spacing w:line="360" w:lineRule="auto"/>
        <w:jc w:val="both"/>
        <w:rPr>
          <w:rFonts w:ascii="Times New Roman" w:hAnsi="Times New Roman" w:cs="Times New Roman"/>
        </w:rPr>
      </w:pPr>
      <w:r w:rsidRPr="001952E0">
        <w:rPr>
          <w:rFonts w:ascii="Times New Roman" w:hAnsi="Times New Roman" w:cs="Times New Roman"/>
          <w:noProof/>
        </w:rPr>
        <w:drawing>
          <wp:inline distT="0" distB="0" distL="0" distR="0" wp14:anchorId="5D602AB9" wp14:editId="4D53DB57">
            <wp:extent cx="4220845" cy="2735249"/>
            <wp:effectExtent l="0" t="0" r="0" b="0"/>
            <wp:docPr id="4" name="Picture 4" descr="C:\Users\htiadmin\Desktop\Publication1\Publication1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iadmin\Desktop\Publication1\Publication1\pag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" t="5961" r="6064" b="39237"/>
                    <a:stretch/>
                  </pic:blipFill>
                  <pic:spPr bwMode="auto">
                    <a:xfrm>
                      <a:off x="0" y="0"/>
                      <a:ext cx="4299995" cy="27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7C5A7" w14:textId="305658DB" w:rsidR="002E79DF" w:rsidRPr="001952E0" w:rsidRDefault="002E79DF" w:rsidP="002E79DF">
      <w:pPr>
        <w:spacing w:line="360" w:lineRule="auto"/>
        <w:jc w:val="both"/>
        <w:rPr>
          <w:rFonts w:ascii="Times New Roman" w:hAnsi="Times New Roman" w:cs="Times New Roman"/>
        </w:rPr>
      </w:pPr>
    </w:p>
    <w:p w14:paraId="1D008FEB" w14:textId="3E3FE060" w:rsidR="002E79DF" w:rsidRPr="001952E0" w:rsidRDefault="00AE3135" w:rsidP="002E79D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Toc21279217"/>
      <w:r w:rsidRPr="001952E0">
        <w:rPr>
          <w:rStyle w:val="FigureChar"/>
          <w:b/>
          <w:bCs/>
        </w:rPr>
        <w:t>Suplementary f</w:t>
      </w:r>
      <w:r w:rsidR="002E79DF" w:rsidRPr="001952E0">
        <w:rPr>
          <w:rStyle w:val="FigureChar"/>
          <w:b/>
          <w:bCs/>
        </w:rPr>
        <w:t>igure-</w:t>
      </w:r>
      <w:r w:rsidRPr="001952E0">
        <w:rPr>
          <w:rStyle w:val="FigureChar"/>
          <w:b/>
          <w:bCs/>
        </w:rPr>
        <w:t>1</w:t>
      </w:r>
      <w:r w:rsidR="002E79DF" w:rsidRPr="001952E0">
        <w:rPr>
          <w:rStyle w:val="FigureChar"/>
        </w:rPr>
        <w:t>: The gel-photo of the two loci (MIRU-48 (2461) and MIRU-49 (3171)) each electrophoresed for 8 samples per batch</w:t>
      </w:r>
      <w:bookmarkEnd w:id="0"/>
      <w:r w:rsidR="002E79DF" w:rsidRPr="001952E0">
        <w:rPr>
          <w:rFonts w:ascii="Times New Roman" w:hAnsi="Times New Roman" w:cs="Times New Roman"/>
        </w:rPr>
        <w:t xml:space="preserve">. The electrophoresis of several samples of the same loci at time enhanced the easy detection of homogeneous and heterogeneous alleles from a </w:t>
      </w:r>
      <w:r w:rsidR="002E79DF" w:rsidRPr="001952E0">
        <w:rPr>
          <w:rFonts w:ascii="Times New Roman" w:hAnsi="Times New Roman" w:cs="Times New Roman"/>
          <w:noProof/>
        </w:rPr>
        <w:t>different</w:t>
      </w:r>
      <w:r w:rsidR="002E79DF" w:rsidRPr="001952E0">
        <w:rPr>
          <w:rFonts w:ascii="Times New Roman" w:hAnsi="Times New Roman" w:cs="Times New Roman"/>
        </w:rPr>
        <w:t xml:space="preserve"> sample. </w:t>
      </w:r>
    </w:p>
    <w:p w14:paraId="1FB7D716" w14:textId="77777777" w:rsidR="00AE035C" w:rsidRPr="001952E0" w:rsidRDefault="00AE035C">
      <w:pPr>
        <w:rPr>
          <w:rFonts w:ascii="Times New Roman" w:hAnsi="Times New Roman" w:cs="Times New Roman"/>
        </w:rPr>
        <w:sectPr w:rsidR="00AE035C" w:rsidRPr="001952E0" w:rsidSect="00D2066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Simple1"/>
        <w:tblpPr w:leftFromText="180" w:rightFromText="180" w:horzAnchor="margin" w:tblpY="804"/>
        <w:tblW w:w="5096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76"/>
        <w:gridCol w:w="807"/>
        <w:gridCol w:w="1029"/>
        <w:gridCol w:w="987"/>
        <w:gridCol w:w="1004"/>
        <w:gridCol w:w="970"/>
        <w:gridCol w:w="799"/>
        <w:gridCol w:w="998"/>
        <w:gridCol w:w="856"/>
        <w:gridCol w:w="794"/>
        <w:gridCol w:w="888"/>
        <w:gridCol w:w="819"/>
        <w:gridCol w:w="1124"/>
        <w:gridCol w:w="1243"/>
      </w:tblGrid>
      <w:tr w:rsidR="00B97E80" w:rsidRPr="001952E0" w14:paraId="6B02A137" w14:textId="77777777" w:rsidTr="00A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401" w:type="pct"/>
            <w:vMerge w:val="restart"/>
            <w:tcBorders>
              <w:top w:val="single" w:sz="4" w:space="0" w:color="auto"/>
              <w:bottom w:val="nil"/>
            </w:tcBorders>
          </w:tcPr>
          <w:p w14:paraId="6AC32CAC" w14:textId="77777777" w:rsidR="00AE035C" w:rsidRPr="001952E0" w:rsidRDefault="00AE035C" w:rsidP="00AD62E8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lastRenderedPageBreak/>
              <w:t>Sublineages</w:t>
            </w:r>
          </w:p>
        </w:tc>
        <w:tc>
          <w:tcPr>
            <w:tcW w:w="416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C95BFD7" w14:textId="6633C7DE" w:rsidR="00AE035C" w:rsidRPr="001952E0" w:rsidRDefault="00AE035C" w:rsidP="00AD62E8">
            <w:pPr>
              <w:spacing w:line="320" w:lineRule="atLeast"/>
              <w:ind w:right="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Woreda</w:t>
            </w:r>
            <w:r w:rsidR="004E1B9C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/Districts</w:t>
            </w:r>
          </w:p>
        </w:tc>
        <w:tc>
          <w:tcPr>
            <w:tcW w:w="439" w:type="pct"/>
            <w:tcBorders>
              <w:top w:val="single" w:sz="4" w:space="0" w:color="auto"/>
              <w:bottom w:val="nil"/>
            </w:tcBorders>
          </w:tcPr>
          <w:p w14:paraId="77ED708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</w:tr>
      <w:tr w:rsidR="00B97E80" w:rsidRPr="001952E0" w14:paraId="7873626E" w14:textId="77777777" w:rsidTr="00AD62E8">
        <w:trPr>
          <w:cantSplit/>
          <w:trHeight w:val="509"/>
        </w:trPr>
        <w:tc>
          <w:tcPr>
            <w:tcW w:w="401" w:type="pct"/>
            <w:vMerge/>
            <w:tcBorders>
              <w:top w:val="nil"/>
              <w:bottom w:val="single" w:sz="4" w:space="0" w:color="auto"/>
            </w:tcBorders>
          </w:tcPr>
          <w:p w14:paraId="5EEFA168" w14:textId="77777777" w:rsidR="00AE035C" w:rsidRPr="001952E0" w:rsidRDefault="00AE035C" w:rsidP="00AD62E8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2A0FF850" w14:textId="77777777" w:rsidR="00AE035C" w:rsidRPr="001952E0" w:rsidRDefault="00AE035C" w:rsidP="00AD62E8">
            <w:pP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Amigna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41B5CD42" w14:textId="72E4DEAB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Chole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76903FA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Degeluna Tijo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6E6F257" w14:textId="513F4473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Diksis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34EBB31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Hetossa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51418D9C" w14:textId="0331D336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Jeju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5AE26BD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Limu Bilbilo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B51077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Munessa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E97C4E2" w14:textId="29807385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Robe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0F68E07B" w14:textId="3FDC71F0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Seru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45788202" w14:textId="070BCCA6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Shirka</w:t>
            </w:r>
            <w:r w:rsidR="00B97E80"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3B2070D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Sire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66953048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Tiyo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14:paraId="046A2E00" w14:textId="77777777" w:rsidR="00AE035C" w:rsidRPr="001952E0" w:rsidRDefault="00AE035C" w:rsidP="00AD62E8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97E80" w:rsidRPr="001952E0" w14:paraId="4907F05B" w14:textId="77777777" w:rsidTr="00AD62E8">
        <w:trPr>
          <w:trHeight w:val="307"/>
        </w:trPr>
        <w:tc>
          <w:tcPr>
            <w:tcW w:w="401" w:type="pct"/>
            <w:tcBorders>
              <w:top w:val="single" w:sz="4" w:space="0" w:color="auto"/>
            </w:tcBorders>
          </w:tcPr>
          <w:p w14:paraId="7D940B2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Delhi/CAS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337C8DF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C5E27F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53314C7C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(18.8)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14:paraId="25500BA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(12.5)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ADB36D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(12.5)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16D3D30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5752EC0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2336F0B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0DBD5A3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(6.3)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343B09F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(6.3)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57F9E04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(12.5)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281D1F2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00416A4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 (31.3)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6896B500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 (100.</w:t>
            </w:r>
          </w:p>
          <w:p w14:paraId="78AABC5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</w:t>
            </w:r>
          </w:p>
        </w:tc>
      </w:tr>
      <w:tr w:rsidR="00B97E80" w:rsidRPr="001952E0" w14:paraId="44A90359" w14:textId="77777777" w:rsidTr="00AD62E8">
        <w:trPr>
          <w:trHeight w:val="307"/>
        </w:trPr>
        <w:tc>
          <w:tcPr>
            <w:tcW w:w="401" w:type="pct"/>
          </w:tcPr>
          <w:p w14:paraId="509CA70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EAI</w:t>
            </w:r>
          </w:p>
        </w:tc>
        <w:tc>
          <w:tcPr>
            <w:tcW w:w="275" w:type="pct"/>
          </w:tcPr>
          <w:p w14:paraId="24C18F51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30A3D7F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18A1DC4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9" w:type="pct"/>
          </w:tcPr>
          <w:p w14:paraId="148C61B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pct"/>
          </w:tcPr>
          <w:p w14:paraId="688C8B3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3" w:type="pct"/>
          </w:tcPr>
          <w:p w14:paraId="72C63EA8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pct"/>
          </w:tcPr>
          <w:p w14:paraId="3A5EA64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</w:tcPr>
          <w:p w14:paraId="5C1D8CF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(100.0)</w:t>
            </w:r>
          </w:p>
        </w:tc>
        <w:tc>
          <w:tcPr>
            <w:tcW w:w="303" w:type="pct"/>
          </w:tcPr>
          <w:p w14:paraId="74B6C3A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227C3C7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1328DC5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21994B5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10EC5E1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pct"/>
          </w:tcPr>
          <w:p w14:paraId="56E25A2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(100.0)</w:t>
            </w:r>
          </w:p>
        </w:tc>
      </w:tr>
      <w:tr w:rsidR="00B97E80" w:rsidRPr="001952E0" w14:paraId="6153F358" w14:textId="77777777" w:rsidTr="00AD62E8">
        <w:trPr>
          <w:trHeight w:val="290"/>
        </w:trPr>
        <w:tc>
          <w:tcPr>
            <w:tcW w:w="401" w:type="pct"/>
          </w:tcPr>
          <w:p w14:paraId="22F2593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Haarmen</w:t>
            </w:r>
          </w:p>
        </w:tc>
        <w:tc>
          <w:tcPr>
            <w:tcW w:w="275" w:type="pct"/>
          </w:tcPr>
          <w:p w14:paraId="4655F57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6AB79A1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(6.7)</w:t>
            </w:r>
          </w:p>
        </w:tc>
        <w:tc>
          <w:tcPr>
            <w:tcW w:w="364" w:type="pct"/>
          </w:tcPr>
          <w:p w14:paraId="209E805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(20.0)</w:t>
            </w:r>
          </w:p>
        </w:tc>
        <w:tc>
          <w:tcPr>
            <w:tcW w:w="349" w:type="pct"/>
          </w:tcPr>
          <w:p w14:paraId="7BADDD8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(6.7)</w:t>
            </w:r>
          </w:p>
        </w:tc>
        <w:tc>
          <w:tcPr>
            <w:tcW w:w="355" w:type="pct"/>
          </w:tcPr>
          <w:p w14:paraId="5819253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(20.0)</w:t>
            </w:r>
          </w:p>
        </w:tc>
        <w:tc>
          <w:tcPr>
            <w:tcW w:w="343" w:type="pct"/>
          </w:tcPr>
          <w:p w14:paraId="57B4A0D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(6.7)</w:t>
            </w:r>
          </w:p>
        </w:tc>
        <w:tc>
          <w:tcPr>
            <w:tcW w:w="283" w:type="pct"/>
          </w:tcPr>
          <w:p w14:paraId="478B425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1(6.7)</w:t>
            </w:r>
          </w:p>
        </w:tc>
        <w:tc>
          <w:tcPr>
            <w:tcW w:w="353" w:type="pct"/>
          </w:tcPr>
          <w:p w14:paraId="447D664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(13.3)</w:t>
            </w:r>
          </w:p>
        </w:tc>
        <w:tc>
          <w:tcPr>
            <w:tcW w:w="303" w:type="pct"/>
          </w:tcPr>
          <w:p w14:paraId="19C903F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4FA8E1B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1CE8B11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25DE268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5679EAB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(20.0)</w:t>
            </w:r>
          </w:p>
        </w:tc>
        <w:tc>
          <w:tcPr>
            <w:tcW w:w="439" w:type="pct"/>
          </w:tcPr>
          <w:p w14:paraId="1E2DE26B" w14:textId="08ED896E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</w:t>
            </w:r>
            <w:r w:rsidR="008C7ED2"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(100.0)</w:t>
            </w:r>
          </w:p>
        </w:tc>
      </w:tr>
      <w:tr w:rsidR="00B97E80" w:rsidRPr="001952E0" w14:paraId="02FE9067" w14:textId="77777777" w:rsidTr="00AD62E8">
        <w:trPr>
          <w:trHeight w:val="290"/>
        </w:trPr>
        <w:tc>
          <w:tcPr>
            <w:tcW w:w="401" w:type="pct"/>
          </w:tcPr>
          <w:p w14:paraId="6CAB53F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LAM</w:t>
            </w:r>
          </w:p>
        </w:tc>
        <w:tc>
          <w:tcPr>
            <w:tcW w:w="275" w:type="pct"/>
          </w:tcPr>
          <w:p w14:paraId="03C0A172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0FFE31D0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25C9B02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9" w:type="pct"/>
          </w:tcPr>
          <w:p w14:paraId="4577E63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(16.7)</w:t>
            </w:r>
          </w:p>
        </w:tc>
        <w:tc>
          <w:tcPr>
            <w:tcW w:w="355" w:type="pct"/>
          </w:tcPr>
          <w:p w14:paraId="23C6C2B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(16.7)</w:t>
            </w:r>
          </w:p>
        </w:tc>
        <w:tc>
          <w:tcPr>
            <w:tcW w:w="343" w:type="pct"/>
          </w:tcPr>
          <w:p w14:paraId="1B28A2F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(16.7)</w:t>
            </w:r>
          </w:p>
        </w:tc>
        <w:tc>
          <w:tcPr>
            <w:tcW w:w="283" w:type="pct"/>
          </w:tcPr>
          <w:p w14:paraId="01000E2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</w:tcPr>
          <w:p w14:paraId="7A2BF21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3" w:type="pct"/>
          </w:tcPr>
          <w:p w14:paraId="02F43DB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(33.3)</w:t>
            </w:r>
          </w:p>
        </w:tc>
        <w:tc>
          <w:tcPr>
            <w:tcW w:w="281" w:type="pct"/>
          </w:tcPr>
          <w:p w14:paraId="6EF0928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1E3271A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103FFDF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01FE0FAC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(16.7)</w:t>
            </w:r>
          </w:p>
        </w:tc>
        <w:tc>
          <w:tcPr>
            <w:tcW w:w="439" w:type="pct"/>
          </w:tcPr>
          <w:p w14:paraId="0AABFC6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 (100.0)</w:t>
            </w:r>
          </w:p>
        </w:tc>
      </w:tr>
      <w:tr w:rsidR="00B97E80" w:rsidRPr="001952E0" w14:paraId="670FFA97" w14:textId="77777777" w:rsidTr="00AD62E8">
        <w:trPr>
          <w:trHeight w:val="290"/>
        </w:trPr>
        <w:tc>
          <w:tcPr>
            <w:tcW w:w="401" w:type="pct"/>
          </w:tcPr>
          <w:p w14:paraId="7AF6847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NEW-1</w:t>
            </w:r>
          </w:p>
        </w:tc>
        <w:tc>
          <w:tcPr>
            <w:tcW w:w="275" w:type="pct"/>
          </w:tcPr>
          <w:p w14:paraId="5E45B27D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32DD51D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6F992BD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(50.0)</w:t>
            </w:r>
          </w:p>
        </w:tc>
        <w:tc>
          <w:tcPr>
            <w:tcW w:w="349" w:type="pct"/>
          </w:tcPr>
          <w:p w14:paraId="62340B0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pct"/>
          </w:tcPr>
          <w:p w14:paraId="01972A3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3" w:type="pct"/>
          </w:tcPr>
          <w:p w14:paraId="1F3B355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1(25.0)</w:t>
            </w:r>
          </w:p>
        </w:tc>
        <w:tc>
          <w:tcPr>
            <w:tcW w:w="283" w:type="pct"/>
          </w:tcPr>
          <w:p w14:paraId="3D79BDF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</w:tcPr>
          <w:p w14:paraId="0278B78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3" w:type="pct"/>
          </w:tcPr>
          <w:p w14:paraId="6C24B610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57697AB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0496062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0A7755D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1F2612F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(25.0)</w:t>
            </w:r>
          </w:p>
        </w:tc>
        <w:tc>
          <w:tcPr>
            <w:tcW w:w="439" w:type="pct"/>
          </w:tcPr>
          <w:p w14:paraId="12B28E7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(100.0)</w:t>
            </w:r>
          </w:p>
        </w:tc>
      </w:tr>
      <w:tr w:rsidR="00B97E80" w:rsidRPr="001952E0" w14:paraId="3CFF5530" w14:textId="77777777" w:rsidTr="00AD62E8">
        <w:trPr>
          <w:trHeight w:val="307"/>
        </w:trPr>
        <w:tc>
          <w:tcPr>
            <w:tcW w:w="401" w:type="pct"/>
          </w:tcPr>
          <w:p w14:paraId="6B0D55C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TUR</w:t>
            </w:r>
          </w:p>
        </w:tc>
        <w:tc>
          <w:tcPr>
            <w:tcW w:w="275" w:type="pct"/>
          </w:tcPr>
          <w:p w14:paraId="799FEAAF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06FB3B7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6F25938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(30.8)</w:t>
            </w:r>
          </w:p>
        </w:tc>
        <w:tc>
          <w:tcPr>
            <w:tcW w:w="349" w:type="pct"/>
          </w:tcPr>
          <w:p w14:paraId="0F9A9F6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2(15.4)</w:t>
            </w:r>
          </w:p>
        </w:tc>
        <w:tc>
          <w:tcPr>
            <w:tcW w:w="355" w:type="pct"/>
          </w:tcPr>
          <w:p w14:paraId="39E307B8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2(15.4)</w:t>
            </w:r>
          </w:p>
        </w:tc>
        <w:tc>
          <w:tcPr>
            <w:tcW w:w="343" w:type="pct"/>
          </w:tcPr>
          <w:p w14:paraId="55ABDFA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pct"/>
          </w:tcPr>
          <w:p w14:paraId="3DAF0FC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2(15.4)</w:t>
            </w:r>
          </w:p>
        </w:tc>
        <w:tc>
          <w:tcPr>
            <w:tcW w:w="353" w:type="pct"/>
          </w:tcPr>
          <w:p w14:paraId="7FFC715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3" w:type="pct"/>
          </w:tcPr>
          <w:p w14:paraId="129638E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2812E03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772FC0E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7E08E0A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(7.7)</w:t>
            </w:r>
          </w:p>
        </w:tc>
        <w:tc>
          <w:tcPr>
            <w:tcW w:w="397" w:type="pct"/>
          </w:tcPr>
          <w:p w14:paraId="359EFBB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(15.40</w:t>
            </w:r>
          </w:p>
        </w:tc>
        <w:tc>
          <w:tcPr>
            <w:tcW w:w="439" w:type="pct"/>
          </w:tcPr>
          <w:p w14:paraId="2F2BC3B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 (100.0)</w:t>
            </w:r>
          </w:p>
        </w:tc>
      </w:tr>
      <w:tr w:rsidR="00B97E80" w:rsidRPr="001952E0" w14:paraId="6536783E" w14:textId="77777777" w:rsidTr="00AD62E8">
        <w:trPr>
          <w:trHeight w:val="307"/>
        </w:trPr>
        <w:tc>
          <w:tcPr>
            <w:tcW w:w="401" w:type="pct"/>
          </w:tcPr>
          <w:p w14:paraId="2A73DDE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URAL</w:t>
            </w:r>
          </w:p>
        </w:tc>
        <w:tc>
          <w:tcPr>
            <w:tcW w:w="275" w:type="pct"/>
          </w:tcPr>
          <w:p w14:paraId="3A144A4C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pct"/>
          </w:tcPr>
          <w:p w14:paraId="3773109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54512A0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(50.0)</w:t>
            </w:r>
          </w:p>
        </w:tc>
        <w:tc>
          <w:tcPr>
            <w:tcW w:w="349" w:type="pct"/>
          </w:tcPr>
          <w:p w14:paraId="48C73ED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pct"/>
          </w:tcPr>
          <w:p w14:paraId="1EC1A8B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1(25.0)</w:t>
            </w:r>
          </w:p>
        </w:tc>
        <w:tc>
          <w:tcPr>
            <w:tcW w:w="343" w:type="pct"/>
          </w:tcPr>
          <w:p w14:paraId="0671AD8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pct"/>
          </w:tcPr>
          <w:p w14:paraId="521AC6F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</w:tcPr>
          <w:p w14:paraId="6850EBE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3" w:type="pct"/>
          </w:tcPr>
          <w:p w14:paraId="0376801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741BD7C7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6B31D1B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714682C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3914533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(25.0)</w:t>
            </w:r>
          </w:p>
        </w:tc>
        <w:tc>
          <w:tcPr>
            <w:tcW w:w="439" w:type="pct"/>
          </w:tcPr>
          <w:p w14:paraId="5BC9BBCC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(100.0)</w:t>
            </w:r>
          </w:p>
        </w:tc>
      </w:tr>
      <w:tr w:rsidR="00B97E80" w:rsidRPr="001952E0" w14:paraId="1771F803" w14:textId="77777777" w:rsidTr="00AD62E8">
        <w:trPr>
          <w:trHeight w:val="307"/>
        </w:trPr>
        <w:tc>
          <w:tcPr>
            <w:tcW w:w="401" w:type="pct"/>
          </w:tcPr>
          <w:p w14:paraId="75AFDB6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Unknown</w:t>
            </w:r>
          </w:p>
        </w:tc>
        <w:tc>
          <w:tcPr>
            <w:tcW w:w="275" w:type="pct"/>
          </w:tcPr>
          <w:p w14:paraId="768017EA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(7.7)</w:t>
            </w:r>
          </w:p>
        </w:tc>
        <w:tc>
          <w:tcPr>
            <w:tcW w:w="286" w:type="pct"/>
          </w:tcPr>
          <w:p w14:paraId="2B2259A1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4" w:type="pct"/>
          </w:tcPr>
          <w:p w14:paraId="5FD5456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(15.4)</w:t>
            </w:r>
          </w:p>
        </w:tc>
        <w:tc>
          <w:tcPr>
            <w:tcW w:w="349" w:type="pct"/>
          </w:tcPr>
          <w:p w14:paraId="13D5AC4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pct"/>
          </w:tcPr>
          <w:p w14:paraId="073E4043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(23.1)</w:t>
            </w:r>
          </w:p>
        </w:tc>
        <w:tc>
          <w:tcPr>
            <w:tcW w:w="343" w:type="pct"/>
          </w:tcPr>
          <w:p w14:paraId="7A340D7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pct"/>
          </w:tcPr>
          <w:p w14:paraId="39F5D19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(7.7)</w:t>
            </w:r>
          </w:p>
        </w:tc>
        <w:tc>
          <w:tcPr>
            <w:tcW w:w="353" w:type="pct"/>
          </w:tcPr>
          <w:p w14:paraId="2675963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(7.7)</w:t>
            </w:r>
          </w:p>
        </w:tc>
        <w:tc>
          <w:tcPr>
            <w:tcW w:w="303" w:type="pct"/>
          </w:tcPr>
          <w:p w14:paraId="080FD2E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(7.7)</w:t>
            </w:r>
          </w:p>
        </w:tc>
        <w:tc>
          <w:tcPr>
            <w:tcW w:w="281" w:type="pct"/>
          </w:tcPr>
          <w:p w14:paraId="621BDB5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1" w:type="pct"/>
          </w:tcPr>
          <w:p w14:paraId="61BA5B2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" w:type="pct"/>
          </w:tcPr>
          <w:p w14:paraId="4547594E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7" w:type="pct"/>
          </w:tcPr>
          <w:p w14:paraId="5D39EE6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(30.8)</w:t>
            </w:r>
          </w:p>
        </w:tc>
        <w:tc>
          <w:tcPr>
            <w:tcW w:w="439" w:type="pct"/>
          </w:tcPr>
          <w:p w14:paraId="127B18C5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 (100.0)</w:t>
            </w:r>
          </w:p>
        </w:tc>
      </w:tr>
      <w:tr w:rsidR="00B97E80" w:rsidRPr="001952E0" w14:paraId="2D1368C5" w14:textId="77777777" w:rsidTr="00AD62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401" w:type="pct"/>
          </w:tcPr>
          <w:p w14:paraId="0A4458A5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75" w:type="pct"/>
          </w:tcPr>
          <w:p w14:paraId="7B096557" w14:textId="77777777" w:rsidR="00AE035C" w:rsidRPr="001952E0" w:rsidRDefault="00AE035C" w:rsidP="00AD62E8">
            <w:pPr>
              <w:widowControl/>
              <w:spacing w:line="320" w:lineRule="atLeast"/>
              <w:ind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1(1.4)</w:t>
            </w:r>
          </w:p>
        </w:tc>
        <w:tc>
          <w:tcPr>
            <w:tcW w:w="286" w:type="pct"/>
          </w:tcPr>
          <w:p w14:paraId="3281ABAC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(1.4)</w:t>
            </w:r>
          </w:p>
        </w:tc>
        <w:tc>
          <w:tcPr>
            <w:tcW w:w="364" w:type="pct"/>
          </w:tcPr>
          <w:p w14:paraId="33A3C312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 (22.2)</w:t>
            </w:r>
          </w:p>
        </w:tc>
        <w:tc>
          <w:tcPr>
            <w:tcW w:w="349" w:type="pct"/>
          </w:tcPr>
          <w:p w14:paraId="2C7F5E5C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 (8.3)</w:t>
            </w:r>
          </w:p>
        </w:tc>
        <w:tc>
          <w:tcPr>
            <w:tcW w:w="355" w:type="pct"/>
          </w:tcPr>
          <w:p w14:paraId="2D53BA94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 (16.7)</w:t>
            </w:r>
          </w:p>
        </w:tc>
        <w:tc>
          <w:tcPr>
            <w:tcW w:w="343" w:type="pct"/>
          </w:tcPr>
          <w:p w14:paraId="00297A5D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 (4.2)</w:t>
            </w:r>
          </w:p>
        </w:tc>
        <w:tc>
          <w:tcPr>
            <w:tcW w:w="283" w:type="pct"/>
          </w:tcPr>
          <w:p w14:paraId="5247F6E9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(5.6)</w:t>
            </w:r>
          </w:p>
        </w:tc>
        <w:tc>
          <w:tcPr>
            <w:tcW w:w="353" w:type="pct"/>
          </w:tcPr>
          <w:p w14:paraId="2DD81A2B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(5.6)</w:t>
            </w:r>
          </w:p>
        </w:tc>
        <w:tc>
          <w:tcPr>
            <w:tcW w:w="303" w:type="pct"/>
          </w:tcPr>
          <w:p w14:paraId="5670BD7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 (5.6)</w:t>
            </w:r>
          </w:p>
        </w:tc>
        <w:tc>
          <w:tcPr>
            <w:tcW w:w="281" w:type="pct"/>
          </w:tcPr>
          <w:p w14:paraId="3E21298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(1.4)</w:t>
            </w:r>
          </w:p>
        </w:tc>
        <w:tc>
          <w:tcPr>
            <w:tcW w:w="281" w:type="pct"/>
          </w:tcPr>
          <w:p w14:paraId="19436C86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(2.8)</w:t>
            </w:r>
          </w:p>
        </w:tc>
        <w:tc>
          <w:tcPr>
            <w:tcW w:w="290" w:type="pct"/>
          </w:tcPr>
          <w:p w14:paraId="4AA71EE8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 (1.4)</w:t>
            </w:r>
          </w:p>
        </w:tc>
        <w:tc>
          <w:tcPr>
            <w:tcW w:w="397" w:type="pct"/>
          </w:tcPr>
          <w:p w14:paraId="0859760A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 (23.6)</w:t>
            </w:r>
          </w:p>
        </w:tc>
        <w:tc>
          <w:tcPr>
            <w:tcW w:w="439" w:type="pct"/>
          </w:tcPr>
          <w:p w14:paraId="6B12033F" w14:textId="77777777" w:rsidR="00AE035C" w:rsidRPr="001952E0" w:rsidRDefault="00AE035C" w:rsidP="00AD62E8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952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72 (100.0)</w:t>
            </w:r>
          </w:p>
        </w:tc>
      </w:tr>
    </w:tbl>
    <w:p w14:paraId="7B9BA471" w14:textId="63364318" w:rsidR="002E79DF" w:rsidRPr="001952E0" w:rsidRDefault="00AD62E8">
      <w:pPr>
        <w:rPr>
          <w:rFonts w:ascii="Times New Roman" w:hAnsi="Times New Roman" w:cs="Times New Roman"/>
          <w:color w:val="000000" w:themeColor="text1"/>
          <w:lang w:val="en-US"/>
        </w:rPr>
      </w:pPr>
      <w:r w:rsidRPr="001952E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Supplementary </w:t>
      </w:r>
      <w:r w:rsidR="00B97E80" w:rsidRPr="001952E0">
        <w:rPr>
          <w:rFonts w:ascii="Times New Roman" w:hAnsi="Times New Roman" w:cs="Times New Roman"/>
          <w:b/>
          <w:bCs/>
          <w:color w:val="000000" w:themeColor="text1"/>
          <w:lang w:val="en-US"/>
        </w:rPr>
        <w:t>table 1</w:t>
      </w:r>
      <w:r w:rsidR="00AE3135" w:rsidRPr="001952E0">
        <w:rPr>
          <w:rFonts w:ascii="Times New Roman" w:hAnsi="Times New Roman" w:cs="Times New Roman"/>
          <w:color w:val="000000" w:themeColor="text1"/>
          <w:lang w:val="en-US"/>
        </w:rPr>
        <w:t xml:space="preserve">: The distribution of mycobacterial sub-lineages across various </w:t>
      </w:r>
      <w:r w:rsidR="00DC02A3" w:rsidRPr="001952E0">
        <w:rPr>
          <w:rFonts w:ascii="Times New Roman" w:hAnsi="Times New Roman" w:cs="Times New Roman"/>
          <w:color w:val="000000" w:themeColor="text1"/>
          <w:lang w:val="en-US"/>
        </w:rPr>
        <w:t>districts of</w:t>
      </w:r>
      <w:r w:rsidR="00AE3135" w:rsidRPr="001952E0">
        <w:rPr>
          <w:rFonts w:ascii="Times New Roman" w:hAnsi="Times New Roman" w:cs="Times New Roman"/>
          <w:color w:val="000000" w:themeColor="text1"/>
          <w:lang w:val="en-US"/>
        </w:rPr>
        <w:t xml:space="preserve"> Arsi zone (N=72)</w:t>
      </w:r>
    </w:p>
    <w:p w14:paraId="0822FDF9" w14:textId="4175F6F9" w:rsidR="00AE3135" w:rsidRPr="001952E0" w:rsidRDefault="00AE3135" w:rsidP="00AE313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5908D2A" w14:textId="758474DF" w:rsidR="00AE3135" w:rsidRPr="001952E0" w:rsidRDefault="00AE3135" w:rsidP="00AE313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5848F70" w14:textId="11F635CF" w:rsidR="00AE3135" w:rsidRPr="001952E0" w:rsidRDefault="00AE3135" w:rsidP="00AE3135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1952E0">
        <w:rPr>
          <w:rFonts w:ascii="Times New Roman" w:hAnsi="Times New Roman" w:cs="Times New Roman"/>
          <w:color w:val="000000" w:themeColor="text1"/>
          <w:lang w:val="en-US"/>
        </w:rPr>
        <w:t xml:space="preserve">*The marked are districts with the most likely high rates of smear positive TB clusters </w:t>
      </w:r>
    </w:p>
    <w:p w14:paraId="3086978C" w14:textId="3670A403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1A50CBE0" w14:textId="28AA207A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21ACA278" w14:textId="76E18745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450F4C51" w14:textId="76EF88C7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5E5F33D3" w14:textId="05541779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06152D11" w14:textId="756E89D0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2CA9E9F3" w14:textId="0D80CCA6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2137A6B7" w14:textId="6F038CF9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76442C22" w14:textId="305E01F9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217E7D68" w14:textId="0C9DD15B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1D7549FB" w14:textId="37A3E552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p w14:paraId="269C0859" w14:textId="77777777" w:rsidR="00AE3135" w:rsidRPr="001952E0" w:rsidRDefault="00AE3135" w:rsidP="00AE3135">
      <w:pPr>
        <w:rPr>
          <w:rFonts w:ascii="Times New Roman" w:hAnsi="Times New Roman" w:cs="Times New Roman"/>
          <w:lang w:val="en-US"/>
        </w:rPr>
      </w:pPr>
    </w:p>
    <w:sectPr w:rsidR="00AE3135" w:rsidRPr="001952E0" w:rsidSect="00AE03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ᢀǇ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5"/>
    <w:rsid w:val="00010C74"/>
    <w:rsid w:val="000305F4"/>
    <w:rsid w:val="0003557F"/>
    <w:rsid w:val="00043633"/>
    <w:rsid w:val="00051F2D"/>
    <w:rsid w:val="00077AF7"/>
    <w:rsid w:val="000827A3"/>
    <w:rsid w:val="000E6289"/>
    <w:rsid w:val="001160CC"/>
    <w:rsid w:val="001172F1"/>
    <w:rsid w:val="00150E09"/>
    <w:rsid w:val="00164A1D"/>
    <w:rsid w:val="00182D9F"/>
    <w:rsid w:val="00194FBC"/>
    <w:rsid w:val="001952E0"/>
    <w:rsid w:val="00195C9C"/>
    <w:rsid w:val="00221D23"/>
    <w:rsid w:val="00234761"/>
    <w:rsid w:val="00240C92"/>
    <w:rsid w:val="002427DF"/>
    <w:rsid w:val="0025359B"/>
    <w:rsid w:val="002B7C75"/>
    <w:rsid w:val="002C3429"/>
    <w:rsid w:val="002C694D"/>
    <w:rsid w:val="002E79DF"/>
    <w:rsid w:val="003722D1"/>
    <w:rsid w:val="00374F97"/>
    <w:rsid w:val="00381660"/>
    <w:rsid w:val="003B3696"/>
    <w:rsid w:val="003B7BE2"/>
    <w:rsid w:val="003C0A74"/>
    <w:rsid w:val="003C6A3C"/>
    <w:rsid w:val="003C6BB5"/>
    <w:rsid w:val="003D7587"/>
    <w:rsid w:val="003F4359"/>
    <w:rsid w:val="003F4B6A"/>
    <w:rsid w:val="003F710E"/>
    <w:rsid w:val="00400762"/>
    <w:rsid w:val="00406A4A"/>
    <w:rsid w:val="00431D62"/>
    <w:rsid w:val="00470162"/>
    <w:rsid w:val="004826FF"/>
    <w:rsid w:val="00483A68"/>
    <w:rsid w:val="004A4A3F"/>
    <w:rsid w:val="004B674D"/>
    <w:rsid w:val="004C0D20"/>
    <w:rsid w:val="004D4B4A"/>
    <w:rsid w:val="004D634E"/>
    <w:rsid w:val="004E1B9C"/>
    <w:rsid w:val="004E64C6"/>
    <w:rsid w:val="004F1C06"/>
    <w:rsid w:val="0050048F"/>
    <w:rsid w:val="00521521"/>
    <w:rsid w:val="00546101"/>
    <w:rsid w:val="00573442"/>
    <w:rsid w:val="005939A4"/>
    <w:rsid w:val="005B6F89"/>
    <w:rsid w:val="005F2C29"/>
    <w:rsid w:val="00642295"/>
    <w:rsid w:val="00661844"/>
    <w:rsid w:val="00685322"/>
    <w:rsid w:val="00685360"/>
    <w:rsid w:val="006C58CE"/>
    <w:rsid w:val="006E68C6"/>
    <w:rsid w:val="006F1D56"/>
    <w:rsid w:val="006F45DA"/>
    <w:rsid w:val="00711A06"/>
    <w:rsid w:val="007269B8"/>
    <w:rsid w:val="00726EB0"/>
    <w:rsid w:val="00733762"/>
    <w:rsid w:val="00752155"/>
    <w:rsid w:val="00757B72"/>
    <w:rsid w:val="00783774"/>
    <w:rsid w:val="00793D3B"/>
    <w:rsid w:val="007B5A2F"/>
    <w:rsid w:val="007C3F98"/>
    <w:rsid w:val="007C4D79"/>
    <w:rsid w:val="0080521D"/>
    <w:rsid w:val="008078BF"/>
    <w:rsid w:val="008214F5"/>
    <w:rsid w:val="00823BE3"/>
    <w:rsid w:val="00831F98"/>
    <w:rsid w:val="00851BDE"/>
    <w:rsid w:val="008814A2"/>
    <w:rsid w:val="008A489F"/>
    <w:rsid w:val="008B6ACE"/>
    <w:rsid w:val="008C2094"/>
    <w:rsid w:val="008C7ED2"/>
    <w:rsid w:val="008E4046"/>
    <w:rsid w:val="008E7E2B"/>
    <w:rsid w:val="00917E5B"/>
    <w:rsid w:val="009264E6"/>
    <w:rsid w:val="00933A22"/>
    <w:rsid w:val="009648B4"/>
    <w:rsid w:val="00973583"/>
    <w:rsid w:val="0098223F"/>
    <w:rsid w:val="009838CA"/>
    <w:rsid w:val="009A43F8"/>
    <w:rsid w:val="00A13226"/>
    <w:rsid w:val="00A20904"/>
    <w:rsid w:val="00A4039B"/>
    <w:rsid w:val="00A463FE"/>
    <w:rsid w:val="00A51FAD"/>
    <w:rsid w:val="00A60226"/>
    <w:rsid w:val="00A61362"/>
    <w:rsid w:val="00A82B6F"/>
    <w:rsid w:val="00A93126"/>
    <w:rsid w:val="00A947DD"/>
    <w:rsid w:val="00AA2F55"/>
    <w:rsid w:val="00AA3C77"/>
    <w:rsid w:val="00AC185F"/>
    <w:rsid w:val="00AD62E8"/>
    <w:rsid w:val="00AE035C"/>
    <w:rsid w:val="00AE3135"/>
    <w:rsid w:val="00AE35C1"/>
    <w:rsid w:val="00B01E0B"/>
    <w:rsid w:val="00B05705"/>
    <w:rsid w:val="00B30B70"/>
    <w:rsid w:val="00B30E54"/>
    <w:rsid w:val="00B35A02"/>
    <w:rsid w:val="00B43006"/>
    <w:rsid w:val="00B624BA"/>
    <w:rsid w:val="00B71462"/>
    <w:rsid w:val="00B758E2"/>
    <w:rsid w:val="00B86C2F"/>
    <w:rsid w:val="00B91821"/>
    <w:rsid w:val="00B97E80"/>
    <w:rsid w:val="00BB6A86"/>
    <w:rsid w:val="00BD5064"/>
    <w:rsid w:val="00BF094C"/>
    <w:rsid w:val="00C0281B"/>
    <w:rsid w:val="00C21FE5"/>
    <w:rsid w:val="00C56A84"/>
    <w:rsid w:val="00C7084A"/>
    <w:rsid w:val="00C75FB7"/>
    <w:rsid w:val="00CF55BD"/>
    <w:rsid w:val="00D035D5"/>
    <w:rsid w:val="00D128B2"/>
    <w:rsid w:val="00D2066F"/>
    <w:rsid w:val="00D57570"/>
    <w:rsid w:val="00DB26E6"/>
    <w:rsid w:val="00DB367D"/>
    <w:rsid w:val="00DC02A3"/>
    <w:rsid w:val="00DE4B46"/>
    <w:rsid w:val="00DE5803"/>
    <w:rsid w:val="00DF173D"/>
    <w:rsid w:val="00E0477C"/>
    <w:rsid w:val="00E217B3"/>
    <w:rsid w:val="00E27AF9"/>
    <w:rsid w:val="00E31A7D"/>
    <w:rsid w:val="00E62088"/>
    <w:rsid w:val="00E771C7"/>
    <w:rsid w:val="00EB6EF2"/>
    <w:rsid w:val="00EC0E64"/>
    <w:rsid w:val="00ED364E"/>
    <w:rsid w:val="00EE169E"/>
    <w:rsid w:val="00F1204A"/>
    <w:rsid w:val="00F12FAC"/>
    <w:rsid w:val="00F3192F"/>
    <w:rsid w:val="00F64A53"/>
    <w:rsid w:val="00F67962"/>
    <w:rsid w:val="00F87D0F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6173"/>
  <w15:chartTrackingRefBased/>
  <w15:docId w15:val="{C7836215-DE19-B54D-AB54-DE05EC8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DF"/>
    <w:rPr>
      <w:rFonts w:ascii="Times New Roman" w:hAnsi="Times New Roman" w:cs="Times New Roman"/>
      <w:sz w:val="18"/>
      <w:szCs w:val="18"/>
    </w:rPr>
  </w:style>
  <w:style w:type="paragraph" w:customStyle="1" w:styleId="Figure">
    <w:name w:val="Figure"/>
    <w:basedOn w:val="Normal"/>
    <w:link w:val="FigureChar"/>
    <w:autoRedefine/>
    <w:qFormat/>
    <w:rsid w:val="002E79DF"/>
    <w:pPr>
      <w:jc w:val="both"/>
    </w:pPr>
    <w:rPr>
      <w:rFonts w:ascii="Times New Roman" w:eastAsiaTheme="majorEastAsia" w:hAnsi="Times New Roman" w:cs="Times New Roman"/>
      <w:noProof/>
      <w:color w:val="000000" w:themeColor="text1"/>
      <w:lang w:val="en-US" w:eastAsia="en-GB"/>
    </w:rPr>
  </w:style>
  <w:style w:type="character" w:customStyle="1" w:styleId="FigureChar">
    <w:name w:val="Figure Char"/>
    <w:basedOn w:val="DefaultParagraphFont"/>
    <w:link w:val="Figure"/>
    <w:rsid w:val="002E79DF"/>
    <w:rPr>
      <w:rFonts w:ascii="Times New Roman" w:eastAsiaTheme="majorEastAsia" w:hAnsi="Times New Roman" w:cs="Times New Roman"/>
      <w:noProof/>
      <w:color w:val="000000" w:themeColor="text1"/>
      <w:lang w:val="en-US" w:eastAsia="en-GB"/>
    </w:rPr>
  </w:style>
  <w:style w:type="table" w:styleId="TableSimple1">
    <w:name w:val="Table Simple 1"/>
    <w:basedOn w:val="TableNormal"/>
    <w:uiPriority w:val="99"/>
    <w:rsid w:val="00AE035C"/>
    <w:pPr>
      <w:widowControl w:val="0"/>
      <w:autoSpaceDE w:val="0"/>
      <w:autoSpaceDN w:val="0"/>
      <w:adjustRightInd w:val="0"/>
    </w:pPr>
    <w:rPr>
      <w:rFonts w:eastAsiaTheme="minorEastAsia" w:cs="Times New Roman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TULU, ketema TA [Alumni]</dc:creator>
  <cp:keywords/>
  <dc:description/>
  <cp:lastModifiedBy>TULU, ketema TA [Alumni]</cp:lastModifiedBy>
  <cp:revision>5</cp:revision>
  <dcterms:created xsi:type="dcterms:W3CDTF">2020-11-20T13:39:00Z</dcterms:created>
  <dcterms:modified xsi:type="dcterms:W3CDTF">2020-11-22T12:59:00Z</dcterms:modified>
</cp:coreProperties>
</file>