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106D" w14:textId="7B8F1934" w:rsidR="00964702" w:rsidRPr="00964702" w:rsidRDefault="00964702" w:rsidP="00964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02"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</w:p>
    <w:p w14:paraId="3BC6CAAA" w14:textId="77777777" w:rsidR="00964702" w:rsidRPr="00964702" w:rsidRDefault="00964702" w:rsidP="00964702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GB" w:eastAsia="ja-JP"/>
        </w:rPr>
        <w:id w:val="-1859493462"/>
        <w:docPartObj>
          <w:docPartGallery w:val="Table of Contents"/>
          <w:docPartUnique/>
        </w:docPartObj>
      </w:sdtPr>
      <w:sdtEndPr/>
      <w:sdtContent>
        <w:p w14:paraId="1A51CEDD" w14:textId="4707A1FC" w:rsidR="00C81927" w:rsidRPr="00CA6004" w:rsidRDefault="00CA6004" w:rsidP="00CA6004">
          <w:pPr>
            <w:pStyle w:val="CabealhodoSumrio"/>
            <w:spacing w:before="0" w:line="480" w:lineRule="auto"/>
            <w:jc w:val="both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CA600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SUMMARY</w:t>
          </w:r>
        </w:p>
        <w:p w14:paraId="08BC4B1D" w14:textId="3C3BD6A9" w:rsidR="00CA6004" w:rsidRPr="00CA6004" w:rsidRDefault="00390279" w:rsidP="00CA6004">
          <w:pPr>
            <w:pStyle w:val="Sumrio1"/>
            <w:tabs>
              <w:tab w:val="right" w:leader="dot" w:pos="8494"/>
            </w:tabs>
            <w:spacing w:line="48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t-BR" w:eastAsia="pt-BR"/>
            </w:rPr>
          </w:pPr>
          <w:r w:rsidRPr="00CA60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A600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A60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3362744" w:history="1">
            <w:r w:rsidR="00CA6004" w:rsidRPr="00CA60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Supplementary methods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_Toc73362744 \h </w:instrTex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A5068" w14:textId="3F0F92A1" w:rsidR="00CA6004" w:rsidRPr="00CA6004" w:rsidRDefault="000F6628" w:rsidP="00CA6004">
          <w:pPr>
            <w:pStyle w:val="Sumrio1"/>
            <w:tabs>
              <w:tab w:val="right" w:leader="dot" w:pos="8494"/>
            </w:tabs>
            <w:spacing w:line="48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73362745" w:history="1">
            <w:r w:rsidR="00CA6004" w:rsidRPr="00CA60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 Plus minus assay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_Toc73362745 \h </w:instrTex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B7A73" w14:textId="174DEFD0" w:rsidR="00CA6004" w:rsidRPr="00CA6004" w:rsidRDefault="000F6628" w:rsidP="00CA6004">
          <w:pPr>
            <w:pStyle w:val="Sumrio1"/>
            <w:tabs>
              <w:tab w:val="right" w:leader="dot" w:pos="8494"/>
            </w:tabs>
            <w:spacing w:line="48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t-BR" w:eastAsia="pt-BR"/>
            </w:rPr>
          </w:pPr>
          <w:hyperlink w:anchor="_Toc73362746" w:history="1">
            <w:r w:rsidR="00CA6004" w:rsidRPr="00CA60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1.2. Real-time PCR assay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_Toc73362746 \h </w:instrTex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A6004" w:rsidRPr="00CA60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FC55D" w14:textId="70A86F21" w:rsidR="00390279" w:rsidRPr="00CA6004" w:rsidRDefault="00390279" w:rsidP="00CA6004">
          <w:p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60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CF327D2" w14:textId="77777777" w:rsidR="00611AC3" w:rsidRPr="00CA6004" w:rsidRDefault="00F56B02" w:rsidP="00CA6004">
      <w:pPr>
        <w:pStyle w:val="Ttulo1"/>
        <w:spacing w:line="480" w:lineRule="auto"/>
        <w:rPr>
          <w:rFonts w:cs="Times New Roman"/>
          <w:b/>
          <w:bCs/>
          <w:szCs w:val="24"/>
        </w:rPr>
      </w:pPr>
      <w:bookmarkStart w:id="0" w:name="_Toc73362744"/>
      <w:r w:rsidRPr="00CA6004">
        <w:rPr>
          <w:rFonts w:cs="Times New Roman"/>
          <w:b/>
          <w:bCs/>
          <w:szCs w:val="24"/>
        </w:rPr>
        <w:t xml:space="preserve">1. </w:t>
      </w:r>
      <w:r w:rsidR="00390279" w:rsidRPr="00CA6004">
        <w:rPr>
          <w:rFonts w:cs="Times New Roman"/>
          <w:b/>
          <w:bCs/>
          <w:szCs w:val="24"/>
        </w:rPr>
        <w:t>Supplementary methods</w:t>
      </w:r>
      <w:bookmarkEnd w:id="0"/>
    </w:p>
    <w:p w14:paraId="174B957C" w14:textId="6D2B364F" w:rsidR="00F56B02" w:rsidRPr="00CA6004" w:rsidRDefault="00F56B02" w:rsidP="00CA6004">
      <w:pPr>
        <w:pStyle w:val="Ttulo1"/>
        <w:spacing w:line="480" w:lineRule="auto"/>
        <w:rPr>
          <w:rFonts w:cs="Times New Roman"/>
          <w:b/>
          <w:bCs/>
          <w:szCs w:val="24"/>
        </w:rPr>
      </w:pPr>
      <w:bookmarkStart w:id="1" w:name="_Toc73362745"/>
      <w:r w:rsidRPr="00CA6004">
        <w:rPr>
          <w:rFonts w:cs="Times New Roman"/>
          <w:b/>
          <w:bCs/>
          <w:szCs w:val="24"/>
        </w:rPr>
        <w:t>1.1. Plus</w:t>
      </w:r>
      <w:r w:rsidR="00CA6004">
        <w:rPr>
          <w:rFonts w:cs="Times New Roman"/>
          <w:b/>
          <w:bCs/>
          <w:szCs w:val="24"/>
        </w:rPr>
        <w:t>/M</w:t>
      </w:r>
      <w:r w:rsidRPr="00CA6004">
        <w:rPr>
          <w:rFonts w:cs="Times New Roman"/>
          <w:b/>
          <w:bCs/>
          <w:szCs w:val="24"/>
        </w:rPr>
        <w:t>inus assay</w:t>
      </w:r>
      <w:bookmarkEnd w:id="1"/>
    </w:p>
    <w:p w14:paraId="0E4F98EF" w14:textId="0E5E6DCE" w:rsidR="008D4DC4" w:rsidRPr="00CA6004" w:rsidRDefault="00805DE4" w:rsidP="00CA600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87969388"/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The real-time PCR-based reaction "Plus/Minus" was performed for a final volume of 25 </w:t>
      </w:r>
      <w:proofErr w:type="spellStart"/>
      <w:r w:rsidRPr="00CA6004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, containing Power SYBR® Green </w:t>
      </w:r>
      <w:proofErr w:type="spellStart"/>
      <w:r w:rsidRPr="00CA6004">
        <w:rPr>
          <w:rFonts w:ascii="Times New Roman" w:hAnsi="Times New Roman" w:cs="Times New Roman"/>
          <w:sz w:val="24"/>
          <w:szCs w:val="24"/>
          <w:lang w:val="en-US"/>
        </w:rPr>
        <w:t>Mastermix</w:t>
      </w:r>
      <w:proofErr w:type="spellEnd"/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 (Applied Biosystems, USA); Primer forward 10mM; Reverse primer 10mM and 2μl DNA sample, complete with nuclease-free water. PCR amplification was performed in a real-time thermocycler ABI 7300 (Applied Biosystems, USA). The initial mixture was heated to 9</w:t>
      </w:r>
      <w:r w:rsidR="005863B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 ° C for 10 minutes, followed by 40 cycles, each cycle consisting of two steps, first denaturation at 95° C for 15 seconds, hybridization and polymerization at 62° C for 1 minute. Fluorescence reading was performed at the end of the polymerization phase of each cycle. Positive (DNA extracted from an </w:t>
      </w:r>
      <w:r w:rsidRPr="00CA6004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FB354B">
        <w:rPr>
          <w:rFonts w:ascii="Times New Roman" w:hAnsi="Times New Roman" w:cs="Times New Roman"/>
          <w:i/>
          <w:iCs/>
          <w:sz w:val="24"/>
          <w:szCs w:val="24"/>
          <w:lang w:val="en-US"/>
        </w:rPr>
        <w:t>scherichia</w:t>
      </w:r>
      <w:r w:rsidRPr="00CA600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coli</w:t>
      </w:r>
      <w:r w:rsidRPr="00CA6004">
        <w:rPr>
          <w:rFonts w:ascii="Times New Roman" w:hAnsi="Times New Roman" w:cs="Times New Roman"/>
          <w:sz w:val="24"/>
          <w:szCs w:val="24"/>
          <w:lang w:val="en-US"/>
        </w:rPr>
        <w:t>) and negative (water) controls were included.</w:t>
      </w:r>
      <w:r w:rsidR="008D4DC4"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A final dissociation step was performed </w:t>
      </w:r>
      <w:r w:rsidR="007C7C2F" w:rsidRPr="00CA600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6004">
        <w:rPr>
          <w:rFonts w:ascii="Times New Roman" w:hAnsi="Times New Roman" w:cs="Times New Roman"/>
          <w:sz w:val="24"/>
          <w:szCs w:val="24"/>
          <w:lang w:val="en-US"/>
        </w:rPr>
        <w:t xml:space="preserve"> determine the fusion temperature (Tm) of amplicon in each case. </w:t>
      </w:r>
    </w:p>
    <w:bookmarkEnd w:id="2"/>
    <w:p w14:paraId="227D4725" w14:textId="77777777" w:rsidR="00F56B02" w:rsidRPr="00CA6004" w:rsidRDefault="00F56B02" w:rsidP="00CA600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F2890" w14:textId="7939A15A" w:rsidR="00F56B02" w:rsidRPr="00CA6004" w:rsidRDefault="00F56B02" w:rsidP="00CA6004">
      <w:pPr>
        <w:pStyle w:val="Ttulo1"/>
        <w:spacing w:before="0" w:line="480" w:lineRule="auto"/>
        <w:rPr>
          <w:rFonts w:cs="Times New Roman"/>
          <w:b/>
          <w:bCs/>
          <w:szCs w:val="24"/>
          <w:lang w:val="en-US"/>
        </w:rPr>
      </w:pPr>
      <w:bookmarkStart w:id="3" w:name="_Toc73362746"/>
      <w:r w:rsidRPr="00CA6004">
        <w:rPr>
          <w:rFonts w:cs="Times New Roman"/>
          <w:b/>
          <w:bCs/>
          <w:szCs w:val="24"/>
          <w:lang w:val="en-US"/>
        </w:rPr>
        <w:t>1.2. Real</w:t>
      </w:r>
      <w:r w:rsidR="00CA6004">
        <w:rPr>
          <w:rFonts w:cs="Times New Roman"/>
          <w:b/>
          <w:bCs/>
          <w:szCs w:val="24"/>
          <w:lang w:val="en-US"/>
        </w:rPr>
        <w:t>-</w:t>
      </w:r>
      <w:r w:rsidRPr="00CA6004">
        <w:rPr>
          <w:rFonts w:cs="Times New Roman"/>
          <w:b/>
          <w:bCs/>
          <w:szCs w:val="24"/>
          <w:lang w:val="en-US"/>
        </w:rPr>
        <w:t>time PCR assay</w:t>
      </w:r>
      <w:bookmarkEnd w:id="3"/>
    </w:p>
    <w:p w14:paraId="4F2DF0EB" w14:textId="78B1D675" w:rsidR="00805DE4" w:rsidRPr="00CA6004" w:rsidRDefault="00805DE4" w:rsidP="00CA6004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To create the standard samples necessary for absolute quantification in qPCR, a plasmid was synthesized containing the DNA fragment of</w:t>
      </w:r>
      <w:bookmarkStart w:id="4" w:name="_GoBack"/>
      <w:bookmarkEnd w:id="4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600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</w:t>
      </w:r>
      <w:r w:rsidR="00CA600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awsonia</w:t>
      </w:r>
      <w:proofErr w:type="spellEnd"/>
      <w:r w:rsidRPr="00CA600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A600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intracellularis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to be </w:t>
      </w: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amplified. The fragment was inserted into the 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pGEM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®-T Easy plasmid using the 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pGEM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®-T Easy vector System kit (Promega, USA). This plasmid was cloned into highly competent JM109 cells and subsequently extracted with the 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QIAprep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Spin Miniprep kit (Qiagen, USA). Finally, the concentration of the extracted plasmid was quantified by measuring DNA absorbance with the Nanodrop spectrophotometer (Thermo Fisher Scientific Inc., USA).</w:t>
      </w:r>
    </w:p>
    <w:p w14:paraId="308042DC" w14:textId="77777777" w:rsidR="00805DE4" w:rsidRPr="00CA6004" w:rsidRDefault="00805DE4" w:rsidP="00CA6004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After knowing the concentration of the extracted plasmid, the number of copies of it was calculated to subsequently make serial dilutions with a known number of copies of the plasmid per microliter (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μl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). Specifically, decimal dilutions were used from 107 copies/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μl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, up to 101 copies/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μl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87B9C4B" w14:textId="540EAE70" w:rsidR="00F56B02" w:rsidRPr="00CA6004" w:rsidRDefault="00805DE4" w:rsidP="00CA6004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real-time PCR reaction was performed for a final volume of 25 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μl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containing Power SYBR® Green </w:t>
      </w:r>
      <w:proofErr w:type="spellStart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>Mastermix</w:t>
      </w:r>
      <w:proofErr w:type="spellEnd"/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(Applied Biosystems, USA); Primer forward 10mM; Reverse primer 10mM and 2μl DNA sample, complete with nuclease-free water. PCR amplification was performed in a real-time thermocycler ABI 7300 (Applied Biosystems, USA). The initial mixture was heated to 95° C for 10 minutes, followed by 40 cycles, each cycle consisting of two steps, first denaturation at 95° C for 15 seconds, hybridization and polymerization at 62° C for 1 minute. Fluorescence reading was performed at the end of the polymerization phase of each cycle. Positive (DNA extracted from an E. coli) and negative (water) controls were included.</w:t>
      </w:r>
      <w:r w:rsidR="008D4DC4"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final dissociation step was performed </w:t>
      </w:r>
      <w:r w:rsidR="00C83F34" w:rsidRPr="00CA6004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CA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determine the fusion temperature (Tm) of amplicon in each case. </w:t>
      </w:r>
    </w:p>
    <w:sectPr w:rsidR="00F56B02" w:rsidRPr="00CA6004" w:rsidSect="00CA6004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MzCxMDE0NjEwN7FU0lEKTi0uzszPAykwrgUAywJtziwAAAA="/>
  </w:docVars>
  <w:rsids>
    <w:rsidRoot w:val="00F56B02"/>
    <w:rsid w:val="00020CE5"/>
    <w:rsid w:val="000B202C"/>
    <w:rsid w:val="000F6628"/>
    <w:rsid w:val="001B132F"/>
    <w:rsid w:val="00390279"/>
    <w:rsid w:val="00571EF3"/>
    <w:rsid w:val="005863B7"/>
    <w:rsid w:val="007C7C2F"/>
    <w:rsid w:val="00805DE4"/>
    <w:rsid w:val="00840898"/>
    <w:rsid w:val="008D2F0E"/>
    <w:rsid w:val="008D4DC4"/>
    <w:rsid w:val="00964702"/>
    <w:rsid w:val="00C81927"/>
    <w:rsid w:val="00C83F34"/>
    <w:rsid w:val="00CA6004"/>
    <w:rsid w:val="00DF3616"/>
    <w:rsid w:val="00E44AFB"/>
    <w:rsid w:val="00E5129B"/>
    <w:rsid w:val="00E631A1"/>
    <w:rsid w:val="00F56B02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6A5"/>
  <w15:chartTrackingRefBased/>
  <w15:docId w15:val="{331D0F7E-4B9E-4C74-9E02-278F7D4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B02"/>
    <w:rPr>
      <w:rFonts w:eastAsiaTheme="minorEastAsia"/>
      <w:lang w:val="en-GB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90279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B02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56B02"/>
    <w:rPr>
      <w:rFonts w:ascii="Arial" w:eastAsia="Arial" w:hAnsi="Arial" w:cs="Times New Roman"/>
      <w:sz w:val="20"/>
      <w:szCs w:val="20"/>
      <w:lang w:eastAsia="es-ES"/>
    </w:rPr>
  </w:style>
  <w:style w:type="paragraph" w:styleId="Textodecomentrio">
    <w:name w:val="annotation text"/>
    <w:basedOn w:val="Normal"/>
    <w:link w:val="TextodecomentrioChar"/>
    <w:semiHidden/>
    <w:rsid w:val="00F56B02"/>
    <w:pPr>
      <w:spacing w:after="200" w:line="240" w:lineRule="auto"/>
    </w:pPr>
    <w:rPr>
      <w:rFonts w:ascii="Arial" w:eastAsia="Arial" w:hAnsi="Arial" w:cs="Times New Roman"/>
      <w:sz w:val="20"/>
      <w:szCs w:val="20"/>
      <w:lang w:val="pt-BR" w:eastAsia="es-ES"/>
    </w:rPr>
  </w:style>
  <w:style w:type="character" w:customStyle="1" w:styleId="TextodecomentrioChar1">
    <w:name w:val="Texto de comentário Char1"/>
    <w:basedOn w:val="Fontepargpadro"/>
    <w:uiPriority w:val="99"/>
    <w:semiHidden/>
    <w:rsid w:val="00F56B02"/>
    <w:rPr>
      <w:rFonts w:eastAsiaTheme="minorEastAsia"/>
      <w:sz w:val="20"/>
      <w:szCs w:val="20"/>
      <w:lang w:val="en-GB" w:eastAsia="ja-JP"/>
    </w:rPr>
  </w:style>
  <w:style w:type="character" w:styleId="Refdecomentrio">
    <w:name w:val="annotation reference"/>
    <w:basedOn w:val="Fontepargpadro"/>
    <w:semiHidden/>
    <w:unhideWhenUsed/>
    <w:rsid w:val="00F56B02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90279"/>
    <w:rPr>
      <w:rFonts w:ascii="Times New Roman" w:eastAsiaTheme="majorEastAsia" w:hAnsi="Times New Roman" w:cstheme="majorBidi"/>
      <w:sz w:val="24"/>
      <w:szCs w:val="32"/>
      <w:lang w:val="en-GB" w:eastAsia="ja-JP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0279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90279"/>
    <w:pPr>
      <w:spacing w:after="100"/>
    </w:pPr>
  </w:style>
  <w:style w:type="character" w:styleId="Hyperlink">
    <w:name w:val="Hyperlink"/>
    <w:basedOn w:val="Fontepargpadro"/>
    <w:uiPriority w:val="99"/>
    <w:unhideWhenUsed/>
    <w:rsid w:val="00390279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92F2-D22E-4D0B-8D0E-B281B4D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Rodrigues Chagas</dc:creator>
  <cp:keywords/>
  <dc:description/>
  <cp:lastModifiedBy>Sarah Rodrigues Chagas</cp:lastModifiedBy>
  <cp:revision>11</cp:revision>
  <dcterms:created xsi:type="dcterms:W3CDTF">2020-11-21T10:34:00Z</dcterms:created>
  <dcterms:modified xsi:type="dcterms:W3CDTF">2021-11-16T20:49:00Z</dcterms:modified>
</cp:coreProperties>
</file>