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64095" w:rsidRDefault="00960A43">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u w:val="single"/>
        </w:rPr>
      </w:pPr>
      <w:bookmarkStart w:id="0" w:name="_heading=h.gjdgxs" w:colFirst="0" w:colLast="0"/>
      <w:bookmarkEnd w:id="0"/>
      <w:r>
        <w:rPr>
          <w:rFonts w:ascii="Times New Roman" w:eastAsia="Times New Roman" w:hAnsi="Times New Roman" w:cs="Times New Roman"/>
          <w:b/>
          <w:color w:val="000000"/>
          <w:sz w:val="24"/>
          <w:szCs w:val="24"/>
          <w:u w:val="single"/>
        </w:rPr>
        <w:t>Supplementary material and methods</w:t>
      </w:r>
    </w:p>
    <w:p w14:paraId="00000002" w14:textId="77777777" w:rsidR="00F64095" w:rsidRDefault="00960A43">
      <w:pPr>
        <w:spacing w:after="0" w:line="480" w:lineRule="auto"/>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Plant diversity effects on herbivory are mediated by soil biodiversity and plant chemistry</w:t>
      </w:r>
    </w:p>
    <w:p w14:paraId="00000003" w14:textId="77777777" w:rsidR="00F64095" w:rsidRDefault="00F64095">
      <w:pPr>
        <w:pBdr>
          <w:top w:val="nil"/>
          <w:left w:val="nil"/>
          <w:bottom w:val="nil"/>
          <w:right w:val="nil"/>
          <w:between w:val="nil"/>
        </w:pBdr>
        <w:spacing w:after="0" w:line="480" w:lineRule="auto"/>
        <w:jc w:val="both"/>
        <w:rPr>
          <w:rFonts w:ascii="Arial" w:eastAsia="Arial" w:hAnsi="Arial" w:cs="Arial"/>
          <w:color w:val="000000"/>
          <w:sz w:val="24"/>
          <w:szCs w:val="24"/>
        </w:rPr>
      </w:pPr>
    </w:p>
    <w:p w14:paraId="00000004" w14:textId="77777777" w:rsidR="00F64095" w:rsidRDefault="00960A43">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Christian Ristok</w:t>
      </w:r>
      <w:r>
        <w:rPr>
          <w:rFonts w:ascii="Times New Roman" w:eastAsia="Times New Roman" w:hAnsi="Times New Roman" w:cs="Times New Roman"/>
          <w:b/>
          <w:sz w:val="24"/>
          <w:szCs w:val="24"/>
          <w:vertAlign w:val="superscript"/>
        </w:rPr>
        <w:t>1,2</w:t>
      </w:r>
      <w:r>
        <w:rPr>
          <w:rFonts w:ascii="Times New Roman" w:eastAsia="Times New Roman" w:hAnsi="Times New Roman" w:cs="Times New Roman"/>
          <w:b/>
          <w:sz w:val="24"/>
          <w:szCs w:val="24"/>
        </w:rPr>
        <w:t>, Alexander Weinhold</w:t>
      </w:r>
      <w:r>
        <w:rPr>
          <w:rFonts w:ascii="Times New Roman" w:eastAsia="Times New Roman" w:hAnsi="Times New Roman" w:cs="Times New Roman"/>
          <w:b/>
          <w:sz w:val="24"/>
          <w:szCs w:val="24"/>
          <w:vertAlign w:val="superscript"/>
        </w:rPr>
        <w:t>1,2</w:t>
      </w:r>
      <w:r>
        <w:rPr>
          <w:rFonts w:ascii="Times New Roman" w:eastAsia="Times New Roman" w:hAnsi="Times New Roman" w:cs="Times New Roman"/>
          <w:b/>
          <w:sz w:val="24"/>
          <w:szCs w:val="24"/>
        </w:rPr>
        <w:t>, Marcel Ciobanu</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Yvonne Poeschl</w:t>
      </w:r>
      <w:r>
        <w:rPr>
          <w:rFonts w:ascii="Times New Roman" w:eastAsia="Times New Roman" w:hAnsi="Times New Roman" w:cs="Times New Roman"/>
          <w:b/>
          <w:sz w:val="24"/>
          <w:szCs w:val="24"/>
          <w:vertAlign w:val="superscript"/>
        </w:rPr>
        <w:t>1,4</w:t>
      </w:r>
      <w:r>
        <w:rPr>
          <w:rFonts w:ascii="Times New Roman" w:eastAsia="Times New Roman" w:hAnsi="Times New Roman" w:cs="Times New Roman"/>
          <w:b/>
          <w:sz w:val="24"/>
          <w:szCs w:val="24"/>
        </w:rPr>
        <w:t>, Christiane Roscher</w:t>
      </w:r>
      <w:r>
        <w:rPr>
          <w:rFonts w:ascii="Times New Roman" w:eastAsia="Times New Roman" w:hAnsi="Times New Roman" w:cs="Times New Roman"/>
          <w:b/>
          <w:sz w:val="24"/>
          <w:szCs w:val="24"/>
          <w:vertAlign w:val="superscript"/>
        </w:rPr>
        <w:t>5,1</w:t>
      </w:r>
      <w:r>
        <w:rPr>
          <w:rFonts w:ascii="Times New Roman" w:eastAsia="Times New Roman" w:hAnsi="Times New Roman" w:cs="Times New Roman"/>
          <w:b/>
          <w:sz w:val="24"/>
          <w:szCs w:val="24"/>
        </w:rPr>
        <w:t>, Fredd Vergara</w:t>
      </w:r>
      <w:r>
        <w:rPr>
          <w:rFonts w:ascii="Times New Roman" w:eastAsia="Times New Roman" w:hAnsi="Times New Roman" w:cs="Times New Roman"/>
          <w:b/>
          <w:sz w:val="24"/>
          <w:szCs w:val="24"/>
          <w:vertAlign w:val="superscript"/>
        </w:rPr>
        <w:t>1,2</w:t>
      </w:r>
      <w:r>
        <w:rPr>
          <w:rFonts w:ascii="Times New Roman" w:eastAsia="Times New Roman" w:hAnsi="Times New Roman" w:cs="Times New Roman"/>
          <w:b/>
          <w:sz w:val="24"/>
          <w:szCs w:val="24"/>
        </w:rPr>
        <w:t>, Nico Eisenhauer</w:t>
      </w:r>
      <w:r>
        <w:rPr>
          <w:rFonts w:ascii="Times New Roman" w:eastAsia="Times New Roman" w:hAnsi="Times New Roman" w:cs="Times New Roman"/>
          <w:b/>
          <w:sz w:val="24"/>
          <w:szCs w:val="24"/>
          <w:vertAlign w:val="superscript"/>
        </w:rPr>
        <w:t>1,6 ‡</w:t>
      </w:r>
      <w:r>
        <w:rPr>
          <w:rFonts w:ascii="Times New Roman" w:eastAsia="Times New Roman" w:hAnsi="Times New Roman" w:cs="Times New Roman"/>
          <w:b/>
          <w:sz w:val="24"/>
          <w:szCs w:val="24"/>
        </w:rPr>
        <w:t>, Nicole M. van Dam</w:t>
      </w:r>
      <w:r>
        <w:rPr>
          <w:rFonts w:ascii="Times New Roman" w:eastAsia="Times New Roman" w:hAnsi="Times New Roman" w:cs="Times New Roman"/>
          <w:b/>
          <w:sz w:val="24"/>
          <w:szCs w:val="24"/>
          <w:vertAlign w:val="superscript"/>
        </w:rPr>
        <w:t>1,2 * ‡</w:t>
      </w:r>
    </w:p>
    <w:p w14:paraId="00000005" w14:textId="77777777" w:rsidR="00F64095" w:rsidRDefault="00F64095">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00000006"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4"/>
          <w:szCs w:val="24"/>
        </w:rPr>
        <w:t>German Centre for Integrative Biodiversity Research (iDiv) Halle-Jena-Leipzig, Leipzig, Germany</w:t>
      </w:r>
    </w:p>
    <w:p w14:paraId="00000007" w14:textId="77777777" w:rsidR="00F64095" w:rsidRDefault="00960A4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4"/>
          <w:szCs w:val="24"/>
        </w:rPr>
        <w:t>Institute of Biodiversity, Friedrich Schiller University Jena, Jena, Germany</w:t>
      </w:r>
    </w:p>
    <w:p w14:paraId="00000008"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vertAlign w:val="superscript"/>
        </w:rPr>
        <w:t>3</w:t>
      </w:r>
      <w:r>
        <w:rPr>
          <w:rFonts w:ascii="Times New Roman" w:eastAsia="Times New Roman" w:hAnsi="Times New Roman" w:cs="Times New Roman"/>
          <w:color w:val="000000"/>
          <w:sz w:val="24"/>
          <w:szCs w:val="24"/>
        </w:rPr>
        <w:t>Institute of Biological Research, Branch of the National Institute of Research and Development for Biological Sciences, Cluj-Napoca, Romania</w:t>
      </w:r>
    </w:p>
    <w:p w14:paraId="00000009"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vertAlign w:val="superscript"/>
        </w:rPr>
        <w:t>4</w:t>
      </w:r>
      <w:r>
        <w:rPr>
          <w:rFonts w:ascii="Times New Roman" w:eastAsia="Times New Roman" w:hAnsi="Times New Roman" w:cs="Times New Roman"/>
          <w:color w:val="000000"/>
          <w:sz w:val="24"/>
          <w:szCs w:val="24"/>
        </w:rPr>
        <w:t>Institute of Computer Science, Martin Luther University Halle-Wittenberg, Halle, Germany</w:t>
      </w:r>
    </w:p>
    <w:p w14:paraId="0000000A" w14:textId="0FB9571B"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vertAlign w:val="superscript"/>
        </w:rPr>
        <w:t>5</w:t>
      </w:r>
      <w:r>
        <w:rPr>
          <w:rFonts w:ascii="Times New Roman" w:eastAsia="Times New Roman" w:hAnsi="Times New Roman" w:cs="Times New Roman"/>
          <w:color w:val="000000"/>
          <w:sz w:val="24"/>
          <w:szCs w:val="24"/>
        </w:rPr>
        <w:t>Department of Physiological Diversity, Helmholtz Centre for Environmental Research (UFZ), Leipzig, Germany</w:t>
      </w:r>
    </w:p>
    <w:p w14:paraId="0000000B"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vertAlign w:val="superscript"/>
        </w:rPr>
        <w:t>6</w:t>
      </w:r>
      <w:r>
        <w:rPr>
          <w:rFonts w:ascii="Times New Roman" w:eastAsia="Times New Roman" w:hAnsi="Times New Roman" w:cs="Times New Roman"/>
          <w:color w:val="000000"/>
          <w:sz w:val="24"/>
          <w:szCs w:val="24"/>
        </w:rPr>
        <w:t>Leipzig University, Leipzig, Germany</w:t>
      </w:r>
    </w:p>
    <w:p w14:paraId="0000000C" w14:textId="77777777" w:rsidR="00F64095" w:rsidRDefault="00F64095">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0000000D"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Jointly supervised the work.</w:t>
      </w:r>
    </w:p>
    <w:p w14:paraId="0000000E"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Author of correspondence:</w:t>
      </w:r>
    </w:p>
    <w:p w14:paraId="0000000F"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Nicole M. van Dam</w:t>
      </w:r>
    </w:p>
    <w:p w14:paraId="00000010" w14:textId="2305354A"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German Centre for Integrative Biodiversity Research (iDiv) Halle-Jena-Leipzig, </w:t>
      </w:r>
      <w:proofErr w:type="spellStart"/>
      <w:r w:rsidR="00DA2ACA">
        <w:rPr>
          <w:rFonts w:ascii="Times New Roman" w:eastAsia="Times New Roman" w:hAnsi="Times New Roman" w:cs="Times New Roman"/>
          <w:color w:val="000000"/>
          <w:sz w:val="24"/>
          <w:szCs w:val="24"/>
        </w:rPr>
        <w:t>Puschstraße</w:t>
      </w:r>
      <w:proofErr w:type="spellEnd"/>
      <w:r w:rsidR="00DA2ACA">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 D-04103 Leipzig, Germany</w:t>
      </w:r>
    </w:p>
    <w:p w14:paraId="00000011"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nicole.vandam@idiv.de</w:t>
      </w:r>
    </w:p>
    <w:p w14:paraId="00000012" w14:textId="77777777" w:rsidR="00F64095" w:rsidRDefault="00960A43">
      <w:pPr>
        <w:rPr>
          <w:rFonts w:ascii="Times New Roman" w:eastAsia="Times New Roman" w:hAnsi="Times New Roman" w:cs="Times New Roman"/>
          <w:smallCaps/>
          <w:color w:val="FF0000"/>
          <w:sz w:val="24"/>
          <w:szCs w:val="24"/>
        </w:rPr>
      </w:pPr>
      <w:r>
        <w:br w:type="page"/>
      </w:r>
    </w:p>
    <w:p w14:paraId="00000013"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Secondary metabolome sampling and sample processing</w:t>
      </w:r>
    </w:p>
    <w:p w14:paraId="00000014" w14:textId="3A0AA68A"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samples were processed, extracted</w:t>
      </w:r>
      <w:r w:rsidR="00C369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analysed according to Ristok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(2019)</w:t>
      </w:r>
      <w:r w:rsidR="00C3699C">
        <w:rPr>
          <w:rFonts w:ascii="Times New Roman" w:eastAsia="Times New Roman" w:hAnsi="Times New Roman" w:cs="Times New Roman"/>
          <w:color w:val="000000"/>
          <w:sz w:val="24"/>
          <w:szCs w:val="24"/>
        </w:rPr>
        <w:fldChar w:fldCharType="begin"/>
      </w:r>
      <w:r w:rsidR="00C3699C">
        <w:rPr>
          <w:rFonts w:ascii="Times New Roman" w:eastAsia="Times New Roman" w:hAnsi="Times New Roman" w:cs="Times New Roman"/>
          <w:color w:val="000000"/>
          <w:sz w:val="24"/>
          <w:szCs w:val="24"/>
        </w:rPr>
        <w:instrText xml:space="preserve"> ADDIN ZOTERO_ITEM CSL_CITATION {"citationID":"CBYDPvfm","properties":{"formattedCitation":"\\super 1\\nosupersub{}","plainCitation":"1","noteIndex":0},"citationItems":[{"id":2295,"uris":["http://zotero.org/users/2196389/items/KL5G7332"],"uri":["http://zotero.org/users/2196389/items/KL5G7332"],"itemData":{"id":2295,"type":"article-journal","abstract":"Species-rich plant communities can induce unique soil biotic legacy effects through changing the abundance and composition of soil biota. These soil legacy effects can cause feedbacks to influence plant performance. In addition, soil biota can induce (defensive) secondary metabolites in shoots and roots and thus affect plant–herbivore interactions. We hypothesize that plant diversity-driven soil biotic legacy effects elicit changes in the shoot and root metabolome. We tested this hypothesis by establishing an experiment with four plant species. We grew plants in a sterile substrate inoculated with soil conditioned by different plant species communities: (a) monocultures of either of the four species, (b) the four species in a mixture, (c) an eight species mixture including all four species or (d) a sterile inoculum. After at least 8 weeks in the field, we estimated shoot herbivory. At the same time, we took root and shoot samples for metabolomics analyses by liquid chromatography quadrupole time-of-flight mass spectrometry. We found that shoot and root metabolomes of all plants grown in sterile soil differed significantly from those grown in living soil. The plant metabolomes in living soils differed by species and tissue. Across all species, shoots displayed a greater richness of secondary metabolites than roots. The richness of secondary metabolites differed by species and among living soils. The conditioning species richness significantly affected the Shannon diversity of secondary metabolites in Centaurea jacea. Shoot herbivory positively correlated with the richness and Shannon diversity of secondary metabolites in Leucanthemum vulgare. We detected multiple metabolites that together explained up to 88% of the variation in herbivory in the shoots of C. jacea and Plantago lanceolata. Synthesis. Our findings suggest that plant diversity-driven shifts in soil biota elicit changes in the composition and diversity of shoot and root secondary metabolites. However, these plant responses and their effect on shoot herbivores are species-specific. Tracking changes in plant secondary chemistry in response to soil biotic legacy effects will help to understand the mechanisms that govern species-specific plant–plant and plant–herbivore interactions.","container-title":"Journal of Ecology","DOI":"10.1111/1365-2745.13185","ISSN":"1365-2745","issue":"5","language":"en","note":"_eprint: https://besjournals.onlinelibrary.wiley.com/doi/pdf/10.1111/1365-2745.13185","page":"2240-2254","source":"Wiley Online Library","title":"Plant species richness elicits changes in the metabolome of grassland species via soil biotic legacy","volume":"107","author":[{"family":"Ristok","given":"Christian"},{"family":"Poeschl","given":"Yvonne"},{"family":"Dudenhöffer","given":"Jan-Hendrik"},{"family":"Ebeling","given":"Anne"},{"family":"Eisenhauer","given":"Nico"},{"family":"Vergara","given":"Fredd"},{"family":"Wagg","given":"Cameron"},{"family":"Dam","given":"Nicole M.","dropping-particle":"van"},{"family":"Weinhold","given":"Alexander"}],"issued":{"date-parts":[["2019"]]}}}],"schema":"https://github.com/citation-style-language/schema/raw/master/csl-citation.json"} </w:instrText>
      </w:r>
      <w:r w:rsidR="00C3699C">
        <w:rPr>
          <w:rFonts w:ascii="Times New Roman" w:eastAsia="Times New Roman" w:hAnsi="Times New Roman" w:cs="Times New Roman"/>
          <w:color w:val="000000"/>
          <w:sz w:val="24"/>
          <w:szCs w:val="24"/>
        </w:rPr>
        <w:fldChar w:fldCharType="separate"/>
      </w:r>
      <w:r w:rsidR="00C3699C" w:rsidRPr="00C3699C">
        <w:rPr>
          <w:rFonts w:ascii="Times New Roman" w:hAnsi="Times New Roman" w:cs="Times New Roman"/>
          <w:sz w:val="24"/>
          <w:szCs w:val="24"/>
          <w:vertAlign w:val="superscript"/>
        </w:rPr>
        <w:t>1</w:t>
      </w:r>
      <w:r w:rsidR="00C3699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with slight changes. </w:t>
      </w:r>
      <w:r>
        <w:rPr>
          <w:rFonts w:ascii="Times New Roman" w:eastAsia="Times New Roman" w:hAnsi="Times New Roman" w:cs="Times New Roman"/>
          <w:sz w:val="24"/>
          <w:szCs w:val="24"/>
        </w:rPr>
        <w:t>We extracted 20 mg dried ground plant tissue of each sample in 1 mL of extraction buffer (methanol / 50 mM acetate buffer, pH 4.8; 50 / 50 [v/v]). The samples were homogenized for 5 min at 30 Hz using a ball mill (</w:t>
      </w:r>
      <w:proofErr w:type="spellStart"/>
      <w:r>
        <w:rPr>
          <w:rFonts w:ascii="Times New Roman" w:eastAsia="Times New Roman" w:hAnsi="Times New Roman" w:cs="Times New Roman"/>
          <w:sz w:val="24"/>
          <w:szCs w:val="24"/>
        </w:rPr>
        <w:t>Retsch</w:t>
      </w:r>
      <w:proofErr w:type="spellEnd"/>
      <w:r>
        <w:rPr>
          <w:rFonts w:ascii="Times New Roman" w:eastAsia="Times New Roman" w:hAnsi="Times New Roman" w:cs="Times New Roman"/>
          <w:sz w:val="24"/>
          <w:szCs w:val="24"/>
        </w:rPr>
        <w:t xml:space="preserve"> mixer mill MM 400), and subsequently centrifuged (20000 g, 10 min, 4°C). The supernatant was collected in a 2 mL Eppendorf tube. We repeated the extraction procedure with the remaining pellet and combined the supernatant with the first one. We centrifuged (20000 g, 5 min, 4°C) all extracts, transferred 200 µL to an HPLC vial and added 800 µL extraction buffer, resulting in a 1:5 dilution.</w:t>
      </w:r>
    </w:p>
    <w:p w14:paraId="00000015"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performed chromatographic separation of all diluted extracts by injecting 2 µL on a Thermo Scientific </w:t>
      </w:r>
      <w:proofErr w:type="spellStart"/>
      <w:r>
        <w:rPr>
          <w:rFonts w:ascii="Times New Roman" w:eastAsia="Times New Roman" w:hAnsi="Times New Roman" w:cs="Times New Roman"/>
          <w:sz w:val="24"/>
          <w:szCs w:val="24"/>
        </w:rPr>
        <w:t>Dionex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UltiMate</w:t>
      </w:r>
      <w:proofErr w:type="spellEnd"/>
      <w:r>
        <w:rPr>
          <w:rFonts w:ascii="Times New Roman" w:eastAsia="Times New Roman" w:hAnsi="Times New Roman" w:cs="Times New Roman"/>
          <w:sz w:val="24"/>
          <w:szCs w:val="24"/>
        </w:rPr>
        <w:t xml:space="preserve"> 3000 (Thermo Scientific </w:t>
      </w:r>
      <w:proofErr w:type="spellStart"/>
      <w:r>
        <w:rPr>
          <w:rFonts w:ascii="Times New Roman" w:eastAsia="Times New Roman" w:hAnsi="Times New Roman" w:cs="Times New Roman"/>
          <w:sz w:val="24"/>
          <w:szCs w:val="24"/>
        </w:rPr>
        <w:t>Dionex</w:t>
      </w:r>
      <w:proofErr w:type="spellEnd"/>
      <w:r>
        <w:rPr>
          <w:rFonts w:ascii="Times New Roman" w:eastAsia="Times New Roman" w:hAnsi="Times New Roman" w:cs="Times New Roman"/>
          <w:sz w:val="24"/>
          <w:szCs w:val="24"/>
        </w:rPr>
        <w:t>, Sunnyvale, USA) UPLC unit, equipped with a C18 column (Acclaim RSLC 120 C18, 2.2 µm, 120 Å, 2.1 x 150 mm, Thermo Fisher Scientific). We applied the following binary elution gradient at a flow rate of 0.4 mL min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and a column temperature of 40°C: 0 – 2 min, 95% A (water and 0.05% formic acid), 5% B (acetonitrile and 0.05% formic acid); 2 – 12 min, 5 to 50% B; 12 – 13 min, 50 to 95% B; 13 – 15 min, 95% B; 15 – 16 min, 95 to 5% B; 16 – 20 min, 5% B.</w:t>
      </w:r>
    </w:p>
    <w:p w14:paraId="00000016"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Metabolites were analysed on a liquid chromatography quadrupole time-of-flight mass spectrometer (LC-</w:t>
      </w:r>
      <w:proofErr w:type="spellStart"/>
      <w:r>
        <w:rPr>
          <w:rFonts w:ascii="Times New Roman" w:eastAsia="Times New Roman" w:hAnsi="Times New Roman" w:cs="Times New Roman"/>
          <w:sz w:val="24"/>
          <w:szCs w:val="24"/>
        </w:rPr>
        <w:t>qToF</w:t>
      </w:r>
      <w:proofErr w:type="spellEnd"/>
      <w:r>
        <w:rPr>
          <w:rFonts w:ascii="Times New Roman" w:eastAsia="Times New Roman" w:hAnsi="Times New Roman" w:cs="Times New Roman"/>
          <w:sz w:val="24"/>
          <w:szCs w:val="24"/>
        </w:rPr>
        <w:t xml:space="preserve">-MS; Bruker </w:t>
      </w:r>
      <w:proofErr w:type="spellStart"/>
      <w:r>
        <w:rPr>
          <w:rFonts w:ascii="Times New Roman" w:eastAsia="Times New Roman" w:hAnsi="Times New Roman" w:cs="Times New Roman"/>
          <w:sz w:val="24"/>
          <w:szCs w:val="24"/>
        </w:rPr>
        <w:t>maXis</w:t>
      </w:r>
      <w:proofErr w:type="spellEnd"/>
      <w:r>
        <w:rPr>
          <w:rFonts w:ascii="Times New Roman" w:eastAsia="Times New Roman" w:hAnsi="Times New Roman" w:cs="Times New Roman"/>
          <w:sz w:val="24"/>
          <w:szCs w:val="24"/>
        </w:rPr>
        <w:t xml:space="preserve"> impact HD; Bruker </w:t>
      </w:r>
      <w:proofErr w:type="spellStart"/>
      <w:r>
        <w:rPr>
          <w:rFonts w:ascii="Times New Roman" w:eastAsia="Times New Roman" w:hAnsi="Times New Roman" w:cs="Times New Roman"/>
          <w:sz w:val="24"/>
          <w:szCs w:val="24"/>
        </w:rPr>
        <w:t>Daltonik</w:t>
      </w:r>
      <w:proofErr w:type="spellEnd"/>
      <w:r>
        <w:rPr>
          <w:rFonts w:ascii="Times New Roman" w:eastAsia="Times New Roman" w:hAnsi="Times New Roman" w:cs="Times New Roman"/>
          <w:sz w:val="24"/>
          <w:szCs w:val="24"/>
        </w:rPr>
        <w:t>, Bremen, Germany) with an electrospray ionization source operated in negative mode. Instrument settings were as follows: capillary voltage, 2500 V; nebulizer, 2.5 bar; dry gas temperature, 220°C; dry gas flow, 11 L min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scan range, 50 – 1500 m/z; acquisition rate, 3 Hz. We used sodium formate clusters (10 mM solution of NaOH in 50 / 50% [v/v] isopropanol / water containing 0.2% formic acid) to perform mass calibration.</w:t>
      </w:r>
    </w:p>
    <w:p w14:paraId="00000017" w14:textId="77777777" w:rsidR="00F64095" w:rsidRDefault="00F64095">
      <w:pPr>
        <w:rPr>
          <w:rFonts w:ascii="Times New Roman" w:eastAsia="Times New Roman" w:hAnsi="Times New Roman" w:cs="Times New Roman"/>
          <w:smallCaps/>
          <w:sz w:val="24"/>
          <w:szCs w:val="24"/>
        </w:rPr>
      </w:pPr>
    </w:p>
    <w:p w14:paraId="00000018"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LC-MS data processing and metabolite prediction</w:t>
      </w:r>
    </w:p>
    <w:p w14:paraId="00000019" w14:textId="21788873"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We followed the LC-MS data processing protocol described in Ristok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(2019)</w:t>
      </w:r>
      <w:r w:rsidR="00C3699C">
        <w:rPr>
          <w:rFonts w:ascii="Times New Roman" w:eastAsia="Times New Roman" w:hAnsi="Times New Roman" w:cs="Times New Roman"/>
          <w:color w:val="000000"/>
          <w:sz w:val="24"/>
          <w:szCs w:val="24"/>
        </w:rPr>
        <w:fldChar w:fldCharType="begin"/>
      </w:r>
      <w:r w:rsidR="00C3699C">
        <w:rPr>
          <w:rFonts w:ascii="Times New Roman" w:eastAsia="Times New Roman" w:hAnsi="Times New Roman" w:cs="Times New Roman"/>
          <w:color w:val="000000"/>
          <w:sz w:val="24"/>
          <w:szCs w:val="24"/>
        </w:rPr>
        <w:instrText xml:space="preserve"> ADDIN ZOTERO_ITEM CSL_CITATION {"citationID":"0BKcrHJw","properties":{"formattedCitation":"\\super 1\\nosupersub{}","plainCitation":"1","noteIndex":0},"citationItems":[{"id":2295,"uris":["http://zotero.org/users/2196389/items/KL5G7332"],"uri":["http://zotero.org/users/2196389/items/KL5G7332"],"itemData":{"id":2295,"type":"article-journal","abstract":"Species-rich plant communities can induce unique soil biotic legacy effects through changing the abundance and composition of soil biota. These soil legacy effects can cause feedbacks to influence plant performance. In addition, soil biota can induce (defensive) secondary metabolites in shoots and roots and thus affect plant–herbivore interactions. We hypothesize that plant diversity-driven soil biotic legacy effects elicit changes in the shoot and root metabolome. We tested this hypothesis by establishing an experiment with four plant species. We grew plants in a sterile substrate inoculated with soil conditioned by different plant species communities: (a) monocultures of either of the four species, (b) the four species in a mixture, (c) an eight species mixture including all four species or (d) a sterile inoculum. After at least 8 weeks in the field, we estimated shoot herbivory. At the same time, we took root and shoot samples for metabolomics analyses by liquid chromatography quadrupole time-of-flight mass spectrometry. We found that shoot and root metabolomes of all plants grown in sterile soil differed significantly from those grown in living soil. The plant metabolomes in living soils differed by species and tissue. Across all species, shoots displayed a greater richness of secondary metabolites than roots. The richness of secondary metabolites differed by species and among living soils. The conditioning species richness significantly affected the Shannon diversity of secondary metabolites in Centaurea jacea. Shoot herbivory positively correlated with the richness and Shannon diversity of secondary metabolites in Leucanthemum vulgare. We detected multiple metabolites that together explained up to 88% of the variation in herbivory in the shoots of C. jacea and Plantago lanceolata. Synthesis. Our findings suggest that plant diversity-driven shifts in soil biota elicit changes in the composition and diversity of shoot and root secondary metabolites. However, these plant responses and their effect on shoot herbivores are species-specific. Tracking changes in plant secondary chemistry in response to soil biotic legacy effects will help to understand the mechanisms that govern species-specific plant–plant and plant–herbivore interactions.","container-title":"Journal of Ecology","DOI":"10.1111/1365-2745.13185","ISSN":"1365-2745","issue":"5","language":"en","note":"_eprint: https://besjournals.onlinelibrary.wiley.com/doi/pdf/10.1111/1365-2745.13185","page":"2240-2254","source":"Wiley Online Library","title":"Plant species richness elicits changes in the metabolome of grassland species via soil biotic legacy","volume":"107","author":[{"family":"Ristok","given":"Christian"},{"family":"Poeschl","given":"Yvonne"},{"family":"Dudenhöffer","given":"Jan-Hendrik"},{"family":"Ebeling","given":"Anne"},{"family":"Eisenhauer","given":"Nico"},{"family":"Vergara","given":"Fredd"},{"family":"Wagg","given":"Cameron"},{"family":"Dam","given":"Nicole M.","dropping-particle":"van"},{"family":"Weinhold","given":"Alexander"}],"issued":{"date-parts":[["2019"]]}}}],"schema":"https://github.com/citation-style-language/schema/raw/master/csl-citation.json"} </w:instrText>
      </w:r>
      <w:r w:rsidR="00C3699C">
        <w:rPr>
          <w:rFonts w:ascii="Times New Roman" w:eastAsia="Times New Roman" w:hAnsi="Times New Roman" w:cs="Times New Roman"/>
          <w:color w:val="000000"/>
          <w:sz w:val="24"/>
          <w:szCs w:val="24"/>
        </w:rPr>
        <w:fldChar w:fldCharType="separate"/>
      </w:r>
      <w:r w:rsidR="00C3699C" w:rsidRPr="00C3699C">
        <w:rPr>
          <w:rFonts w:ascii="Times New Roman" w:hAnsi="Times New Roman" w:cs="Times New Roman"/>
          <w:sz w:val="24"/>
          <w:szCs w:val="24"/>
          <w:vertAlign w:val="superscript"/>
        </w:rPr>
        <w:t>1</w:t>
      </w:r>
      <w:r w:rsidR="00C3699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with minor changes. </w:t>
      </w:r>
      <w:r>
        <w:rPr>
          <w:rFonts w:ascii="Times New Roman" w:eastAsia="Times New Roman" w:hAnsi="Times New Roman" w:cs="Times New Roman"/>
          <w:sz w:val="24"/>
          <w:szCs w:val="24"/>
        </w:rPr>
        <w:t>We converted the LC-</w:t>
      </w:r>
      <w:proofErr w:type="spellStart"/>
      <w:r>
        <w:rPr>
          <w:rFonts w:ascii="Times New Roman" w:eastAsia="Times New Roman" w:hAnsi="Times New Roman" w:cs="Times New Roman"/>
          <w:sz w:val="24"/>
          <w:szCs w:val="24"/>
        </w:rPr>
        <w:t>qToF</w:t>
      </w:r>
      <w:proofErr w:type="spellEnd"/>
      <w:r>
        <w:rPr>
          <w:rFonts w:ascii="Times New Roman" w:eastAsia="Times New Roman" w:hAnsi="Times New Roman" w:cs="Times New Roman"/>
          <w:sz w:val="24"/>
          <w:szCs w:val="24"/>
        </w:rPr>
        <w:t xml:space="preserve">-MS raw data to the </w:t>
      </w:r>
      <w:proofErr w:type="spellStart"/>
      <w:r>
        <w:rPr>
          <w:rFonts w:ascii="Times New Roman" w:eastAsia="Times New Roman" w:hAnsi="Times New Roman" w:cs="Times New Roman"/>
          <w:sz w:val="24"/>
          <w:szCs w:val="24"/>
        </w:rPr>
        <w:t>mzXML</w:t>
      </w:r>
      <w:proofErr w:type="spellEnd"/>
      <w:r>
        <w:rPr>
          <w:rFonts w:ascii="Times New Roman" w:eastAsia="Times New Roman" w:hAnsi="Times New Roman" w:cs="Times New Roman"/>
          <w:sz w:val="24"/>
          <w:szCs w:val="24"/>
        </w:rPr>
        <w:t xml:space="preserve"> format by using the </w:t>
      </w:r>
      <w:proofErr w:type="spellStart"/>
      <w:r>
        <w:rPr>
          <w:rFonts w:ascii="Times New Roman" w:eastAsia="Times New Roman" w:hAnsi="Times New Roman" w:cs="Times New Roman"/>
          <w:sz w:val="24"/>
          <w:szCs w:val="24"/>
        </w:rPr>
        <w:t>CompassXport</w:t>
      </w:r>
      <w:proofErr w:type="spellEnd"/>
      <w:r>
        <w:rPr>
          <w:rFonts w:ascii="Times New Roman" w:eastAsia="Times New Roman" w:hAnsi="Times New Roman" w:cs="Times New Roman"/>
          <w:sz w:val="24"/>
          <w:szCs w:val="24"/>
        </w:rPr>
        <w:t xml:space="preserve"> utility of the </w:t>
      </w:r>
      <w:proofErr w:type="spellStart"/>
      <w:r>
        <w:rPr>
          <w:rFonts w:ascii="Times New Roman" w:eastAsia="Times New Roman" w:hAnsi="Times New Roman" w:cs="Times New Roman"/>
          <w:sz w:val="24"/>
          <w:szCs w:val="24"/>
        </w:rPr>
        <w:t>DataAnalysis</w:t>
      </w:r>
      <w:proofErr w:type="spellEnd"/>
      <w:r>
        <w:rPr>
          <w:rFonts w:ascii="Times New Roman" w:eastAsia="Times New Roman" w:hAnsi="Times New Roman" w:cs="Times New Roman"/>
          <w:sz w:val="24"/>
          <w:szCs w:val="24"/>
        </w:rPr>
        <w:t xml:space="preserve"> vendor software. Subsequently, we trimmed each data file by excluding the same non-informative regions at the beginning and end of each run using the </w:t>
      </w:r>
      <w:proofErr w:type="spellStart"/>
      <w:r>
        <w:rPr>
          <w:rFonts w:ascii="Times New Roman" w:eastAsia="Times New Roman" w:hAnsi="Times New Roman" w:cs="Times New Roman"/>
          <w:sz w:val="24"/>
          <w:szCs w:val="24"/>
        </w:rPr>
        <w:t>msconvert</w:t>
      </w:r>
      <w:proofErr w:type="spellEnd"/>
      <w:r>
        <w:rPr>
          <w:rFonts w:ascii="Times New Roman" w:eastAsia="Times New Roman" w:hAnsi="Times New Roman" w:cs="Times New Roman"/>
          <w:sz w:val="24"/>
          <w:szCs w:val="24"/>
        </w:rPr>
        <w:t xml:space="preserve"> function of </w:t>
      </w:r>
      <w:proofErr w:type="spellStart"/>
      <w:r>
        <w:rPr>
          <w:rFonts w:ascii="Times New Roman" w:eastAsia="Times New Roman" w:hAnsi="Times New Roman" w:cs="Times New Roman"/>
          <w:sz w:val="24"/>
          <w:szCs w:val="24"/>
        </w:rPr>
        <w:t>ProteoWizard</w:t>
      </w:r>
      <w:proofErr w:type="spellEnd"/>
      <w:r>
        <w:rPr>
          <w:rFonts w:ascii="Times New Roman" w:eastAsia="Times New Roman" w:hAnsi="Times New Roman" w:cs="Times New Roman"/>
          <w:sz w:val="24"/>
          <w:szCs w:val="24"/>
        </w:rPr>
        <w:t xml:space="preserve"> v3.0.10095</w:t>
      </w:r>
      <w:r w:rsidR="00C3699C">
        <w:rPr>
          <w:rFonts w:ascii="Times New Roman" w:eastAsia="Times New Roman" w:hAnsi="Times New Roman" w:cs="Times New Roman"/>
          <w:sz w:val="24"/>
          <w:szCs w:val="24"/>
        </w:rPr>
        <w:t xml:space="preserve"> </w:t>
      </w:r>
      <w:r w:rsidR="00C3699C">
        <w:rPr>
          <w:rFonts w:ascii="Times New Roman" w:eastAsia="Times New Roman" w:hAnsi="Times New Roman" w:cs="Times New Roman"/>
          <w:sz w:val="24"/>
          <w:szCs w:val="24"/>
        </w:rPr>
        <w:fldChar w:fldCharType="begin"/>
      </w:r>
      <w:r w:rsidR="00C3699C">
        <w:rPr>
          <w:rFonts w:ascii="Times New Roman" w:eastAsia="Times New Roman" w:hAnsi="Times New Roman" w:cs="Times New Roman"/>
          <w:sz w:val="24"/>
          <w:szCs w:val="24"/>
        </w:rPr>
        <w:instrText xml:space="preserve"> ADDIN ZOTERO_ITEM CSL_CITATION {"citationID":"Xv6yszxn","properties":{"formattedCitation":"\\super 2\\nosupersub{}","plainCitation":"2","noteIndex":0},"citationItems":[{"id":2089,"uris":["http://zotero.org/users/2196389/items/5V6SX3QC"],"uri":["http://zotero.org/users/2196389/items/5V6SX3QC"],"itemData":{"id":2089,"type":"article-journal","container-title":"Nature biotechnology","DOI":"10.1038/nbt.2377","issue":"10","page":"918","source":"Google Scholar","title":"A cross-platform toolkit for mass spectrometry and proteomics","volume":"30","author":[{"family":"Chambers","given":"Matthew C."},{"family":"Maclean","given":"Brendan"},{"family":"Burke","given":"Robert"},{"family":"Amodei","given":"Dario"},{"family":"Ruderman","given":"Daniel L."},{"family":"Neumann","given":"Steffen"},{"family":"Gatto","given":"Laurent"},{"family":"Fischer","given":"Bernd"},{"family":"Pratt","given":"Brian"},{"family":"Egertson","given":"Jarrett"}],"issued":{"date-parts":[["2012"]]}}}],"schema":"https://github.com/citation-style-language/schema/raw/master/csl-citation.json"} </w:instrText>
      </w:r>
      <w:r w:rsidR="00C3699C">
        <w:rPr>
          <w:rFonts w:ascii="Times New Roman" w:eastAsia="Times New Roman" w:hAnsi="Times New Roman" w:cs="Times New Roman"/>
          <w:sz w:val="24"/>
          <w:szCs w:val="24"/>
        </w:rPr>
        <w:fldChar w:fldCharType="separate"/>
      </w:r>
      <w:r w:rsidR="00C3699C" w:rsidRPr="00C3699C">
        <w:rPr>
          <w:rFonts w:ascii="Times New Roman" w:hAnsi="Times New Roman" w:cs="Times New Roman"/>
          <w:sz w:val="24"/>
          <w:szCs w:val="24"/>
          <w:vertAlign w:val="superscript"/>
        </w:rPr>
        <w:t>2</w:t>
      </w:r>
      <w:r w:rsidR="00C3699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We performed peak picking, feature alignment, and feature group collapse in R v3.3.3</w:t>
      </w:r>
      <w:r w:rsidR="00C3699C">
        <w:rPr>
          <w:rFonts w:ascii="Times New Roman" w:eastAsia="Times New Roman" w:hAnsi="Times New Roman" w:cs="Times New Roman"/>
          <w:sz w:val="24"/>
          <w:szCs w:val="24"/>
        </w:rPr>
        <w:t xml:space="preserve"> </w:t>
      </w:r>
      <w:r w:rsidR="00C3699C">
        <w:rPr>
          <w:rFonts w:ascii="Times New Roman" w:eastAsia="Times New Roman" w:hAnsi="Times New Roman" w:cs="Times New Roman"/>
          <w:sz w:val="24"/>
          <w:szCs w:val="24"/>
        </w:rPr>
        <w:fldChar w:fldCharType="begin"/>
      </w:r>
      <w:r w:rsidR="00C3699C">
        <w:rPr>
          <w:rFonts w:ascii="Times New Roman" w:eastAsia="Times New Roman" w:hAnsi="Times New Roman" w:cs="Times New Roman"/>
          <w:sz w:val="24"/>
          <w:szCs w:val="24"/>
        </w:rPr>
        <w:instrText xml:space="preserve"> ADDIN ZOTERO_ITEM CSL_CITATION {"citationID":"vBkSQfab","properties":{"formattedCitation":"\\super 3\\nosupersub{}","plainCitation":"3","noteIndex":0},"citationItems":[{"id":1975,"uris":["http://zotero.org/users/2196389/items/AWB4AQ4K"],"uri":["http://zotero.org/users/2196389/items/AWB4AQ4K"],"itemData":{"id":1975,"type":"book","event-place":"Vienna, Austria","publisher":"R Foundation for Statistical Computing","publisher-place":"Vienna, Austria","title":"R: A Language and Environment for Statistical Computing","URL":"https://www.R-project.org/","author":[{"literal":"R Core Team"}],"issued":{"date-parts":[["2017"]]}}}],"schema":"https://github.com/citation-style-language/schema/raw/master/csl-citation.json"} </w:instrText>
      </w:r>
      <w:r w:rsidR="00C3699C">
        <w:rPr>
          <w:rFonts w:ascii="Times New Roman" w:eastAsia="Times New Roman" w:hAnsi="Times New Roman" w:cs="Times New Roman"/>
          <w:sz w:val="24"/>
          <w:szCs w:val="24"/>
        </w:rPr>
        <w:fldChar w:fldCharType="separate"/>
      </w:r>
      <w:r w:rsidR="00C3699C" w:rsidRPr="00C3699C">
        <w:rPr>
          <w:rFonts w:ascii="Times New Roman" w:hAnsi="Times New Roman" w:cs="Times New Roman"/>
          <w:sz w:val="24"/>
          <w:szCs w:val="24"/>
          <w:vertAlign w:val="superscript"/>
        </w:rPr>
        <w:t>3</w:t>
      </w:r>
      <w:r w:rsidR="00C3699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using the Bioconductor</w:t>
      </w:r>
      <w:r w:rsidR="00C3699C">
        <w:rPr>
          <w:rFonts w:ascii="Times New Roman" w:eastAsia="Times New Roman" w:hAnsi="Times New Roman" w:cs="Times New Roman"/>
          <w:sz w:val="24"/>
          <w:szCs w:val="24"/>
        </w:rPr>
        <w:fldChar w:fldCharType="begin"/>
      </w:r>
      <w:r w:rsidR="00C3699C">
        <w:rPr>
          <w:rFonts w:ascii="Times New Roman" w:eastAsia="Times New Roman" w:hAnsi="Times New Roman" w:cs="Times New Roman"/>
          <w:sz w:val="24"/>
          <w:szCs w:val="24"/>
        </w:rPr>
        <w:instrText xml:space="preserve"> ADDIN ZOTERO_ITEM CSL_CITATION {"citationID":"3cnn3mOR","properties":{"formattedCitation":"\\super 4\\nosupersub{}","plainCitation":"4","noteIndex":0},"citationItems":[{"id":1977,"uris":["http://zotero.org/users/2196389/items/EDUK4EQZ"],"uri":["http://zotero.org/users/2196389/items/EDUK4EQZ"],"itemData":{"id":1977,"type":"article-journal","abstract":"Bioconductor is an open-source, open-development software project for the analysis and comprehension of high-throughput data in genomics and molecular biology. The project aims to enable interdisciplinary research, collaboration and rapid development of scientific software. Based on the statistical programming language R, Bioconductor comprises 934 interoperable packages contributed by a large, diverse community of scientists. Packages cover a range of bioinformatic and statistical applications. They undergo formal initial review and continuous automated testing. We present an overview for prospective users and contributors.","container-title":"Nature Methods","DOI":"10.1038/nmeth.3252","ISSN":"1548-7091","issue":"2","journalAbbreviation":"Nat Meth","language":"en","page":"115-121","source":"www.nature.com","title":"Orchestrating high-throughput genomic analysis with Bioconductor","volume":"12","author":[{"family":"Huber","given":"Wolfgang"},{"family":"Carey","given":"Vincent J."},{"family":"Gentleman","given":"Robert"},{"family":"Anders","given":"Simon"},{"family":"Carlson","given":"Marc"},{"family":"Carvalho","given":"Benilton S."},{"family":"Bravo","given":"Hector Corrada"},{"family":"Davis","given":"Sean"},{"family":"Gatto","given":"Laurent"},{"family":"Girke","given":"Thomas"},{"family":"Gottardo","given":"Raphael"},{"family":"Hahne","given":"Florian"},{"family":"Hansen","given":"Kasper D."},{"family":"Irizarry","given":"Rafael A."},{"family":"Lawrence","given":"Michael"},{"family":"Love","given":"Michael I."},{"family":"MacDonald","given":"James"},{"family":"Obenchain","given":"Valerie"},{"family":"Oleś","given":"Andrzej K."},{"family":"Pagès","given":"Hervé"},{"family":"Reyes","given":"Alejandro"},{"family":"Shannon","given":"Paul"},{"family":"Smyth","given":"Gordon K."},{"family":"Tenenbaum","given":"Dan"},{"family":"Waldron","given":"Levi"},{"family":"Morgan","given":"Martin"}],"issued":{"date-parts":[["2015",2]]}}}],"schema":"https://github.com/citation-style-language/schema/raw/master/csl-citation.json"} </w:instrText>
      </w:r>
      <w:r w:rsidR="00C3699C">
        <w:rPr>
          <w:rFonts w:ascii="Times New Roman" w:eastAsia="Times New Roman" w:hAnsi="Times New Roman" w:cs="Times New Roman"/>
          <w:sz w:val="24"/>
          <w:szCs w:val="24"/>
        </w:rPr>
        <w:fldChar w:fldCharType="separate"/>
      </w:r>
      <w:r w:rsidR="00C3699C" w:rsidRPr="00C3699C">
        <w:rPr>
          <w:rFonts w:ascii="Times New Roman" w:hAnsi="Times New Roman" w:cs="Times New Roman"/>
          <w:sz w:val="24"/>
          <w:szCs w:val="24"/>
          <w:vertAlign w:val="superscript"/>
        </w:rPr>
        <w:t>4</w:t>
      </w:r>
      <w:r w:rsidR="00C3699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packages ‘</w:t>
      </w:r>
      <w:proofErr w:type="spellStart"/>
      <w:r>
        <w:rPr>
          <w:rFonts w:ascii="Times New Roman" w:eastAsia="Times New Roman" w:hAnsi="Times New Roman" w:cs="Times New Roman"/>
          <w:sz w:val="24"/>
          <w:szCs w:val="24"/>
        </w:rPr>
        <w:t>xcms</w:t>
      </w:r>
      <w:proofErr w:type="spellEnd"/>
      <w:r>
        <w:rPr>
          <w:rFonts w:ascii="Times New Roman" w:eastAsia="Times New Roman" w:hAnsi="Times New Roman" w:cs="Times New Roman"/>
          <w:sz w:val="24"/>
          <w:szCs w:val="24"/>
        </w:rPr>
        <w:t xml:space="preserve">’ </w:t>
      </w:r>
      <w:r w:rsidR="00C3699C">
        <w:rPr>
          <w:rFonts w:ascii="Times New Roman" w:eastAsia="Times New Roman" w:hAnsi="Times New Roman" w:cs="Times New Roman"/>
          <w:sz w:val="24"/>
          <w:szCs w:val="24"/>
        </w:rPr>
        <w:fldChar w:fldCharType="begin"/>
      </w:r>
      <w:r w:rsidR="00C3699C">
        <w:rPr>
          <w:rFonts w:ascii="Times New Roman" w:eastAsia="Times New Roman" w:hAnsi="Times New Roman" w:cs="Times New Roman"/>
          <w:sz w:val="24"/>
          <w:szCs w:val="24"/>
        </w:rPr>
        <w:instrText xml:space="preserve"> ADDIN ZOTERO_ITEM CSL_CITATION {"citationID":"b0FHXjri","properties":{"formattedCitation":"\\super 5\\uc0\\u8211{}7\\nosupersub{}","plainCitation":"5–7","noteIndex":0},"citationItems":[{"id":1973,"uris":["http://zotero.org/users/2196389/items/37T8BHKB"],"uri":["http://zotero.org/users/2196389/items/37T8BHKB"],"itemData":{"id":1973,"type":"article-journal","abstract":"Motivation: High mass accuracy is an important goal in liquid chromatography–mass spectrometry experiments. Some manufacturers employ a mass calibration system that regularly switches between the analyte and a standard reference compound, and leads to gaps in the analyte data. We present a method for correction of such gaps in global molecular profiling applications such as metabolomics. We demonstrate that it improves peak detection and quantification, successfully recovering the expected number of peaks and intensity distribution in an example metabolomics dataset.Availability and implementation: Available in XCMS versions 1.23.3 and higher. Distributed via Bioconductor under GNU General Public License. (http://www.bioconductor.org/packages//2.7/bioc/html/xcms.html)Contact:hpaul.benton08@imperial.ac.uk; hpbenton@gmail.com; t.ebbels@imperial.ac.ukSupplementary information:Supplementary data are available at Bioinformatics online.","container-title":"Bioinformatics","DOI":"10.1093/bioinformatics/btq441","ISSN":"1367-4803","issue":"19","journalAbbreviation":"Bioinformatics","page":"2488-2489","source":"academic.oup.com","title":"Correction of mass calibration gaps in liquid chromatography–mass spectrometry metabolomics data","volume":"26","author":[{"family":"Benton","given":"H. Paul"},{"family":"Want","given":"Elizabeth J."},{"family":"Ebbels","given":"Timothy M. D."}],"issued":{"date-parts":[["2010",10,1]]}}},{"id":1983,"uris":["http://zotero.org/users/2196389/items/RGK6BMQX"],"uri":["http://zotero.org/users/2196389/items/RGK6BMQX"],"itemData":{"id":1983,"type":"article-journal","abstract":"Metabolite profiling in biomarker discovery, enzyme substrate assignment, drug activity/specificity determination, and basic metabolic research requires new data preprocessing approaches to correlate specific metabolites to their biological origin. Here we introduce an LC/MS-based data analysis approach, XCMS, which incorporates novel nonlinear retention time alignment, matched filtration, peak detection, and peak matching. Without using internal standards, the method dynamically identifies hundreds of endogenous metabolites for use as standards, calculating a nonlinear retention time correction profile for each sample. Following retention time correction, the relative metabolite ion intensities are directly compared to identify changes in specific endogenous metabolites, such as potential biomarkers. The software is demonstrated using data sets from a previously reported enzyme knockout study and a large-scale study of plasma samples. XCMS is freely available under an open-source license at http://metlin.scripps.edu/download/.","container-title":"Analytical Chemistry","DOI":"10.1021/ac051437y","ISSN":"0003-2700","issue":"3","journalAbbreviation":"Anal. Chem.","page":"779-787","source":"ACS Publications","title":"XCMS:  Processing Mass Spectrometry Data for Metabolite Profiling Using Nonlinear Peak Alignment, Matching, and Identification","title-short":"XCMS","volume":"78","author":[{"family":"Smith","given":"Colin A."},{"family":"Want","given":"Elizabeth J."},{"family":"O'Maille","given":"Grace"},{"family":"Abagyan","given":"Ruben"},{"family":"Siuzdak","given":"Gary"}],"issued":{"date-parts":[["2006",2,1]]}}},{"id":1984,"uris":["http://zotero.org/users/2196389/items/RWGMIU87"],"uri":["http://zotero.org/users/2196389/items/RWGMIU87"],"itemData":{"id":1984,"type":"article-journal","abstract":"Liquid chromatography coupled to mass spectrometry (LC/MS) is an important analytical technology for e.g. metabolomics experiments. Determining the boundaries, centres and intensities of the two-dimensional signals in the LC/MS raw data is called feature detection. For the subsequent analysis of complex samples such as plant extracts, which may contain hundreds of compounds, corresponding to thousands of features – a reliable feature detection is mandatory.","container-title":"BMC Bioinformatics","DOI":"10.1186/1471-2105-9-504","ISSN":"1471-2105","journalAbbreviation":"BMC Bioinformatics","page":"504","source":"BioMed Central","title":"Highly sensitive feature detection for high resolution LC/MS","volume":"9","author":[{"family":"Tautenhahn","given":"Ralf"},{"family":"Böttcher","given":"Christoph"},{"family":"Neumann","given":"Steffen"}],"issued":{"date-parts":[["2008",11,28]]}}}],"schema":"https://github.com/citation-style-language/schema/raw/master/csl-citation.json"} </w:instrText>
      </w:r>
      <w:r w:rsidR="00C3699C">
        <w:rPr>
          <w:rFonts w:ascii="Times New Roman" w:eastAsia="Times New Roman" w:hAnsi="Times New Roman" w:cs="Times New Roman"/>
          <w:sz w:val="24"/>
          <w:szCs w:val="24"/>
        </w:rPr>
        <w:fldChar w:fldCharType="separate"/>
      </w:r>
      <w:r w:rsidR="00C3699C" w:rsidRPr="00C3699C">
        <w:rPr>
          <w:rFonts w:ascii="Times New Roman" w:hAnsi="Times New Roman" w:cs="Times New Roman"/>
          <w:sz w:val="24"/>
          <w:szCs w:val="24"/>
          <w:vertAlign w:val="superscript"/>
        </w:rPr>
        <w:t>5–7</w:t>
      </w:r>
      <w:r w:rsidR="00C3699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‘CAMERA’</w:t>
      </w:r>
      <w:r w:rsidR="00C3699C">
        <w:rPr>
          <w:rFonts w:ascii="Times New Roman" w:eastAsia="Times New Roman" w:hAnsi="Times New Roman" w:cs="Times New Roman"/>
          <w:sz w:val="24"/>
          <w:szCs w:val="24"/>
        </w:rPr>
        <w:t xml:space="preserve"> </w:t>
      </w:r>
      <w:r w:rsidR="00C3699C">
        <w:rPr>
          <w:rFonts w:ascii="Times New Roman" w:eastAsia="Times New Roman" w:hAnsi="Times New Roman" w:cs="Times New Roman"/>
          <w:sz w:val="24"/>
          <w:szCs w:val="24"/>
        </w:rPr>
        <w:fldChar w:fldCharType="begin"/>
      </w:r>
      <w:r w:rsidR="00C3699C">
        <w:rPr>
          <w:rFonts w:ascii="Times New Roman" w:eastAsia="Times New Roman" w:hAnsi="Times New Roman" w:cs="Times New Roman"/>
          <w:sz w:val="24"/>
          <w:szCs w:val="24"/>
        </w:rPr>
        <w:instrText xml:space="preserve"> ADDIN ZOTERO_ITEM CSL_CITATION {"citationID":"sNDZgS37","properties":{"formattedCitation":"\\super 8\\nosupersub{}","plainCitation":"8","noteIndex":0},"citationItems":[{"id":1982,"uris":["http://zotero.org/users/2196389/items/PAKQEWA4"],"uri":["http://zotero.org/users/2196389/items/PAKQEWA4"],"itemData":{"id":1982,"type":"article-journal","abstract":"Liquid chromatography coupled to mass spectrometry is routinely used for metabolomics experiments. In contrast to the fairly routine and automated data acquisition steps, subsequent compound annotation and identification require extensive manual analysis and thus form a major bottleneck in data interpretation. Here we present CAMERA, a Bioconductor package integrating algorithms to extract compound spectra, annotate isotope and adduct peaks, and propose the accurate compound mass even in highly complex data. To evaluate the algorithms, we compared the annotation of CAMERA against a manually defined annotation for a mixture of known compounds spiked into a complex matrix at different concentrations. CAMERA successfully extracted accurate masses for 89.7% and 90.3% of the annotatable compounds in positive and negative ion modes, respectively. Furthermore, we present a novel annotation approach that combines spectral information of data acquired in opposite ion modes to further improve the annotation rate. We demonstrate the utility of CAMERA in two different, easily adoptable plant metabolomics experiments, where the application of CAMERA drastically reduced the amount of manual analysis.","container-title":"Analytical Chemistry","DOI":"10.1021/ac202450g","ISSN":"0003-2700","issue":"1","journalAbbreviation":"Anal. Chem.","page":"283-289","source":"ACS Publications","title":"CAMERA: An Integrated Strategy for Compound Spectra Extraction and Annotation of Liquid Chromatography/Mass Spectrometry Data Sets","title-short":"CAMERA","volume":"84","author":[{"family":"Kuhl","given":"Carsten"},{"family":"Tautenhahn","given":"Ralf"},{"family":"Böttcher","given":"Christoph"},{"family":"Larson","given":"Tony R."},{"family":"Neumann","given":"Steffen"}],"issued":{"date-parts":[["2012",1,3]]}}}],"schema":"https://github.com/citation-style-language/schema/raw/master/csl-citation.json"} </w:instrText>
      </w:r>
      <w:r w:rsidR="00C3699C">
        <w:rPr>
          <w:rFonts w:ascii="Times New Roman" w:eastAsia="Times New Roman" w:hAnsi="Times New Roman" w:cs="Times New Roman"/>
          <w:sz w:val="24"/>
          <w:szCs w:val="24"/>
        </w:rPr>
        <w:fldChar w:fldCharType="separate"/>
      </w:r>
      <w:r w:rsidR="00C3699C" w:rsidRPr="00C3699C">
        <w:rPr>
          <w:rFonts w:ascii="Times New Roman" w:hAnsi="Times New Roman" w:cs="Times New Roman"/>
          <w:sz w:val="24"/>
          <w:szCs w:val="24"/>
          <w:vertAlign w:val="superscript"/>
        </w:rPr>
        <w:t>8</w:t>
      </w:r>
      <w:r w:rsidR="00C3699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We used the following ‘</w:t>
      </w:r>
      <w:proofErr w:type="spellStart"/>
      <w:r>
        <w:rPr>
          <w:rFonts w:ascii="Times New Roman" w:eastAsia="Times New Roman" w:hAnsi="Times New Roman" w:cs="Times New Roman"/>
          <w:sz w:val="24"/>
          <w:szCs w:val="24"/>
        </w:rPr>
        <w:t>xcms</w:t>
      </w:r>
      <w:proofErr w:type="spellEnd"/>
      <w:r>
        <w:rPr>
          <w:rFonts w:ascii="Times New Roman" w:eastAsia="Times New Roman" w:hAnsi="Times New Roman" w:cs="Times New Roman"/>
          <w:sz w:val="24"/>
          <w:szCs w:val="24"/>
        </w:rPr>
        <w:t>’ parameters: peak picking method “</w:t>
      </w:r>
      <w:proofErr w:type="spellStart"/>
      <w:r>
        <w:rPr>
          <w:rFonts w:ascii="Times New Roman" w:eastAsia="Times New Roman" w:hAnsi="Times New Roman" w:cs="Times New Roman"/>
          <w:sz w:val="24"/>
          <w:szCs w:val="24"/>
        </w:rPr>
        <w:t>centWave</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snthr</w:t>
      </w:r>
      <w:proofErr w:type="spellEnd"/>
      <w:r>
        <w:rPr>
          <w:rFonts w:ascii="Times New Roman" w:eastAsia="Times New Roman" w:hAnsi="Times New Roman" w:cs="Times New Roman"/>
          <w:sz w:val="24"/>
          <w:szCs w:val="24"/>
        </w:rPr>
        <w:t xml:space="preserve"> = 10; ppm = 5; </w:t>
      </w:r>
      <w:proofErr w:type="spellStart"/>
      <w:r>
        <w:rPr>
          <w:rFonts w:ascii="Times New Roman" w:eastAsia="Times New Roman" w:hAnsi="Times New Roman" w:cs="Times New Roman"/>
          <w:sz w:val="24"/>
          <w:szCs w:val="24"/>
        </w:rPr>
        <w:t>peakwidth</w:t>
      </w:r>
      <w:proofErr w:type="spellEnd"/>
      <w:r>
        <w:rPr>
          <w:rFonts w:ascii="Times New Roman" w:eastAsia="Times New Roman" w:hAnsi="Times New Roman" w:cs="Times New Roman"/>
          <w:sz w:val="24"/>
          <w:szCs w:val="24"/>
        </w:rPr>
        <w:t xml:space="preserve"> = 4, 10); peak grouping method “density” (</w:t>
      </w:r>
      <w:proofErr w:type="spellStart"/>
      <w:r>
        <w:rPr>
          <w:rFonts w:ascii="Times New Roman" w:eastAsia="Times New Roman" w:hAnsi="Times New Roman" w:cs="Times New Roman"/>
          <w:sz w:val="24"/>
          <w:szCs w:val="24"/>
        </w:rPr>
        <w:t>minfrac</w:t>
      </w:r>
      <w:proofErr w:type="spellEnd"/>
      <w:r>
        <w:rPr>
          <w:rFonts w:ascii="Times New Roman" w:eastAsia="Times New Roman" w:hAnsi="Times New Roman" w:cs="Times New Roman"/>
          <w:sz w:val="24"/>
          <w:szCs w:val="24"/>
        </w:rPr>
        <w:t xml:space="preserve"> = 0.5; </w:t>
      </w:r>
      <w:proofErr w:type="spellStart"/>
      <w:r>
        <w:rPr>
          <w:rFonts w:ascii="Times New Roman" w:eastAsia="Times New Roman" w:hAnsi="Times New Roman" w:cs="Times New Roman"/>
          <w:sz w:val="24"/>
          <w:szCs w:val="24"/>
        </w:rPr>
        <w:t>bw</w:t>
      </w:r>
      <w:proofErr w:type="spellEnd"/>
      <w:r>
        <w:rPr>
          <w:rFonts w:ascii="Times New Roman" w:eastAsia="Times New Roman" w:hAnsi="Times New Roman" w:cs="Times New Roman"/>
          <w:sz w:val="24"/>
          <w:szCs w:val="24"/>
        </w:rPr>
        <w:t xml:space="preserve"> = 6, 3; </w:t>
      </w:r>
      <w:proofErr w:type="spellStart"/>
      <w:r>
        <w:rPr>
          <w:rFonts w:ascii="Times New Roman" w:eastAsia="Times New Roman" w:hAnsi="Times New Roman" w:cs="Times New Roman"/>
          <w:sz w:val="24"/>
          <w:szCs w:val="24"/>
        </w:rPr>
        <w:t>mzwid</w:t>
      </w:r>
      <w:proofErr w:type="spellEnd"/>
      <w:r>
        <w:rPr>
          <w:rFonts w:ascii="Times New Roman" w:eastAsia="Times New Roman" w:hAnsi="Times New Roman" w:cs="Times New Roman"/>
          <w:sz w:val="24"/>
          <w:szCs w:val="24"/>
        </w:rPr>
        <w:t xml:space="preserve"> = 0.01); retention time correction method “symmetric”. We used ‘CAMERA’ to annotate adducts, </w:t>
      </w:r>
      <w:r w:rsidRPr="00C3699C">
        <w:rPr>
          <w:rFonts w:ascii="Times New Roman" w:eastAsia="Times New Roman" w:hAnsi="Times New Roman" w:cs="Times New Roman"/>
          <w:sz w:val="24"/>
          <w:szCs w:val="24"/>
        </w:rPr>
        <w:t>fragments, and isotope peaks with the following parameters: extended rule set (</w:t>
      </w:r>
      <w:r w:rsidRPr="00C3699C">
        <w:rPr>
          <w:rFonts w:ascii="Times New Roman" w:eastAsia="Roboto" w:hAnsi="Times New Roman" w:cs="Times New Roman"/>
          <w:sz w:val="24"/>
          <w:szCs w:val="24"/>
          <w:highlight w:val="white"/>
        </w:rPr>
        <w:t>https://gitlab.com/R_packages/chemhelper/-/tree/master/inst/extdata</w:t>
      </w:r>
      <w:r w:rsidRPr="00C36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perfwhm</w:t>
      </w:r>
      <w:proofErr w:type="spellEnd"/>
      <w:r>
        <w:rPr>
          <w:rFonts w:ascii="Times New Roman" w:eastAsia="Times New Roman" w:hAnsi="Times New Roman" w:cs="Times New Roman"/>
          <w:sz w:val="24"/>
          <w:szCs w:val="24"/>
        </w:rPr>
        <w:t xml:space="preserve"> = 0.6; </w:t>
      </w:r>
      <w:proofErr w:type="spellStart"/>
      <w:r>
        <w:rPr>
          <w:rFonts w:ascii="Times New Roman" w:eastAsia="Times New Roman" w:hAnsi="Times New Roman" w:cs="Times New Roman"/>
          <w:sz w:val="24"/>
          <w:szCs w:val="24"/>
        </w:rPr>
        <w:t>calcIso</w:t>
      </w:r>
      <w:proofErr w:type="spellEnd"/>
      <w:r>
        <w:rPr>
          <w:rFonts w:ascii="Times New Roman" w:eastAsia="Times New Roman" w:hAnsi="Times New Roman" w:cs="Times New Roman"/>
          <w:sz w:val="24"/>
          <w:szCs w:val="24"/>
        </w:rPr>
        <w:t xml:space="preserve"> = TRUE; </w:t>
      </w:r>
      <w:proofErr w:type="spellStart"/>
      <w:r>
        <w:rPr>
          <w:rFonts w:ascii="Times New Roman" w:eastAsia="Times New Roman" w:hAnsi="Times New Roman" w:cs="Times New Roman"/>
          <w:sz w:val="24"/>
          <w:szCs w:val="24"/>
        </w:rPr>
        <w:t>calcCaS</w:t>
      </w:r>
      <w:proofErr w:type="spellEnd"/>
      <w:r>
        <w:rPr>
          <w:rFonts w:ascii="Times New Roman" w:eastAsia="Times New Roman" w:hAnsi="Times New Roman" w:cs="Times New Roman"/>
          <w:sz w:val="24"/>
          <w:szCs w:val="24"/>
        </w:rPr>
        <w:t xml:space="preserve"> = TRUE, </w:t>
      </w:r>
      <w:proofErr w:type="spellStart"/>
      <w:r>
        <w:rPr>
          <w:rFonts w:ascii="Times New Roman" w:eastAsia="Times New Roman" w:hAnsi="Times New Roman" w:cs="Times New Roman"/>
          <w:sz w:val="24"/>
          <w:szCs w:val="24"/>
        </w:rPr>
        <w:t>graphMethod</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lpc</w:t>
      </w:r>
      <w:proofErr w:type="spellEnd"/>
      <w:r>
        <w:rPr>
          <w:rFonts w:ascii="Times New Roman" w:eastAsia="Times New Roman" w:hAnsi="Times New Roman" w:cs="Times New Roman"/>
          <w:sz w:val="24"/>
          <w:szCs w:val="24"/>
        </w:rPr>
        <w:t xml:space="preserve">. Lastly, we collapsed each annotated feature group, hereafter referred to as ‘metabolite’ which is described by mass-to-charge ratio (m/z) and retention time (rt), using a maximum heuristic approach. In detail, this means that the intensity values of the feature that most often displayed the highest intensity across all samples represents the feature group. </w:t>
      </w:r>
      <w:r>
        <w:rPr>
          <w:rFonts w:ascii="Times New Roman" w:eastAsia="Times New Roman" w:hAnsi="Times New Roman" w:cs="Times New Roman"/>
          <w:color w:val="000000"/>
          <w:sz w:val="24"/>
          <w:szCs w:val="24"/>
        </w:rPr>
        <w:t>We performed pre-processing with ‘</w:t>
      </w:r>
      <w:proofErr w:type="spellStart"/>
      <w:r>
        <w:rPr>
          <w:rFonts w:ascii="Times New Roman" w:eastAsia="Times New Roman" w:hAnsi="Times New Roman" w:cs="Times New Roman"/>
          <w:color w:val="000000"/>
          <w:sz w:val="24"/>
          <w:szCs w:val="24"/>
        </w:rPr>
        <w:t>xcms</w:t>
      </w:r>
      <w:proofErr w:type="spellEnd"/>
      <w:r>
        <w:rPr>
          <w:rFonts w:ascii="Times New Roman" w:eastAsia="Times New Roman" w:hAnsi="Times New Roman" w:cs="Times New Roman"/>
          <w:color w:val="000000"/>
          <w:sz w:val="24"/>
          <w:szCs w:val="24"/>
        </w:rPr>
        <w:t xml:space="preserve">’ and ‘CAMERA’ </w:t>
      </w:r>
      <w:r w:rsidR="00AC5754">
        <w:rPr>
          <w:rFonts w:ascii="Times New Roman" w:eastAsia="Times New Roman" w:hAnsi="Times New Roman" w:cs="Times New Roman"/>
          <w:color w:val="000000"/>
          <w:sz w:val="24"/>
          <w:szCs w:val="24"/>
        </w:rPr>
        <w:fldChar w:fldCharType="begin"/>
      </w:r>
      <w:r w:rsidR="00AC5754">
        <w:rPr>
          <w:rFonts w:ascii="Times New Roman" w:eastAsia="Times New Roman" w:hAnsi="Times New Roman" w:cs="Times New Roman"/>
          <w:color w:val="000000"/>
          <w:sz w:val="24"/>
          <w:szCs w:val="24"/>
        </w:rPr>
        <w:instrText xml:space="preserve"> ADDIN ZOTERO_ITEM CSL_CITATION {"citationID":"5GjMKRMC","properties":{"formattedCitation":"\\super 8\\nosupersub{}","plainCitation":"8","noteIndex":0},"citationItems":[{"id":1982,"uris":["http://zotero.org/users/2196389/items/PAKQEWA4"],"uri":["http://zotero.org/users/2196389/items/PAKQEWA4"],"itemData":{"id":1982,"type":"article-journal","abstract":"Liquid chromatography coupled to mass spectrometry is routinely used for metabolomics experiments. In contrast to the fairly routine and automated data acquisition steps, subsequent compound annotation and identification require extensive manual analysis and thus form a major bottleneck in data interpretation. Here we present CAMERA, a Bioconductor package integrating algorithms to extract compound spectra, annotate isotope and adduct peaks, and propose the accurate compound mass even in highly complex data. To evaluate the algorithms, we compared the annotation of CAMERA against a manually defined annotation for a mixture of known compounds spiked into a complex matrix at different concentrations. CAMERA successfully extracted accurate masses for 89.7% and 90.3% of the annotatable compounds in positive and negative ion modes, respectively. Furthermore, we present a novel annotation approach that combines spectral information of data acquired in opposite ion modes to further improve the annotation rate. We demonstrate the utility of CAMERA in two different, easily adoptable plant metabolomics experiments, where the application of CAMERA drastically reduced the amount of manual analysis.","container-title":"Analytical Chemistry","DOI":"10.1021/ac202450g","ISSN":"0003-2700","issue":"1","journalAbbreviation":"Anal. Chem.","page":"283-289","source":"ACS Publications","title":"CAMERA: An Integrated Strategy for Compound Spectra Extraction and Annotation of Liquid Chromatography/Mass Spectrometry Data Sets","title-short":"CAMERA","volume":"84","author":[{"family":"Kuhl","given":"Carsten"},{"family":"Tautenhahn","given":"Ralf"},{"family":"Böttcher","given":"Christoph"},{"family":"Larson","given":"Tony R."},{"family":"Neumann","given":"Steffen"}],"issued":{"date-parts":[["2012",1,3]]}}}],"schema":"https://github.com/citation-style-language/schema/raw/master/csl-citation.json"} </w:instrText>
      </w:r>
      <w:r w:rsidR="00AC5754">
        <w:rPr>
          <w:rFonts w:ascii="Times New Roman" w:eastAsia="Times New Roman" w:hAnsi="Times New Roman" w:cs="Times New Roman"/>
          <w:color w:val="000000"/>
          <w:sz w:val="24"/>
          <w:szCs w:val="24"/>
        </w:rPr>
        <w:fldChar w:fldCharType="separate"/>
      </w:r>
      <w:r w:rsidR="00AC5754" w:rsidRPr="00AC5754">
        <w:rPr>
          <w:rFonts w:ascii="Times New Roman" w:hAnsi="Times New Roman" w:cs="Times New Roman"/>
          <w:sz w:val="24"/>
          <w:szCs w:val="24"/>
          <w:vertAlign w:val="superscript"/>
        </w:rPr>
        <w:t>8</w:t>
      </w:r>
      <w:r w:rsidR="00AC575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separately for each species and sampling season. We merged all created feature lists by retention time and mass-to-charge values. For each feature, we allowed for a retention time window of 10 seconds and a mass deviation of 5 ppm. </w:t>
      </w:r>
    </w:p>
    <w:p w14:paraId="0000001A" w14:textId="77777777" w:rsidR="00F64095" w:rsidRDefault="00F64095">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0000001B"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Phospholipid fatty acid analysis</w:t>
      </w:r>
    </w:p>
    <w:p w14:paraId="0000001C"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analysed all samples on a gas chromatograph (GC-FID; Clarus 680, Perkin Elmer) equipped with a SR-2560 column (0.25 mm x 100 m, 0.2µm, Sigma-Aldrich) and helium as carrier gas. We applied the following temperature gradient: 0-5 min, 100°C column temperature; 5-40 min, 100°C to 240°C; 40-50 min, 240°C. The dry gas flow was set to 1.4 ml </w:t>
      </w:r>
      <w:r>
        <w:rPr>
          <w:rFonts w:ascii="Times New Roman" w:eastAsia="Times New Roman" w:hAnsi="Times New Roman" w:cs="Times New Roman"/>
          <w:sz w:val="24"/>
          <w:szCs w:val="24"/>
        </w:rPr>
        <w:t>min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14:paraId="0000001D" w14:textId="77777777" w:rsidR="00F64095" w:rsidRDefault="00F64095">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0000001E"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Statistical analysis</w:t>
      </w:r>
    </w:p>
    <w:p w14:paraId="0000001F" w14:textId="314F8078"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analysed our data in the statistical software R v3.5 </w:t>
      </w:r>
      <w:r w:rsidR="00AC5754">
        <w:rPr>
          <w:rFonts w:ascii="Times New Roman" w:eastAsia="Times New Roman" w:hAnsi="Times New Roman" w:cs="Times New Roman"/>
          <w:color w:val="000000"/>
          <w:sz w:val="24"/>
          <w:szCs w:val="24"/>
        </w:rPr>
        <w:fldChar w:fldCharType="begin"/>
      </w:r>
      <w:r w:rsidR="00AC5754">
        <w:rPr>
          <w:rFonts w:ascii="Times New Roman" w:eastAsia="Times New Roman" w:hAnsi="Times New Roman" w:cs="Times New Roman"/>
          <w:color w:val="000000"/>
          <w:sz w:val="24"/>
          <w:szCs w:val="24"/>
        </w:rPr>
        <w:instrText xml:space="preserve"> ADDIN ZOTERO_ITEM CSL_CITATION {"citationID":"xivggZ5P","properties":{"formattedCitation":"\\super 3\\nosupersub{}","plainCitation":"3","noteIndex":0},"citationItems":[{"id":1975,"uris":["http://zotero.org/users/2196389/items/AWB4AQ4K"],"uri":["http://zotero.org/users/2196389/items/AWB4AQ4K"],"itemData":{"id":1975,"type":"book","event-place":"Vienna, Austria","publisher":"R Foundation for Statistical Computing","publisher-place":"Vienna, Austria","title":"R: A Language and Environment for Statistical Computing","URL":"https://www.R-project.org/","author":[{"literal":"R Core Team"}],"issued":{"date-parts":[["2017"]]}}}],"schema":"https://github.com/citation-style-language/schema/raw/master/csl-citation.json"} </w:instrText>
      </w:r>
      <w:r w:rsidR="00AC5754">
        <w:rPr>
          <w:rFonts w:ascii="Times New Roman" w:eastAsia="Times New Roman" w:hAnsi="Times New Roman" w:cs="Times New Roman"/>
          <w:color w:val="000000"/>
          <w:sz w:val="24"/>
          <w:szCs w:val="24"/>
        </w:rPr>
        <w:fldChar w:fldCharType="separate"/>
      </w:r>
      <w:r w:rsidR="00AC5754" w:rsidRPr="00AC5754">
        <w:rPr>
          <w:rFonts w:ascii="Times New Roman" w:hAnsi="Times New Roman" w:cs="Times New Roman"/>
          <w:sz w:val="24"/>
          <w:szCs w:val="24"/>
          <w:vertAlign w:val="superscript"/>
        </w:rPr>
        <w:t>3</w:t>
      </w:r>
      <w:r w:rsidR="00AC5754">
        <w:rPr>
          <w:rFonts w:ascii="Times New Roman" w:eastAsia="Times New Roman" w:hAnsi="Times New Roman" w:cs="Times New Roman"/>
          <w:color w:val="000000"/>
          <w:sz w:val="24"/>
          <w:szCs w:val="24"/>
        </w:rPr>
        <w:fldChar w:fldCharType="end"/>
      </w:r>
      <w:r w:rsidR="00AC57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using (</w:t>
      </w:r>
      <w:hyperlink r:id="rId7">
        <w:r>
          <w:rPr>
            <w:rFonts w:ascii="Times New Roman" w:eastAsia="Times New Roman" w:hAnsi="Times New Roman" w:cs="Times New Roman"/>
            <w:color w:val="0000FF"/>
            <w:sz w:val="24"/>
            <w:szCs w:val="24"/>
            <w:u w:val="single"/>
          </w:rPr>
          <w:t>http://www.r-project.org</w:t>
        </w:r>
      </w:hyperlink>
      <w:r>
        <w:rPr>
          <w:rFonts w:ascii="Times New Roman" w:eastAsia="Times New Roman" w:hAnsi="Times New Roman" w:cs="Times New Roman"/>
          <w:color w:val="000000"/>
          <w:sz w:val="24"/>
          <w:szCs w:val="24"/>
        </w:rPr>
        <w:t xml:space="preserve">) the packages, ‘vegan’ </w:t>
      </w:r>
      <w:r w:rsidR="00AC5754">
        <w:rPr>
          <w:rFonts w:ascii="Times New Roman" w:eastAsia="Times New Roman" w:hAnsi="Times New Roman" w:cs="Times New Roman"/>
          <w:color w:val="000000"/>
          <w:sz w:val="24"/>
          <w:szCs w:val="24"/>
        </w:rPr>
        <w:fldChar w:fldCharType="begin"/>
      </w:r>
      <w:r w:rsidR="00AC5754">
        <w:rPr>
          <w:rFonts w:ascii="Times New Roman" w:eastAsia="Times New Roman" w:hAnsi="Times New Roman" w:cs="Times New Roman"/>
          <w:color w:val="000000"/>
          <w:sz w:val="24"/>
          <w:szCs w:val="24"/>
        </w:rPr>
        <w:instrText xml:space="preserve"> ADDIN ZOTERO_ITEM CSL_CITATION {"citationID":"PwFmewUz","properties":{"formattedCitation":"\\super 9\\nosupersub{}","plainCitation":"9","noteIndex":0},"citationItems":[{"id":1978,"uris":["http://zotero.org/users/2196389/items/FVMPN7BN"],"uri":["http://zotero.org/users/2196389/items/FVMPN7BN"],"itemData":{"id":1978,"type":"article-journal","title":"vegan: Community Ecology Package","URL":"https://CRAN.R-project.org/package=vegan","author":[{"family":"Oksanen","given":"Jari"},{"family":"Blanchet","given":"F. Guillaume"},{"family":"Friendly","given":"Michael"},{"family":"Kindt","given":"Roeland"},{"family":"Legendre","given":"Pierre"},{"family":"McGlinn","given":"Dan"},{"family":"Minchin","given":"Peter R."},{"family":"O'Hara","given":"R. B."},{"family":"Simpson","given":"Gavin L."},{"family":"Solymos","given":"Peter"},{"family":"Stevens","given":"M. Henry H."},{"family":"Szoecs","given":"Eduard"},{"family":"Wagner","given":"Helene"}],"issued":{"date-parts":[["2017"]]}}}],"schema":"https://github.com/citation-style-language/schema/raw/master/csl-citation.json"} </w:instrText>
      </w:r>
      <w:r w:rsidR="00AC5754">
        <w:rPr>
          <w:rFonts w:ascii="Times New Roman" w:eastAsia="Times New Roman" w:hAnsi="Times New Roman" w:cs="Times New Roman"/>
          <w:color w:val="000000"/>
          <w:sz w:val="24"/>
          <w:szCs w:val="24"/>
        </w:rPr>
        <w:fldChar w:fldCharType="separate"/>
      </w:r>
      <w:r w:rsidR="00AC5754" w:rsidRPr="00AC5754">
        <w:rPr>
          <w:rFonts w:ascii="Times New Roman" w:hAnsi="Times New Roman" w:cs="Times New Roman"/>
          <w:sz w:val="24"/>
          <w:szCs w:val="24"/>
          <w:vertAlign w:val="superscript"/>
        </w:rPr>
        <w:t>9</w:t>
      </w:r>
      <w:r w:rsidR="00AC575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‘lme4’ </w:t>
      </w:r>
      <w:r w:rsidR="00AC5754">
        <w:rPr>
          <w:rFonts w:ascii="Times New Roman" w:eastAsia="Times New Roman" w:hAnsi="Times New Roman" w:cs="Times New Roman"/>
          <w:color w:val="000000"/>
          <w:sz w:val="24"/>
          <w:szCs w:val="24"/>
        </w:rPr>
        <w:fldChar w:fldCharType="begin"/>
      </w:r>
      <w:r w:rsidR="00AC5754">
        <w:rPr>
          <w:rFonts w:ascii="Times New Roman" w:eastAsia="Times New Roman" w:hAnsi="Times New Roman" w:cs="Times New Roman"/>
          <w:color w:val="000000"/>
          <w:sz w:val="24"/>
          <w:szCs w:val="24"/>
        </w:rPr>
        <w:instrText xml:space="preserve"> ADDIN ZOTERO_ITEM CSL_CITATION {"citationID":"qi3AGSGJ","properties":{"formattedCitation":"\\super 10\\nosupersub{}","plainCitation":"10","noteIndex":0},"citationItems":[{"id":213,"uris":["http://zotero.org/users/2196389/items/82PJRK4A"],"uri":["http://zotero.org/users/2196389/items/82PJRK4A"],"itemData":{"id":213,"type":"article-journal","title":"lme4: Linear mixed-effects models using Eigen and S4. R package version 1.1-7","URL":"URL: http://CRAN.R-project.org/package=lme4","author":[{"family":"Bates","given":"Douglas"},{"family":"Maechler","given":"M"},{"family":"Bolker","given":"Benjamin M."},{"family":"Walker","given":"S."}],"issued":{"date-parts":[["2014"]]}}}],"schema":"https://github.com/citation-style-language/schema/raw/master/csl-citation.json"} </w:instrText>
      </w:r>
      <w:r w:rsidR="00AC5754">
        <w:rPr>
          <w:rFonts w:ascii="Times New Roman" w:eastAsia="Times New Roman" w:hAnsi="Times New Roman" w:cs="Times New Roman"/>
          <w:color w:val="000000"/>
          <w:sz w:val="24"/>
          <w:szCs w:val="24"/>
        </w:rPr>
        <w:fldChar w:fldCharType="separate"/>
      </w:r>
      <w:r w:rsidR="00AC5754" w:rsidRPr="00AC5754">
        <w:rPr>
          <w:rFonts w:ascii="Times New Roman" w:hAnsi="Times New Roman" w:cs="Times New Roman"/>
          <w:sz w:val="24"/>
          <w:szCs w:val="24"/>
          <w:vertAlign w:val="superscript"/>
        </w:rPr>
        <w:t>10</w:t>
      </w:r>
      <w:r w:rsidR="00AC575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lmerTest</w:t>
      </w:r>
      <w:proofErr w:type="spellEnd"/>
      <w:r>
        <w:rPr>
          <w:rFonts w:ascii="Times New Roman" w:eastAsia="Times New Roman" w:hAnsi="Times New Roman" w:cs="Times New Roman"/>
          <w:color w:val="000000"/>
          <w:sz w:val="24"/>
          <w:szCs w:val="24"/>
        </w:rPr>
        <w:t xml:space="preserve">’ </w:t>
      </w:r>
      <w:r w:rsidR="00AC5754">
        <w:rPr>
          <w:rFonts w:ascii="Times New Roman" w:eastAsia="Times New Roman" w:hAnsi="Times New Roman" w:cs="Times New Roman"/>
          <w:color w:val="000000"/>
          <w:sz w:val="24"/>
          <w:szCs w:val="24"/>
        </w:rPr>
        <w:fldChar w:fldCharType="begin"/>
      </w:r>
      <w:r w:rsidR="00AC5754">
        <w:rPr>
          <w:rFonts w:ascii="Times New Roman" w:eastAsia="Times New Roman" w:hAnsi="Times New Roman" w:cs="Times New Roman"/>
          <w:color w:val="000000"/>
          <w:sz w:val="24"/>
          <w:szCs w:val="24"/>
        </w:rPr>
        <w:instrText xml:space="preserve"> ADDIN ZOTERO_ITEM CSL_CITATION {"citationID":"45f6iRNS","properties":{"formattedCitation":"\\super 11\\nosupersub{}","plainCitation":"11","noteIndex":0},"citationItems":[{"id":1985,"uris":["http://zotero.org/users/2196389/items/UHV5UTFM"],"uri":["http://zotero.org/users/2196389/items/UHV5UTFM"],"itemData":{"id":1985,"type":"article-journal","title":"lmerTest: Tests in Linear Mixed Effects Models","URL":"https://CRAN.R-project.org/package=lmerTest","author":[{"family":"Kuznetsova","given":"Alexandra"},{"family":"Brockhoff","given":"Per Bruun"},{"family":"Christensen","given":"Rune Haubo Bojesen"}],"issued":{"date-parts":[["2016"]]}}}],"schema":"https://github.com/citation-style-language/schema/raw/master/csl-citation.json"} </w:instrText>
      </w:r>
      <w:r w:rsidR="00AC5754">
        <w:rPr>
          <w:rFonts w:ascii="Times New Roman" w:eastAsia="Times New Roman" w:hAnsi="Times New Roman" w:cs="Times New Roman"/>
          <w:color w:val="000000"/>
          <w:sz w:val="24"/>
          <w:szCs w:val="24"/>
        </w:rPr>
        <w:fldChar w:fldCharType="separate"/>
      </w:r>
      <w:r w:rsidR="00AC5754" w:rsidRPr="00AC5754">
        <w:rPr>
          <w:rFonts w:ascii="Times New Roman" w:hAnsi="Times New Roman" w:cs="Times New Roman"/>
          <w:sz w:val="24"/>
          <w:szCs w:val="24"/>
          <w:vertAlign w:val="superscript"/>
        </w:rPr>
        <w:t>11</w:t>
      </w:r>
      <w:r w:rsidR="00AC575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plspm</w:t>
      </w:r>
      <w:proofErr w:type="spellEnd"/>
      <w:r>
        <w:rPr>
          <w:rFonts w:ascii="Times New Roman" w:eastAsia="Times New Roman" w:hAnsi="Times New Roman" w:cs="Times New Roman"/>
          <w:color w:val="000000"/>
          <w:sz w:val="24"/>
          <w:szCs w:val="24"/>
        </w:rPr>
        <w:t xml:space="preserve">’ </w:t>
      </w:r>
      <w:r w:rsidR="00AC5754">
        <w:rPr>
          <w:rFonts w:ascii="Times New Roman" w:eastAsia="Times New Roman" w:hAnsi="Times New Roman" w:cs="Times New Roman"/>
          <w:color w:val="000000"/>
          <w:sz w:val="24"/>
          <w:szCs w:val="24"/>
        </w:rPr>
        <w:fldChar w:fldCharType="begin"/>
      </w:r>
      <w:r w:rsidR="00AC5754">
        <w:rPr>
          <w:rFonts w:ascii="Times New Roman" w:eastAsia="Times New Roman" w:hAnsi="Times New Roman" w:cs="Times New Roman"/>
          <w:color w:val="000000"/>
          <w:sz w:val="24"/>
          <w:szCs w:val="24"/>
        </w:rPr>
        <w:instrText xml:space="preserve"> ADDIN ZOTERO_ITEM CSL_CITATION {"citationID":"kQod6rDx","properties":{"formattedCitation":"\\super 12\\nosupersub{}","plainCitation":"12","noteIndex":0},"citationItems":[{"id":2321,"uris":["http://zotero.org/users/2196389/items/UIWGR7IX"],"uri":["http://zotero.org/users/2196389/items/UIWGR7IX"],"itemData":{"id":2321,"type":"article-journal","title":"plspm: Tools for Partial Least Squares Path Modeling (PLS-PM)","URL":"https://CRAN.R-project.org/package=plspm","author":[{"family":"Sanchez","given":"Gaston"},{"family":"Trinchera","given":"Laura"},{"family":"Russolillo","given":"Giorgio"}],"issued":{"date-parts":[["2017"]]}}}],"schema":"https://github.com/citation-style-language/schema/raw/master/csl-citation.json"} </w:instrText>
      </w:r>
      <w:r w:rsidR="00AC5754">
        <w:rPr>
          <w:rFonts w:ascii="Times New Roman" w:eastAsia="Times New Roman" w:hAnsi="Times New Roman" w:cs="Times New Roman"/>
          <w:color w:val="000000"/>
          <w:sz w:val="24"/>
          <w:szCs w:val="24"/>
        </w:rPr>
        <w:fldChar w:fldCharType="separate"/>
      </w:r>
      <w:r w:rsidR="00AC5754" w:rsidRPr="00AC5754">
        <w:rPr>
          <w:rFonts w:ascii="Times New Roman" w:hAnsi="Times New Roman" w:cs="Times New Roman"/>
          <w:sz w:val="24"/>
          <w:szCs w:val="24"/>
          <w:vertAlign w:val="superscript"/>
        </w:rPr>
        <w:t>12</w:t>
      </w:r>
      <w:r w:rsidR="00AC575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and ‘effects’ </w:t>
      </w:r>
      <w:r w:rsidR="00AC5754">
        <w:rPr>
          <w:rFonts w:ascii="Times New Roman" w:eastAsia="Times New Roman" w:hAnsi="Times New Roman" w:cs="Times New Roman"/>
          <w:color w:val="000000"/>
          <w:sz w:val="24"/>
          <w:szCs w:val="24"/>
        </w:rPr>
        <w:fldChar w:fldCharType="begin"/>
      </w:r>
      <w:r w:rsidR="00AC5754">
        <w:rPr>
          <w:rFonts w:ascii="Times New Roman" w:eastAsia="Times New Roman" w:hAnsi="Times New Roman" w:cs="Times New Roman"/>
          <w:color w:val="000000"/>
          <w:sz w:val="24"/>
          <w:szCs w:val="24"/>
        </w:rPr>
        <w:instrText xml:space="preserve"> ADDIN ZOTERO_ITEM CSL_CITATION {"citationID":"Co7mMXGh","properties":{"formattedCitation":"\\super 13\\nosupersub{}","plainCitation":"13","noteIndex":0},"citationItems":[{"id":2299,"uris":["http://zotero.org/users/2196389/items/DL457NN5"],"uri":["http://zotero.org/users/2196389/items/DL457NN5"],"itemData":{"id":2299,"type":"book","edition":"3rd","event-place":"Thousand Oaks CA","publisher":"Sage","publisher-place":"Thousand Oaks CA","title":"An R Companion to Applied Regression","URL":"http://tinyurl.com/carbook","author":[{"family":"Fox","given":"John"},{"family":"Weisberg","given":"Sanford"}],"issued":{"date-parts":[["2019"]]}}}],"schema":"https://github.com/citation-style-language/schema/raw/master/csl-citation.json"} </w:instrText>
      </w:r>
      <w:r w:rsidR="00AC5754">
        <w:rPr>
          <w:rFonts w:ascii="Times New Roman" w:eastAsia="Times New Roman" w:hAnsi="Times New Roman" w:cs="Times New Roman"/>
          <w:color w:val="000000"/>
          <w:sz w:val="24"/>
          <w:szCs w:val="24"/>
        </w:rPr>
        <w:fldChar w:fldCharType="separate"/>
      </w:r>
      <w:r w:rsidR="00AC5754" w:rsidRPr="00AC5754">
        <w:rPr>
          <w:rFonts w:ascii="Times New Roman" w:hAnsi="Times New Roman" w:cs="Times New Roman"/>
          <w:sz w:val="24"/>
          <w:szCs w:val="24"/>
          <w:vertAlign w:val="superscript"/>
        </w:rPr>
        <w:t>13</w:t>
      </w:r>
      <w:r w:rsidR="00AC575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00000020" w14:textId="77777777" w:rsidR="00F64095" w:rsidRDefault="00F64095">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00000021" w14:textId="313CCCEB"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calculated multi-response permutation procedures (MRPP) on log + 1-transformed data to test for significant differences in the metabolite composition between the different sown plant species richness levels. We used the Bray-Curtis MRPP dissimilarity matrix. Each analysis was species-specific and sampling </w:t>
      </w:r>
      <w:r w:rsidR="00AC5754">
        <w:rPr>
          <w:rFonts w:ascii="Times New Roman" w:eastAsia="Times New Roman" w:hAnsi="Times New Roman" w:cs="Times New Roman"/>
          <w:color w:val="000000"/>
          <w:sz w:val="24"/>
          <w:szCs w:val="24"/>
        </w:rPr>
        <w:t>season</w:t>
      </w:r>
      <w:r>
        <w:rPr>
          <w:rFonts w:ascii="Times New Roman" w:eastAsia="Times New Roman" w:hAnsi="Times New Roman" w:cs="Times New Roman"/>
          <w:color w:val="000000"/>
          <w:sz w:val="24"/>
          <w:szCs w:val="24"/>
        </w:rPr>
        <w:t xml:space="preserve">-specific and permuted 10000 times. We were not able to calculate pairwise comparisons of the metabolite composition between plants grown in monoculture and in the highest diversity plot. This is due to the experimental design and its limitations. For each species, only one monoculture plot was present. In addition, there was only one 8-species plot. This meant there were not enough replicates to run MRPP and, as such, the pairwise comparisons between monoculture and the 8-species plot were excluded from the analyses. </w:t>
      </w:r>
    </w:p>
    <w:p w14:paraId="00000022" w14:textId="77777777" w:rsidR="00F64095" w:rsidRDefault="00F64095">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00000023" w14:textId="3AB5A343"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We calculated two metrics of metabolite diversity: (a) </w:t>
      </w:r>
      <w:r>
        <w:rPr>
          <w:rFonts w:ascii="Times New Roman" w:eastAsia="Times New Roman" w:hAnsi="Times New Roman" w:cs="Times New Roman"/>
          <w:color w:val="000000"/>
          <w:sz w:val="24"/>
          <w:szCs w:val="24"/>
        </w:rPr>
        <w:t xml:space="preserve">the richness of secondary metabolites, </w:t>
      </w:r>
      <w:r>
        <w:rPr>
          <w:rFonts w:ascii="Times New Roman" w:eastAsia="Times New Roman" w:hAnsi="Times New Roman" w:cs="Times New Roman"/>
          <w:i/>
          <w:color w:val="000000"/>
          <w:sz w:val="24"/>
          <w:szCs w:val="24"/>
        </w:rPr>
        <w:t>i.e.</w:t>
      </w:r>
      <w:r>
        <w:rPr>
          <w:rFonts w:ascii="Times New Roman" w:eastAsia="Times New Roman" w:hAnsi="Times New Roman" w:cs="Times New Roman"/>
          <w:color w:val="000000"/>
          <w:sz w:val="24"/>
          <w:szCs w:val="24"/>
        </w:rPr>
        <w:t xml:space="preserve"> the number of metabolites within a</w:t>
      </w:r>
      <w:r>
        <w:rPr>
          <w:rFonts w:ascii="Times New Roman" w:eastAsia="Times New Roman" w:hAnsi="Times New Roman" w:cs="Times New Roman"/>
          <w:sz w:val="24"/>
          <w:szCs w:val="24"/>
        </w:rPr>
        <w:t xml:space="preserve"> plant</w:t>
      </w:r>
      <w:r>
        <w:rPr>
          <w:rFonts w:ascii="Times New Roman" w:eastAsia="Times New Roman" w:hAnsi="Times New Roman" w:cs="Times New Roman"/>
          <w:color w:val="000000"/>
          <w:sz w:val="24"/>
          <w:szCs w:val="24"/>
        </w:rPr>
        <w:t xml:space="preserve"> individual; and (b) the Shannon diversity of secondary metabolites, </w:t>
      </w:r>
      <w:r>
        <w:rPr>
          <w:rFonts w:ascii="Times New Roman" w:eastAsia="Times New Roman" w:hAnsi="Times New Roman" w:cs="Times New Roman"/>
          <w:i/>
          <w:color w:val="000000"/>
          <w:sz w:val="24"/>
          <w:szCs w:val="24"/>
        </w:rPr>
        <w:t>i.e.</w:t>
      </w:r>
      <w:r>
        <w:rPr>
          <w:rFonts w:ascii="Times New Roman" w:eastAsia="Times New Roman" w:hAnsi="Times New Roman" w:cs="Times New Roman"/>
          <w:color w:val="000000"/>
          <w:sz w:val="24"/>
          <w:szCs w:val="24"/>
        </w:rPr>
        <w:t xml:space="preserve"> the abundance-weighed diversity of metabolites </w:t>
      </w:r>
      <w:r>
        <w:rPr>
          <w:rFonts w:ascii="Times New Roman" w:eastAsia="Times New Roman" w:hAnsi="Times New Roman" w:cs="Times New Roman"/>
          <w:sz w:val="24"/>
          <w:szCs w:val="24"/>
        </w:rPr>
        <w:t>expressed as the</w:t>
      </w:r>
      <w:r>
        <w:rPr>
          <w:rFonts w:ascii="Times New Roman" w:eastAsia="Times New Roman" w:hAnsi="Times New Roman" w:cs="Times New Roman"/>
          <w:color w:val="000000"/>
          <w:sz w:val="24"/>
          <w:szCs w:val="24"/>
        </w:rPr>
        <w:t xml:space="preserve"> exponential of the Shannon-Weaver </w:t>
      </w:r>
      <w:r>
        <w:rPr>
          <w:rFonts w:ascii="Times New Roman" w:eastAsia="Times New Roman" w:hAnsi="Times New Roman" w:cs="Times New Roman"/>
          <w:sz w:val="24"/>
          <w:szCs w:val="24"/>
        </w:rPr>
        <w:t>index</w:t>
      </w:r>
      <w:r w:rsidR="00AC5754">
        <w:rPr>
          <w:rFonts w:ascii="Times New Roman" w:eastAsia="Times New Roman" w:hAnsi="Times New Roman" w:cs="Times New Roman"/>
          <w:sz w:val="24"/>
          <w:szCs w:val="24"/>
        </w:rPr>
        <w:fldChar w:fldCharType="begin"/>
      </w:r>
      <w:r w:rsidR="00AC5754">
        <w:rPr>
          <w:rFonts w:ascii="Times New Roman" w:eastAsia="Times New Roman" w:hAnsi="Times New Roman" w:cs="Times New Roman"/>
          <w:sz w:val="24"/>
          <w:szCs w:val="24"/>
        </w:rPr>
        <w:instrText xml:space="preserve"> ADDIN ZOTERO_ITEM CSL_CITATION {"citationID":"30z4Xjsr","properties":{"formattedCitation":"\\super 14\\nosupersub{}","plainCitation":"14","noteIndex":0},"citationItems":[{"id":2105,"uris":["http://zotero.org/users/2196389/items/LEPLG89Z"],"uri":["http://zotero.org/users/2196389/items/LEPLG89Z"],"itemData":{"id":2105,"type":"article-journal","abstract":"Three commonly used measures of diversity, Simpson's index, Shannon's entropy, and the total number of species, are related to Renyi's definition of a generalized entropy. A unified concept of diversity is presented, according to which there is a continuum of possible diversity measures. In a sense which becomes apparent, these measures provide estimates of the effective number of species present, and differ only in their tendency to include or to ignore the relatively rarer species. The notion of the diversity of a community as opposed to that of a sample is examined, and is related to the asymptotic form of the species—abundance curve. A new and plausible definition of evenness is derived.","container-title":"Ecology","DOI":"10.2307/1934352","ISSN":"1939-9170","issue":"2","language":"en","page":"427-432","source":"Wiley Online Library","title":"Diversity and Evenness: A Unifying Notation and Its Consequences","title-short":"Diversity and Evenness","volume":"54","author":[{"family":"Hill","given":"M. O."}],"issued":{"date-parts":[["1973",3,1]]}}}],"schema":"https://github.com/citation-style-language/schema/raw/master/csl-citation.json"} </w:instrText>
      </w:r>
      <w:r w:rsidR="00AC5754">
        <w:rPr>
          <w:rFonts w:ascii="Times New Roman" w:eastAsia="Times New Roman" w:hAnsi="Times New Roman" w:cs="Times New Roman"/>
          <w:sz w:val="24"/>
          <w:szCs w:val="24"/>
        </w:rPr>
        <w:fldChar w:fldCharType="separate"/>
      </w:r>
      <w:r w:rsidR="00AC5754" w:rsidRPr="00AC5754">
        <w:rPr>
          <w:rFonts w:ascii="Times New Roman" w:hAnsi="Times New Roman" w:cs="Times New Roman"/>
          <w:sz w:val="24"/>
          <w:szCs w:val="24"/>
          <w:vertAlign w:val="superscript"/>
        </w:rPr>
        <w:t>14</w:t>
      </w:r>
      <w:r w:rsidR="00AC5754">
        <w:rPr>
          <w:rFonts w:ascii="Times New Roman" w:eastAsia="Times New Roman" w:hAnsi="Times New Roman" w:cs="Times New Roman"/>
          <w:sz w:val="24"/>
          <w:szCs w:val="24"/>
        </w:rPr>
        <w:fldChar w:fldCharType="end"/>
      </w:r>
      <w:r>
        <w:rPr>
          <w:rFonts w:ascii="Times New Roman" w:eastAsia="Times New Roman" w:hAnsi="Times New Roman" w:cs="Times New Roman"/>
          <w:color w:val="000000"/>
          <w:sz w:val="24"/>
          <w:szCs w:val="24"/>
        </w:rPr>
        <w:t xml:space="preserve"> based on plant individual-level metabolite intensities. </w:t>
      </w:r>
    </w:p>
    <w:p w14:paraId="00000024" w14:textId="77777777" w:rsidR="00F64095" w:rsidRDefault="00F64095">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00000025" w14:textId="02AD3FF1"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Moreover, for each trait considered in the design of the Trait-Based-Experiment, we calculated community-weighted mean (CWM) trait values</w:t>
      </w:r>
      <w:r w:rsidR="00AC5754">
        <w:rPr>
          <w:rFonts w:ascii="Times New Roman" w:eastAsia="Times New Roman" w:hAnsi="Times New Roman" w:cs="Times New Roman"/>
          <w:color w:val="000000"/>
          <w:sz w:val="24"/>
          <w:szCs w:val="24"/>
        </w:rPr>
        <w:fldChar w:fldCharType="begin"/>
      </w:r>
      <w:r w:rsidR="00AC5754">
        <w:rPr>
          <w:rFonts w:ascii="Times New Roman" w:eastAsia="Times New Roman" w:hAnsi="Times New Roman" w:cs="Times New Roman"/>
          <w:color w:val="000000"/>
          <w:sz w:val="24"/>
          <w:szCs w:val="24"/>
        </w:rPr>
        <w:instrText xml:space="preserve"> ADDIN ZOTERO_ITEM CSL_CITATION {"citationID":"35lHCIQJ","properties":{"formattedCitation":"\\super 15\\nosupersub{}","plainCitation":"15","noteIndex":0},"citationItems":[{"id":2319,"uris":["http://zotero.org/users/2196389/items/XI42BVLX"],"uri":["http://zotero.org/users/2196389/items/XI42BVLX"],"itemData":{"id":2319,"type":"article-journal","abstract":"Background The different hypotheses proposed to explain positive species richness–productivity relationships, i.e. selection effect and complementarity effect, imply that plant functional characteristics are at the core of a mechanistic understanding of biodiversity effects. Methodology/Principal Findings We used two community-wide measures of plant functional composition, (1) community-weighted means of trait values (CWM) and (2) functional trait diversity based on Rao’s quadratic diversity (FDQ) to predict biomass production and measures of biodiversity effects in experimental grasslands (Jena Experiment) with different species richness (2, 4, 8, 16 and 60) and different functional group number and composition (1 to 4; legumes, grasses, small herbs, tall herbs) four years after establishment. Functional trait composition had a larger predictive power for community biomass and measures of biodiversitity effects (40–82% of explained variation) than species richness per se (&lt;1–13% of explained variation). CWM explained a larger amount of variation in community biomass (80%) and net biodiversity effects (70%) than FDQ (36 and 38% of explained variation respectively). FDQ explained similar proportions of variation in complementarity effects (24%, positive relationship) and selection effects (28%, negative relationship) as CWM (27% of explained variation for both complementarity and selection effects), but for all response variables the combination of CWM and FDQ led to significant model improvement compared to a separate consideration of different components of functional trait composition. Effects of FDQ were mainly attributable to diversity in nutrient acquisition and life-history strategies. The large spectrum of traits contributing to positive effects of CWM on biomass production and net biodiversity effects indicated that effects of dominant species were associated with different trait combinations. Conclusions/Significance Our results suggest that the identification of relevant traits and the relative impacts of functional identity of dominant species and functional diversity are essential for a mechanistic understanding of the role of plant diversity for ecosystem processes such as aboveground biomass production.","container-title":"PLOS ONE","DOI":"10.1371/journal.pone.0036760","ISSN":"1932-6203","issue":"5","journalAbbreviation":"PLOS ONE","language":"en","page":"e36760","source":"PLoS Journals","title":"Using Plant Functional Traits to Explain Diversity–Productivity Relationships","volume":"7","author":[{"family":"Roscher","given":"Christiane"},{"family":"Schumacher","given":"Jens"},{"family":"Gubsch","given":"Marlén"},{"family":"Lipowsky","given":"Annett"},{"family":"Weigelt","given":"Alexandra"},{"family":"Buchmann","given":"Nina"},{"family":"Schmid","given":"Bernhard"},{"family":"Schulze","given":"Ernst-Detlef"}],"issued":{"date-parts":[["2012",5,18]]}}}],"schema":"https://github.com/citation-style-language/schema/raw/master/csl-citation.json"} </w:instrText>
      </w:r>
      <w:r w:rsidR="00AC5754">
        <w:rPr>
          <w:rFonts w:ascii="Times New Roman" w:eastAsia="Times New Roman" w:hAnsi="Times New Roman" w:cs="Times New Roman"/>
          <w:color w:val="000000"/>
          <w:sz w:val="24"/>
          <w:szCs w:val="24"/>
        </w:rPr>
        <w:fldChar w:fldCharType="separate"/>
      </w:r>
      <w:r w:rsidR="00AC5754" w:rsidRPr="00AC5754">
        <w:rPr>
          <w:rFonts w:ascii="Times New Roman" w:hAnsi="Times New Roman" w:cs="Times New Roman"/>
          <w:sz w:val="24"/>
          <w:szCs w:val="24"/>
          <w:vertAlign w:val="superscript"/>
        </w:rPr>
        <w:t>15</w:t>
      </w:r>
      <w:r w:rsidR="00AC575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Here, we based the calculations on the relative species-specific cover for each plant community.</w:t>
      </w:r>
    </w:p>
    <w:p w14:paraId="00000026" w14:textId="77777777" w:rsidR="00F64095" w:rsidRDefault="00F64095">
      <w:pPr>
        <w:spacing w:after="0" w:line="480" w:lineRule="auto"/>
        <w:jc w:val="both"/>
        <w:rPr>
          <w:rFonts w:ascii="Times New Roman" w:eastAsia="Times New Roman" w:hAnsi="Times New Roman" w:cs="Times New Roman"/>
          <w:color w:val="000000"/>
          <w:sz w:val="24"/>
          <w:szCs w:val="24"/>
        </w:rPr>
      </w:pPr>
    </w:p>
    <w:p w14:paraId="00000027"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lastRenderedPageBreak/>
        <w:t xml:space="preserve">To test for the effect of sown plant species richness or CWM trait values on the richness or Shannon diversity of secondary metabolites, we calculated linear mixed effects models. We fitted either the richness or the Shannon diversity of secondary metabolites as response variables. As predictor variables, we fitted sampling season (categorical; August 2015 or May 2016), plant functional group identity (categorical; grass or </w:t>
      </w:r>
      <w:r>
        <w:rPr>
          <w:rFonts w:ascii="Times New Roman" w:eastAsia="Times New Roman" w:hAnsi="Times New Roman" w:cs="Times New Roman"/>
          <w:sz w:val="24"/>
          <w:szCs w:val="24"/>
        </w:rPr>
        <w:t>forb</w:t>
      </w:r>
      <w:r>
        <w:rPr>
          <w:rFonts w:ascii="Times New Roman" w:eastAsia="Times New Roman" w:hAnsi="Times New Roman" w:cs="Times New Roman"/>
          <w:color w:val="000000"/>
          <w:sz w:val="24"/>
          <w:szCs w:val="24"/>
        </w:rPr>
        <w:t xml:space="preserve">), and either sown plant species richness (metric; 1, 2 , 4 or 8) or each of the CWM traits separately (metric, scaled), as well as the three-way interaction. We fitted plot nested in block and species identity as independent random effects. Model simplification was achieved by model comparison using Akaike Information Criterion (AIC). All linear mixed effects models were based on restricted-maximum likelihood estimation and Type I analysis of variance with Satterthwaite approximation for degrees of freedom. </w:t>
      </w:r>
    </w:p>
    <w:p w14:paraId="00000028" w14:textId="77777777" w:rsidR="00F64095" w:rsidRDefault="00F64095">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bookmarkStart w:id="3" w:name="_heading=h.d9lerc2blbwi" w:colFirst="0" w:colLast="0"/>
      <w:bookmarkEnd w:id="3"/>
    </w:p>
    <w:p w14:paraId="00000029" w14:textId="77777777"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bookmarkStart w:id="4" w:name="_heading=h.7xooq7gtabpk" w:colFirst="0" w:colLast="0"/>
      <w:bookmarkEnd w:id="4"/>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sz w:val="24"/>
          <w:szCs w:val="24"/>
        </w:rPr>
        <w:t>order to ensure the robustness of our linear mixed effects models, we calculated a second set of models with our predictor variables fitted in the following order: either sown plant species richness or each of the CWM traits separately or either CMS_PCA1 or CMS_PCA2, plant functional group identity, and sampling season. Since the model outcomes were similar to our first set of models, we decided to present the result of our first set of models in the manuscript.</w:t>
      </w:r>
    </w:p>
    <w:p w14:paraId="0000002A" w14:textId="77777777" w:rsidR="00F64095" w:rsidRDefault="00F64095">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0000002B" w14:textId="4B7AB659" w:rsidR="00F64095" w:rsidRDefault="00960A43">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14:paraId="52B02EEF" w14:textId="77777777" w:rsidR="00AC5754" w:rsidRPr="00AC5754" w:rsidRDefault="00AC5754" w:rsidP="00AC5754">
      <w:pPr>
        <w:pStyle w:val="Bibliography"/>
        <w:rPr>
          <w:rFonts w:ascii="Times New Roman" w:hAnsi="Times New Roman" w:cs="Times New Roman"/>
          <w:sz w:val="24"/>
        </w:rPr>
      </w:pPr>
      <w:r>
        <w:rPr>
          <w:rFonts w:eastAsia="Times New Roman"/>
          <w:b/>
          <w:color w:val="000000"/>
        </w:rPr>
        <w:fldChar w:fldCharType="begin"/>
      </w:r>
      <w:r>
        <w:rPr>
          <w:rFonts w:eastAsia="Times New Roman"/>
          <w:b/>
          <w:color w:val="000000"/>
        </w:rPr>
        <w:instrText xml:space="preserve"> ADDIN ZOTERO_BIBL {"uncited":[],"omitted":[],"custom":[]} CSL_BIBLIOGRAPHY </w:instrText>
      </w:r>
      <w:r>
        <w:rPr>
          <w:rFonts w:eastAsia="Times New Roman"/>
          <w:b/>
          <w:color w:val="000000"/>
        </w:rPr>
        <w:fldChar w:fldCharType="separate"/>
      </w:r>
      <w:r w:rsidRPr="00AC5754">
        <w:rPr>
          <w:rFonts w:ascii="Times New Roman" w:hAnsi="Times New Roman" w:cs="Times New Roman"/>
          <w:sz w:val="24"/>
        </w:rPr>
        <w:t>1.</w:t>
      </w:r>
      <w:r w:rsidRPr="00AC5754">
        <w:rPr>
          <w:rFonts w:ascii="Times New Roman" w:hAnsi="Times New Roman" w:cs="Times New Roman"/>
          <w:sz w:val="24"/>
        </w:rPr>
        <w:tab/>
        <w:t xml:space="preserve">Ristok, C. </w:t>
      </w:r>
      <w:r w:rsidRPr="00AC5754">
        <w:rPr>
          <w:rFonts w:ascii="Times New Roman" w:hAnsi="Times New Roman" w:cs="Times New Roman"/>
          <w:i/>
          <w:iCs/>
          <w:sz w:val="24"/>
        </w:rPr>
        <w:t>et al.</w:t>
      </w:r>
      <w:r w:rsidRPr="00AC5754">
        <w:rPr>
          <w:rFonts w:ascii="Times New Roman" w:hAnsi="Times New Roman" w:cs="Times New Roman"/>
          <w:sz w:val="24"/>
        </w:rPr>
        <w:t xml:space="preserve"> Plant species richness elicits changes in the metabolome of grassland species via soil biotic legacy. </w:t>
      </w:r>
      <w:r w:rsidRPr="00AC5754">
        <w:rPr>
          <w:rFonts w:ascii="Times New Roman" w:hAnsi="Times New Roman" w:cs="Times New Roman"/>
          <w:i/>
          <w:iCs/>
          <w:sz w:val="24"/>
        </w:rPr>
        <w:t>J. Ecol.</w:t>
      </w:r>
      <w:r w:rsidRPr="00AC5754">
        <w:rPr>
          <w:rFonts w:ascii="Times New Roman" w:hAnsi="Times New Roman" w:cs="Times New Roman"/>
          <w:sz w:val="24"/>
        </w:rPr>
        <w:t xml:space="preserve"> </w:t>
      </w:r>
      <w:r w:rsidRPr="00AC5754">
        <w:rPr>
          <w:rFonts w:ascii="Times New Roman" w:hAnsi="Times New Roman" w:cs="Times New Roman"/>
          <w:b/>
          <w:bCs/>
          <w:sz w:val="24"/>
        </w:rPr>
        <w:t>107</w:t>
      </w:r>
      <w:r w:rsidRPr="00AC5754">
        <w:rPr>
          <w:rFonts w:ascii="Times New Roman" w:hAnsi="Times New Roman" w:cs="Times New Roman"/>
          <w:sz w:val="24"/>
        </w:rPr>
        <w:t>, 2240–2254 (2019).</w:t>
      </w:r>
    </w:p>
    <w:p w14:paraId="4C056E99"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2.</w:t>
      </w:r>
      <w:r w:rsidRPr="00AC5754">
        <w:rPr>
          <w:rFonts w:ascii="Times New Roman" w:hAnsi="Times New Roman" w:cs="Times New Roman"/>
          <w:sz w:val="24"/>
        </w:rPr>
        <w:tab/>
        <w:t xml:space="preserve">Chambers, M. C. </w:t>
      </w:r>
      <w:r w:rsidRPr="00AC5754">
        <w:rPr>
          <w:rFonts w:ascii="Times New Roman" w:hAnsi="Times New Roman" w:cs="Times New Roman"/>
          <w:i/>
          <w:iCs/>
          <w:sz w:val="24"/>
        </w:rPr>
        <w:t>et al.</w:t>
      </w:r>
      <w:r w:rsidRPr="00AC5754">
        <w:rPr>
          <w:rFonts w:ascii="Times New Roman" w:hAnsi="Times New Roman" w:cs="Times New Roman"/>
          <w:sz w:val="24"/>
        </w:rPr>
        <w:t xml:space="preserve"> A cross-platform toolkit for mass spectrometry and proteomics. </w:t>
      </w:r>
      <w:r w:rsidRPr="00AC5754">
        <w:rPr>
          <w:rFonts w:ascii="Times New Roman" w:hAnsi="Times New Roman" w:cs="Times New Roman"/>
          <w:i/>
          <w:iCs/>
          <w:sz w:val="24"/>
        </w:rPr>
        <w:t>Nat. Biotechnol.</w:t>
      </w:r>
      <w:r w:rsidRPr="00AC5754">
        <w:rPr>
          <w:rFonts w:ascii="Times New Roman" w:hAnsi="Times New Roman" w:cs="Times New Roman"/>
          <w:sz w:val="24"/>
        </w:rPr>
        <w:t xml:space="preserve"> </w:t>
      </w:r>
      <w:r w:rsidRPr="00AC5754">
        <w:rPr>
          <w:rFonts w:ascii="Times New Roman" w:hAnsi="Times New Roman" w:cs="Times New Roman"/>
          <w:b/>
          <w:bCs/>
          <w:sz w:val="24"/>
        </w:rPr>
        <w:t>30</w:t>
      </w:r>
      <w:r w:rsidRPr="00AC5754">
        <w:rPr>
          <w:rFonts w:ascii="Times New Roman" w:hAnsi="Times New Roman" w:cs="Times New Roman"/>
          <w:sz w:val="24"/>
        </w:rPr>
        <w:t>, 918 (2012).</w:t>
      </w:r>
    </w:p>
    <w:p w14:paraId="0770D361"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3.</w:t>
      </w:r>
      <w:r w:rsidRPr="00AC5754">
        <w:rPr>
          <w:rFonts w:ascii="Times New Roman" w:hAnsi="Times New Roman" w:cs="Times New Roman"/>
          <w:sz w:val="24"/>
        </w:rPr>
        <w:tab/>
        <w:t xml:space="preserve">R Core Team. </w:t>
      </w:r>
      <w:r w:rsidRPr="00AC5754">
        <w:rPr>
          <w:rFonts w:ascii="Times New Roman" w:hAnsi="Times New Roman" w:cs="Times New Roman"/>
          <w:i/>
          <w:iCs/>
          <w:sz w:val="24"/>
        </w:rPr>
        <w:t>R: A Language and Environment for Statistical Computing</w:t>
      </w:r>
      <w:r w:rsidRPr="00AC5754">
        <w:rPr>
          <w:rFonts w:ascii="Times New Roman" w:hAnsi="Times New Roman" w:cs="Times New Roman"/>
          <w:sz w:val="24"/>
        </w:rPr>
        <w:t>. (R Foundation for Statistical Computing, 2017).</w:t>
      </w:r>
    </w:p>
    <w:p w14:paraId="0E69E404"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lastRenderedPageBreak/>
        <w:t>4.</w:t>
      </w:r>
      <w:r w:rsidRPr="00AC5754">
        <w:rPr>
          <w:rFonts w:ascii="Times New Roman" w:hAnsi="Times New Roman" w:cs="Times New Roman"/>
          <w:sz w:val="24"/>
        </w:rPr>
        <w:tab/>
        <w:t xml:space="preserve">Huber, W. </w:t>
      </w:r>
      <w:r w:rsidRPr="00AC5754">
        <w:rPr>
          <w:rFonts w:ascii="Times New Roman" w:hAnsi="Times New Roman" w:cs="Times New Roman"/>
          <w:i/>
          <w:iCs/>
          <w:sz w:val="24"/>
        </w:rPr>
        <w:t>et al.</w:t>
      </w:r>
      <w:r w:rsidRPr="00AC5754">
        <w:rPr>
          <w:rFonts w:ascii="Times New Roman" w:hAnsi="Times New Roman" w:cs="Times New Roman"/>
          <w:sz w:val="24"/>
        </w:rPr>
        <w:t xml:space="preserve"> Orchestrating high-throughput genomic analysis with Bioconductor. </w:t>
      </w:r>
      <w:r w:rsidRPr="00AC5754">
        <w:rPr>
          <w:rFonts w:ascii="Times New Roman" w:hAnsi="Times New Roman" w:cs="Times New Roman"/>
          <w:i/>
          <w:iCs/>
          <w:sz w:val="24"/>
        </w:rPr>
        <w:t>Nat. Methods</w:t>
      </w:r>
      <w:r w:rsidRPr="00AC5754">
        <w:rPr>
          <w:rFonts w:ascii="Times New Roman" w:hAnsi="Times New Roman" w:cs="Times New Roman"/>
          <w:sz w:val="24"/>
        </w:rPr>
        <w:t xml:space="preserve"> </w:t>
      </w:r>
      <w:r w:rsidRPr="00AC5754">
        <w:rPr>
          <w:rFonts w:ascii="Times New Roman" w:hAnsi="Times New Roman" w:cs="Times New Roman"/>
          <w:b/>
          <w:bCs/>
          <w:sz w:val="24"/>
        </w:rPr>
        <w:t>12</w:t>
      </w:r>
      <w:r w:rsidRPr="00AC5754">
        <w:rPr>
          <w:rFonts w:ascii="Times New Roman" w:hAnsi="Times New Roman" w:cs="Times New Roman"/>
          <w:sz w:val="24"/>
        </w:rPr>
        <w:t>, 115–121 (2015).</w:t>
      </w:r>
    </w:p>
    <w:p w14:paraId="0F5D34A3"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5.</w:t>
      </w:r>
      <w:r w:rsidRPr="00AC5754">
        <w:rPr>
          <w:rFonts w:ascii="Times New Roman" w:hAnsi="Times New Roman" w:cs="Times New Roman"/>
          <w:sz w:val="24"/>
        </w:rPr>
        <w:tab/>
        <w:t xml:space="preserve">Benton, H. P., Want, E. J. &amp; Ebbels, T. M. D. Correction of mass calibration gaps in liquid chromatography–mass spectrometry metabolomics data. </w:t>
      </w:r>
      <w:r w:rsidRPr="00AC5754">
        <w:rPr>
          <w:rFonts w:ascii="Times New Roman" w:hAnsi="Times New Roman" w:cs="Times New Roman"/>
          <w:i/>
          <w:iCs/>
          <w:sz w:val="24"/>
        </w:rPr>
        <w:t>Bioinformatics</w:t>
      </w:r>
      <w:r w:rsidRPr="00AC5754">
        <w:rPr>
          <w:rFonts w:ascii="Times New Roman" w:hAnsi="Times New Roman" w:cs="Times New Roman"/>
          <w:sz w:val="24"/>
        </w:rPr>
        <w:t xml:space="preserve"> </w:t>
      </w:r>
      <w:r w:rsidRPr="00AC5754">
        <w:rPr>
          <w:rFonts w:ascii="Times New Roman" w:hAnsi="Times New Roman" w:cs="Times New Roman"/>
          <w:b/>
          <w:bCs/>
          <w:sz w:val="24"/>
        </w:rPr>
        <w:t>26</w:t>
      </w:r>
      <w:r w:rsidRPr="00AC5754">
        <w:rPr>
          <w:rFonts w:ascii="Times New Roman" w:hAnsi="Times New Roman" w:cs="Times New Roman"/>
          <w:sz w:val="24"/>
        </w:rPr>
        <w:t>, 2488–2489 (2010).</w:t>
      </w:r>
    </w:p>
    <w:p w14:paraId="05B91A20"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6.</w:t>
      </w:r>
      <w:r w:rsidRPr="00AC5754">
        <w:rPr>
          <w:rFonts w:ascii="Times New Roman" w:hAnsi="Times New Roman" w:cs="Times New Roman"/>
          <w:sz w:val="24"/>
        </w:rPr>
        <w:tab/>
        <w:t xml:space="preserve">Smith, C. A., Want, E. J., O’Maille, G., Abagyan, R. &amp; Siuzdak, G. XCMS:  Processing Mass Spectrometry Data for Metabolite Profiling Using Nonlinear Peak Alignment, Matching, and Identification. </w:t>
      </w:r>
      <w:r w:rsidRPr="00AC5754">
        <w:rPr>
          <w:rFonts w:ascii="Times New Roman" w:hAnsi="Times New Roman" w:cs="Times New Roman"/>
          <w:i/>
          <w:iCs/>
          <w:sz w:val="24"/>
        </w:rPr>
        <w:t>Anal. Chem.</w:t>
      </w:r>
      <w:r w:rsidRPr="00AC5754">
        <w:rPr>
          <w:rFonts w:ascii="Times New Roman" w:hAnsi="Times New Roman" w:cs="Times New Roman"/>
          <w:sz w:val="24"/>
        </w:rPr>
        <w:t xml:space="preserve"> </w:t>
      </w:r>
      <w:r w:rsidRPr="00AC5754">
        <w:rPr>
          <w:rFonts w:ascii="Times New Roman" w:hAnsi="Times New Roman" w:cs="Times New Roman"/>
          <w:b/>
          <w:bCs/>
          <w:sz w:val="24"/>
        </w:rPr>
        <w:t>78</w:t>
      </w:r>
      <w:r w:rsidRPr="00AC5754">
        <w:rPr>
          <w:rFonts w:ascii="Times New Roman" w:hAnsi="Times New Roman" w:cs="Times New Roman"/>
          <w:sz w:val="24"/>
        </w:rPr>
        <w:t>, 779–787 (2006).</w:t>
      </w:r>
    </w:p>
    <w:p w14:paraId="292BE6FD"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7.</w:t>
      </w:r>
      <w:r w:rsidRPr="00AC5754">
        <w:rPr>
          <w:rFonts w:ascii="Times New Roman" w:hAnsi="Times New Roman" w:cs="Times New Roman"/>
          <w:sz w:val="24"/>
        </w:rPr>
        <w:tab/>
        <w:t xml:space="preserve">Tautenhahn, R., Böttcher, C. &amp; Neumann, S. Highly sensitive feature detection for high resolution LC/MS. </w:t>
      </w:r>
      <w:r w:rsidRPr="00AC5754">
        <w:rPr>
          <w:rFonts w:ascii="Times New Roman" w:hAnsi="Times New Roman" w:cs="Times New Roman"/>
          <w:i/>
          <w:iCs/>
          <w:sz w:val="24"/>
        </w:rPr>
        <w:t>BMC Bioinformatics</w:t>
      </w:r>
      <w:r w:rsidRPr="00AC5754">
        <w:rPr>
          <w:rFonts w:ascii="Times New Roman" w:hAnsi="Times New Roman" w:cs="Times New Roman"/>
          <w:sz w:val="24"/>
        </w:rPr>
        <w:t xml:space="preserve"> </w:t>
      </w:r>
      <w:r w:rsidRPr="00AC5754">
        <w:rPr>
          <w:rFonts w:ascii="Times New Roman" w:hAnsi="Times New Roman" w:cs="Times New Roman"/>
          <w:b/>
          <w:bCs/>
          <w:sz w:val="24"/>
        </w:rPr>
        <w:t>9</w:t>
      </w:r>
      <w:r w:rsidRPr="00AC5754">
        <w:rPr>
          <w:rFonts w:ascii="Times New Roman" w:hAnsi="Times New Roman" w:cs="Times New Roman"/>
          <w:sz w:val="24"/>
        </w:rPr>
        <w:t>, 504 (2008).</w:t>
      </w:r>
    </w:p>
    <w:p w14:paraId="14493594"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8.</w:t>
      </w:r>
      <w:r w:rsidRPr="00AC5754">
        <w:rPr>
          <w:rFonts w:ascii="Times New Roman" w:hAnsi="Times New Roman" w:cs="Times New Roman"/>
          <w:sz w:val="24"/>
        </w:rPr>
        <w:tab/>
        <w:t xml:space="preserve">Kuhl, C., Tautenhahn, R., Böttcher, C., Larson, T. R. &amp; Neumann, S. CAMERA: An Integrated Strategy for Compound Spectra Extraction and Annotation of Liquid Chromatography/Mass Spectrometry Data Sets. </w:t>
      </w:r>
      <w:r w:rsidRPr="00AC5754">
        <w:rPr>
          <w:rFonts w:ascii="Times New Roman" w:hAnsi="Times New Roman" w:cs="Times New Roman"/>
          <w:i/>
          <w:iCs/>
          <w:sz w:val="24"/>
        </w:rPr>
        <w:t>Anal. Chem.</w:t>
      </w:r>
      <w:r w:rsidRPr="00AC5754">
        <w:rPr>
          <w:rFonts w:ascii="Times New Roman" w:hAnsi="Times New Roman" w:cs="Times New Roman"/>
          <w:sz w:val="24"/>
        </w:rPr>
        <w:t xml:space="preserve"> </w:t>
      </w:r>
      <w:r w:rsidRPr="00AC5754">
        <w:rPr>
          <w:rFonts w:ascii="Times New Roman" w:hAnsi="Times New Roman" w:cs="Times New Roman"/>
          <w:b/>
          <w:bCs/>
          <w:sz w:val="24"/>
        </w:rPr>
        <w:t>84</w:t>
      </w:r>
      <w:r w:rsidRPr="00AC5754">
        <w:rPr>
          <w:rFonts w:ascii="Times New Roman" w:hAnsi="Times New Roman" w:cs="Times New Roman"/>
          <w:sz w:val="24"/>
        </w:rPr>
        <w:t>, 283–289 (2012).</w:t>
      </w:r>
    </w:p>
    <w:p w14:paraId="5799350C"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9.</w:t>
      </w:r>
      <w:r w:rsidRPr="00AC5754">
        <w:rPr>
          <w:rFonts w:ascii="Times New Roman" w:hAnsi="Times New Roman" w:cs="Times New Roman"/>
          <w:sz w:val="24"/>
        </w:rPr>
        <w:tab/>
        <w:t xml:space="preserve">Oksanen, J. </w:t>
      </w:r>
      <w:r w:rsidRPr="00AC5754">
        <w:rPr>
          <w:rFonts w:ascii="Times New Roman" w:hAnsi="Times New Roman" w:cs="Times New Roman"/>
          <w:i/>
          <w:iCs/>
          <w:sz w:val="24"/>
        </w:rPr>
        <w:t>et al.</w:t>
      </w:r>
      <w:r w:rsidRPr="00AC5754">
        <w:rPr>
          <w:rFonts w:ascii="Times New Roman" w:hAnsi="Times New Roman" w:cs="Times New Roman"/>
          <w:sz w:val="24"/>
        </w:rPr>
        <w:t xml:space="preserve"> vegan: Community Ecology Package. (2017).</w:t>
      </w:r>
    </w:p>
    <w:p w14:paraId="2B94F5BC"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10.</w:t>
      </w:r>
      <w:r w:rsidRPr="00AC5754">
        <w:rPr>
          <w:rFonts w:ascii="Times New Roman" w:hAnsi="Times New Roman" w:cs="Times New Roman"/>
          <w:sz w:val="24"/>
        </w:rPr>
        <w:tab/>
        <w:t>Bates, D., Maechler, M., Bolker, B. M. &amp; Walker, S. lme4: Linear mixed-effects models using Eigen and S4. R package version 1.1-7. (2014).</w:t>
      </w:r>
    </w:p>
    <w:p w14:paraId="0CA4081D"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11.</w:t>
      </w:r>
      <w:r w:rsidRPr="00AC5754">
        <w:rPr>
          <w:rFonts w:ascii="Times New Roman" w:hAnsi="Times New Roman" w:cs="Times New Roman"/>
          <w:sz w:val="24"/>
        </w:rPr>
        <w:tab/>
        <w:t>Kuznetsova, A., Brockhoff, P. B. &amp; Christensen, R. H. B. lmerTest: Tests in Linear Mixed Effects Models. (2016).</w:t>
      </w:r>
    </w:p>
    <w:p w14:paraId="0BD7F9B5"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12.</w:t>
      </w:r>
      <w:r w:rsidRPr="00AC5754">
        <w:rPr>
          <w:rFonts w:ascii="Times New Roman" w:hAnsi="Times New Roman" w:cs="Times New Roman"/>
          <w:sz w:val="24"/>
        </w:rPr>
        <w:tab/>
        <w:t>Sanchez, G., Trinchera, L. &amp; Russolillo, G. plspm: Tools for Partial Least Squares Path Modeling (PLS-PM). (2017).</w:t>
      </w:r>
    </w:p>
    <w:p w14:paraId="77935EEE"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13.</w:t>
      </w:r>
      <w:r w:rsidRPr="00AC5754">
        <w:rPr>
          <w:rFonts w:ascii="Times New Roman" w:hAnsi="Times New Roman" w:cs="Times New Roman"/>
          <w:sz w:val="24"/>
        </w:rPr>
        <w:tab/>
        <w:t xml:space="preserve">Fox, J. &amp; Weisberg, S. </w:t>
      </w:r>
      <w:r w:rsidRPr="00AC5754">
        <w:rPr>
          <w:rFonts w:ascii="Times New Roman" w:hAnsi="Times New Roman" w:cs="Times New Roman"/>
          <w:i/>
          <w:iCs/>
          <w:sz w:val="24"/>
        </w:rPr>
        <w:t>An R Companion to Applied Regression</w:t>
      </w:r>
      <w:r w:rsidRPr="00AC5754">
        <w:rPr>
          <w:rFonts w:ascii="Times New Roman" w:hAnsi="Times New Roman" w:cs="Times New Roman"/>
          <w:sz w:val="24"/>
        </w:rPr>
        <w:t>. (Sage, 2019).</w:t>
      </w:r>
    </w:p>
    <w:p w14:paraId="6BADC9EB"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14.</w:t>
      </w:r>
      <w:r w:rsidRPr="00AC5754">
        <w:rPr>
          <w:rFonts w:ascii="Times New Roman" w:hAnsi="Times New Roman" w:cs="Times New Roman"/>
          <w:sz w:val="24"/>
        </w:rPr>
        <w:tab/>
        <w:t xml:space="preserve">Hill, M. O. Diversity and Evenness: A Unifying Notation and Its Consequences. </w:t>
      </w:r>
      <w:r w:rsidRPr="00AC5754">
        <w:rPr>
          <w:rFonts w:ascii="Times New Roman" w:hAnsi="Times New Roman" w:cs="Times New Roman"/>
          <w:i/>
          <w:iCs/>
          <w:sz w:val="24"/>
        </w:rPr>
        <w:t>Ecology</w:t>
      </w:r>
      <w:r w:rsidRPr="00AC5754">
        <w:rPr>
          <w:rFonts w:ascii="Times New Roman" w:hAnsi="Times New Roman" w:cs="Times New Roman"/>
          <w:sz w:val="24"/>
        </w:rPr>
        <w:t xml:space="preserve"> </w:t>
      </w:r>
      <w:r w:rsidRPr="00AC5754">
        <w:rPr>
          <w:rFonts w:ascii="Times New Roman" w:hAnsi="Times New Roman" w:cs="Times New Roman"/>
          <w:b/>
          <w:bCs/>
          <w:sz w:val="24"/>
        </w:rPr>
        <w:t>54</w:t>
      </w:r>
      <w:r w:rsidRPr="00AC5754">
        <w:rPr>
          <w:rFonts w:ascii="Times New Roman" w:hAnsi="Times New Roman" w:cs="Times New Roman"/>
          <w:sz w:val="24"/>
        </w:rPr>
        <w:t>, 427–432 (1973).</w:t>
      </w:r>
    </w:p>
    <w:p w14:paraId="05282726" w14:textId="77777777" w:rsidR="00AC5754" w:rsidRPr="00AC5754" w:rsidRDefault="00AC5754" w:rsidP="00AC5754">
      <w:pPr>
        <w:pStyle w:val="Bibliography"/>
        <w:rPr>
          <w:rFonts w:ascii="Times New Roman" w:hAnsi="Times New Roman" w:cs="Times New Roman"/>
          <w:sz w:val="24"/>
        </w:rPr>
      </w:pPr>
      <w:r w:rsidRPr="00AC5754">
        <w:rPr>
          <w:rFonts w:ascii="Times New Roman" w:hAnsi="Times New Roman" w:cs="Times New Roman"/>
          <w:sz w:val="24"/>
        </w:rPr>
        <w:t>15.</w:t>
      </w:r>
      <w:r w:rsidRPr="00AC5754">
        <w:rPr>
          <w:rFonts w:ascii="Times New Roman" w:hAnsi="Times New Roman" w:cs="Times New Roman"/>
          <w:sz w:val="24"/>
        </w:rPr>
        <w:tab/>
        <w:t xml:space="preserve">Roscher, C. </w:t>
      </w:r>
      <w:r w:rsidRPr="00AC5754">
        <w:rPr>
          <w:rFonts w:ascii="Times New Roman" w:hAnsi="Times New Roman" w:cs="Times New Roman"/>
          <w:i/>
          <w:iCs/>
          <w:sz w:val="24"/>
        </w:rPr>
        <w:t>et al.</w:t>
      </w:r>
      <w:r w:rsidRPr="00AC5754">
        <w:rPr>
          <w:rFonts w:ascii="Times New Roman" w:hAnsi="Times New Roman" w:cs="Times New Roman"/>
          <w:sz w:val="24"/>
        </w:rPr>
        <w:t xml:space="preserve"> Using Plant Functional Traits to Explain Diversity–Productivity Relationships. </w:t>
      </w:r>
      <w:r w:rsidRPr="00AC5754">
        <w:rPr>
          <w:rFonts w:ascii="Times New Roman" w:hAnsi="Times New Roman" w:cs="Times New Roman"/>
          <w:i/>
          <w:iCs/>
          <w:sz w:val="24"/>
        </w:rPr>
        <w:t>PLOS ONE</w:t>
      </w:r>
      <w:r w:rsidRPr="00AC5754">
        <w:rPr>
          <w:rFonts w:ascii="Times New Roman" w:hAnsi="Times New Roman" w:cs="Times New Roman"/>
          <w:sz w:val="24"/>
        </w:rPr>
        <w:t xml:space="preserve"> </w:t>
      </w:r>
      <w:r w:rsidRPr="00AC5754">
        <w:rPr>
          <w:rFonts w:ascii="Times New Roman" w:hAnsi="Times New Roman" w:cs="Times New Roman"/>
          <w:b/>
          <w:bCs/>
          <w:sz w:val="24"/>
        </w:rPr>
        <w:t>7</w:t>
      </w:r>
      <w:r w:rsidRPr="00AC5754">
        <w:rPr>
          <w:rFonts w:ascii="Times New Roman" w:hAnsi="Times New Roman" w:cs="Times New Roman"/>
          <w:sz w:val="24"/>
        </w:rPr>
        <w:t>, e36760 (2012).</w:t>
      </w:r>
    </w:p>
    <w:p w14:paraId="0000003B" w14:textId="46089C74" w:rsidR="00F64095" w:rsidRPr="00AC5754" w:rsidRDefault="00AC5754">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end"/>
      </w:r>
    </w:p>
    <w:sectPr w:rsidR="00F64095" w:rsidRPr="00AC5754">
      <w:footerReference w:type="default" r:id="rId8"/>
      <w:pgSz w:w="11906" w:h="16838"/>
      <w:pgMar w:top="141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D1B07" w14:textId="77777777" w:rsidR="00777B96" w:rsidRDefault="00777B96">
      <w:pPr>
        <w:spacing w:after="0" w:line="240" w:lineRule="auto"/>
      </w:pPr>
      <w:r>
        <w:separator/>
      </w:r>
    </w:p>
  </w:endnote>
  <w:endnote w:type="continuationSeparator" w:id="0">
    <w:p w14:paraId="2101488A" w14:textId="77777777" w:rsidR="00777B96" w:rsidRDefault="0077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6E6F077A" w:rsidR="00F64095" w:rsidRDefault="00960A43">
    <w:pPr>
      <w:pBdr>
        <w:top w:val="nil"/>
        <w:left w:val="nil"/>
        <w:bottom w:val="nil"/>
        <w:right w:val="nil"/>
        <w:between w:val="nil"/>
      </w:pBdr>
      <w:tabs>
        <w:tab w:val="center" w:pos="4703"/>
        <w:tab w:val="right" w:pos="94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3699C">
      <w:rPr>
        <w:noProof/>
        <w:color w:val="000000"/>
      </w:rPr>
      <w:t>1</w:t>
    </w:r>
    <w:r>
      <w:rPr>
        <w:color w:val="000000"/>
      </w:rPr>
      <w:fldChar w:fldCharType="end"/>
    </w:r>
  </w:p>
  <w:p w14:paraId="0000003D" w14:textId="77777777" w:rsidR="00F64095" w:rsidRDefault="00F64095">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DFA44" w14:textId="77777777" w:rsidR="00777B96" w:rsidRDefault="00777B96">
      <w:pPr>
        <w:spacing w:after="0" w:line="240" w:lineRule="auto"/>
      </w:pPr>
      <w:r>
        <w:separator/>
      </w:r>
    </w:p>
  </w:footnote>
  <w:footnote w:type="continuationSeparator" w:id="0">
    <w:p w14:paraId="6B52E010" w14:textId="77777777" w:rsidR="00777B96" w:rsidRDefault="00777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95"/>
    <w:rsid w:val="00777B96"/>
    <w:rsid w:val="00960A43"/>
    <w:rsid w:val="009C2634"/>
    <w:rsid w:val="00AC5754"/>
    <w:rsid w:val="00C3699C"/>
    <w:rsid w:val="00DA2ACA"/>
    <w:rsid w:val="00F64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0F77"/>
  <w15:docId w15:val="{D3983E8F-2A61-48B2-AA6B-2D829129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paragraph" w:styleId="Bibliography">
    <w:name w:val="Bibliography"/>
    <w:basedOn w:val="Normal"/>
    <w:next w:val="Normal"/>
    <w:uiPriority w:val="37"/>
    <w:unhideWhenUsed/>
    <w:rsid w:val="004976D7"/>
    <w:pPr>
      <w:tabs>
        <w:tab w:val="left" w:pos="384"/>
      </w:tabs>
      <w:spacing w:after="0" w:line="480" w:lineRule="auto"/>
      <w:ind w:left="384" w:hanging="384"/>
    </w:pPr>
  </w:style>
  <w:style w:type="character" w:styleId="LineNumber">
    <w:name w:val="line number"/>
    <w:basedOn w:val="DefaultParagraphFont"/>
    <w:uiPriority w:val="99"/>
    <w:semiHidden/>
    <w:unhideWhenUsed/>
    <w:rsid w:val="006821CD"/>
  </w:style>
  <w:style w:type="paragraph" w:styleId="ListParagraph">
    <w:name w:val="List Paragraph"/>
    <w:basedOn w:val="Normal"/>
    <w:uiPriority w:val="34"/>
    <w:qFormat/>
    <w:rsid w:val="00747BD5"/>
    <w:pPr>
      <w:ind w:left="720"/>
      <w:contextualSpacing/>
    </w:pPr>
  </w:style>
  <w:style w:type="paragraph" w:styleId="BalloonText">
    <w:name w:val="Balloon Text"/>
    <w:basedOn w:val="Normal"/>
    <w:link w:val="BalloonTextChar"/>
    <w:uiPriority w:val="99"/>
    <w:semiHidden/>
    <w:unhideWhenUsed/>
    <w:rsid w:val="00A7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088"/>
    <w:rPr>
      <w:rFonts w:ascii="Segoe UI" w:hAnsi="Segoe UI" w:cs="Segoe UI"/>
      <w:sz w:val="18"/>
      <w:szCs w:val="18"/>
    </w:rPr>
  </w:style>
  <w:style w:type="paragraph" w:customStyle="1" w:styleId="EngUSATimes1">
    <w:name w:val="Eng.USA.Times.1"/>
    <w:aliases w:val="5.Block"/>
    <w:basedOn w:val="NoSpacing"/>
    <w:qFormat/>
    <w:rsid w:val="00620B8C"/>
    <w:pPr>
      <w:spacing w:line="360" w:lineRule="auto"/>
      <w:jc w:val="both"/>
    </w:pPr>
    <w:rPr>
      <w:rFonts w:ascii="Arial" w:eastAsiaTheme="minorHAnsi" w:hAnsi="Arial" w:cstheme="minorBidi"/>
      <w:lang w:eastAsia="en-US"/>
    </w:rPr>
  </w:style>
  <w:style w:type="paragraph" w:styleId="NoSpacing">
    <w:name w:val="No Spacing"/>
    <w:uiPriority w:val="1"/>
    <w:qFormat/>
    <w:rsid w:val="00620B8C"/>
    <w:pPr>
      <w:spacing w:after="0" w:line="240" w:lineRule="auto"/>
    </w:pPr>
  </w:style>
  <w:style w:type="character" w:customStyle="1" w:styleId="TitleChar">
    <w:name w:val="Title Char"/>
    <w:basedOn w:val="DefaultParagraphFont"/>
    <w:link w:val="Title"/>
    <w:rsid w:val="00F562E8"/>
    <w:rPr>
      <w:b/>
      <w:sz w:val="72"/>
      <w:szCs w:val="72"/>
    </w:rPr>
  </w:style>
  <w:style w:type="character" w:styleId="Hyperlink">
    <w:name w:val="Hyperlink"/>
    <w:basedOn w:val="DefaultParagraphFont"/>
    <w:uiPriority w:val="99"/>
    <w:unhideWhenUsed/>
    <w:rsid w:val="00D17CF1"/>
    <w:rPr>
      <w:color w:val="0000FF" w:themeColor="hyperlink"/>
      <w:u w:val="single"/>
    </w:rPr>
  </w:style>
  <w:style w:type="character" w:customStyle="1" w:styleId="UnresolvedMention1">
    <w:name w:val="Unresolved Mention1"/>
    <w:basedOn w:val="DefaultParagraphFont"/>
    <w:uiPriority w:val="99"/>
    <w:semiHidden/>
    <w:unhideWhenUsed/>
    <w:rsid w:val="00D17CF1"/>
    <w:rPr>
      <w:color w:val="605E5C"/>
      <w:shd w:val="clear" w:color="auto" w:fill="E1DFDD"/>
    </w:rPr>
  </w:style>
  <w:style w:type="table" w:styleId="GridTable3-Accent3">
    <w:name w:val="Grid Table 3 Accent 3"/>
    <w:basedOn w:val="TableNormal"/>
    <w:uiPriority w:val="48"/>
    <w:rsid w:val="00E4377C"/>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2">
    <w:name w:val="Grid Table 2"/>
    <w:basedOn w:val="TableNormal"/>
    <w:uiPriority w:val="47"/>
    <w:rsid w:val="00E437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semiHidden/>
    <w:unhideWhenUsed/>
    <w:rsid w:val="009257EB"/>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rsid w:val="009257EB"/>
    <w:rPr>
      <w:sz w:val="20"/>
      <w:szCs w:val="20"/>
      <w:lang w:val="en-GB" w:eastAsia="en-US"/>
    </w:rPr>
  </w:style>
  <w:style w:type="character" w:styleId="CommentReference">
    <w:name w:val="annotation reference"/>
    <w:basedOn w:val="DefaultParagraphFont"/>
    <w:uiPriority w:val="99"/>
    <w:semiHidden/>
    <w:unhideWhenUsed/>
    <w:rsid w:val="009257EB"/>
    <w:rPr>
      <w:sz w:val="16"/>
      <w:szCs w:val="16"/>
    </w:rPr>
  </w:style>
  <w:style w:type="paragraph" w:styleId="CommentSubject">
    <w:name w:val="annotation subject"/>
    <w:basedOn w:val="CommentText"/>
    <w:next w:val="CommentText"/>
    <w:link w:val="CommentSubjectChar"/>
    <w:uiPriority w:val="99"/>
    <w:semiHidden/>
    <w:unhideWhenUsed/>
    <w:rsid w:val="0008091A"/>
    <w:rPr>
      <w:b/>
      <w:bCs/>
      <w:lang w:val="en-US" w:eastAsia="de-DE"/>
    </w:rPr>
  </w:style>
  <w:style w:type="character" w:customStyle="1" w:styleId="CommentSubjectChar">
    <w:name w:val="Comment Subject Char"/>
    <w:basedOn w:val="CommentTextChar"/>
    <w:link w:val="CommentSubject"/>
    <w:uiPriority w:val="99"/>
    <w:semiHidden/>
    <w:rsid w:val="0008091A"/>
    <w:rPr>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proje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ADf7QgGCFLtwE9OYWvB1y8BxQ==">AMUW2mUthlXi0rNRPVO3LCIAFLAwBMMsVyi0xYaGACvgTsYu7Qo2yCCOcjd1VuP1hwRKrGDrvkxaUbtEgXGX6Cz1WXINu3YXwuFCoP45YhirhFWmA1Ai8mMP+Elcv3gQ8Mex6cu123D3ujDdlGprbMaYRuBRp5IGdsyCwDNGClIeTK0X1GvXsa5cUWDoN1TaD4hkcEPPcXUMDncamoC6skmeDfvxmDPX9WLgI4+HmrXLuqApjovZJ6X4T7uDwHd1f6H3VTW2ppNdwEp0eLnuUuAwxs8kPGOfUSzOiq6dU5cBMVJgfsjC23xaDyG3Vfv4dIUHkvuLvgzJFUwg2DZuCtj8qEIT2N9oUV288jiKhgySOmgGsUpDg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6072</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Ristok, Christian</dc:creator>
  <cp:lastModifiedBy>Christian Ristok</cp:lastModifiedBy>
  <cp:revision>2</cp:revision>
  <dcterms:created xsi:type="dcterms:W3CDTF">2020-11-19T23:06:00Z</dcterms:created>
  <dcterms:modified xsi:type="dcterms:W3CDTF">2020-11-19T23:06:00Z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id="BcHlvyTR"/&gt;&lt;style id="http://www.zotero.org/styles/nature"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value="true"/&gt;&lt;/prefs&gt;&lt;/data&gt;</vt:lpwstr>
  </property>
</Properties>
</file>