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49" w:rsidRPr="003B40E0" w:rsidRDefault="00DA3249" w:rsidP="00D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lang w:val="en-GB"/>
        </w:rPr>
      </w:pPr>
      <w:bookmarkStart w:id="0" w:name="_GoBack"/>
      <w:r w:rsidRPr="003B40E0">
        <w:rPr>
          <w:rFonts w:ascii="Arial" w:hAnsi="Arial"/>
          <w:b/>
          <w:lang w:val="en-GB"/>
        </w:rPr>
        <w:t>Supplementary Material Table 3. Count (percentage) of patients with a malignancy as compared to total number of patients in each year over the inclusion period.</w:t>
      </w:r>
    </w:p>
    <w:bookmarkEnd w:id="0"/>
    <w:p w:rsidR="00DA3249" w:rsidRPr="003B40E0" w:rsidRDefault="00DA3249" w:rsidP="00D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lang w:val="en-GB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20"/>
        <w:gridCol w:w="1660"/>
        <w:gridCol w:w="2000"/>
      </w:tblGrid>
      <w:tr w:rsidR="00DA3249" w:rsidRPr="003B40E0" w:rsidTr="0085032C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Year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Haematological malignancy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Solid malignancy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keepNext/>
              <w:keepLines/>
              <w:spacing w:before="200" w:after="0" w:line="240" w:lineRule="auto"/>
              <w:outlineLvl w:val="7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Without malignancy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/>
                <w:lang w:val="en-GB" w:eastAsia="nl-NL"/>
              </w:rPr>
            </w:pPr>
            <w:r w:rsidRPr="003B40E0">
              <w:rPr>
                <w:rFonts w:ascii="Lucida Console" w:eastAsia="Times New Roman" w:hAnsi="Lucida Console" w:cs="Times New Roman"/>
                <w:color w:val="000000"/>
                <w:lang w:val="en-GB" w:eastAsia="nl-NL"/>
              </w:rPr>
              <w:t>2008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583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583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28,921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810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810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36,779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908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908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39,082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990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990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40,757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985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985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43,389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1,130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1,130 (7%)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44,827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1,215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1,215 (8%)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47,481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1,233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1,233 (7%)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48,116 (90%)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1,326 (3%)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1,326 (7%)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47,962 (91%)</w:t>
            </w:r>
          </w:p>
        </w:tc>
      </w:tr>
      <w:tr w:rsidR="00DA3249" w:rsidRPr="003B40E0" w:rsidTr="0085032C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1,221 (2%)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3,445 (7%)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49" w:rsidRPr="003B40E0" w:rsidRDefault="00DA3249" w:rsidP="00850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3B40E0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46,670 (91%)</w:t>
            </w:r>
          </w:p>
        </w:tc>
      </w:tr>
    </w:tbl>
    <w:p w:rsidR="00DA3249" w:rsidRPr="003B40E0" w:rsidRDefault="00DA3249" w:rsidP="00D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lang w:val="en-GB"/>
        </w:rPr>
      </w:pPr>
    </w:p>
    <w:p w:rsidR="004666C7" w:rsidRPr="00DA3249" w:rsidRDefault="004666C7" w:rsidP="00DA3249"/>
    <w:sectPr w:rsidR="004666C7" w:rsidRPr="00DA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347"/>
    <w:multiLevelType w:val="hybridMultilevel"/>
    <w:tmpl w:val="4168C0D8"/>
    <w:lvl w:ilvl="0" w:tplc="D1F8A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16A1"/>
    <w:multiLevelType w:val="hybridMultilevel"/>
    <w:tmpl w:val="F92232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D"/>
    <w:rsid w:val="003676E6"/>
    <w:rsid w:val="003C12D8"/>
    <w:rsid w:val="004666C7"/>
    <w:rsid w:val="00DA3249"/>
    <w:rsid w:val="00DF2E05"/>
    <w:rsid w:val="00E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CB81-D1CA-46A6-88EA-E187CD7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7D"/>
    <w:pPr>
      <w:ind w:left="720"/>
      <w:contextualSpacing/>
    </w:pPr>
  </w:style>
  <w:style w:type="table" w:styleId="TableGrid">
    <w:name w:val="Table Grid"/>
    <w:basedOn w:val="TableNormal"/>
    <w:uiPriority w:val="59"/>
    <w:rsid w:val="00DF2E0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 van der Zee</dc:creator>
  <cp:keywords/>
  <dc:description/>
  <cp:lastModifiedBy>E.N. van der Zee</cp:lastModifiedBy>
  <cp:revision>2</cp:revision>
  <dcterms:created xsi:type="dcterms:W3CDTF">2020-11-16T10:53:00Z</dcterms:created>
  <dcterms:modified xsi:type="dcterms:W3CDTF">2020-11-16T10:53:00Z</dcterms:modified>
</cp:coreProperties>
</file>