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15FD6" w:rsidRDefault="00F15FD6">
      <w:pPr>
        <w:pStyle w:val="Normal1"/>
        <w:jc w:val="center"/>
      </w:pPr>
      <w:bookmarkStart w:id="0" w:name="_GoBack"/>
      <w:bookmarkEnd w:id="0"/>
      <w:r>
        <w:rPr>
          <w:b/>
          <w:lang w:val="en-US"/>
        </w:rPr>
        <w:t>Supplementary Information</w:t>
      </w:r>
    </w:p>
    <w:p w:rsidR="00F15FD6" w:rsidRDefault="00F15FD6">
      <w:pPr>
        <w:pStyle w:val="Normal1"/>
        <w:jc w:val="both"/>
        <w:rPr>
          <w:b/>
          <w:lang w:val="en-US"/>
        </w:rPr>
      </w:pPr>
    </w:p>
    <w:p w:rsidR="00F15FD6" w:rsidRDefault="00F15FD6">
      <w:pPr>
        <w:pStyle w:val="Normal1"/>
        <w:jc w:val="both"/>
      </w:pPr>
      <w:r>
        <w:rPr>
          <w:b/>
        </w:rPr>
        <w:t>Supplementary Figures</w:t>
      </w:r>
    </w:p>
    <w:p w:rsidR="00F15FD6" w:rsidRDefault="00CC2C16">
      <w:pPr>
        <w:pStyle w:val="Normal1"/>
        <w:jc w:val="center"/>
        <w:rPr>
          <w:b/>
          <w:sz w:val="20"/>
          <w:szCs w:val="20"/>
          <w:lang w:val="en-US"/>
        </w:rPr>
      </w:pPr>
      <w:r>
        <w:rPr>
          <w:b/>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52pt">
            <v:imagedata r:id="rId7" o:title="Supp1"/>
          </v:shape>
        </w:pict>
      </w:r>
    </w:p>
    <w:p w:rsidR="00F15FD6" w:rsidRPr="00BF6C6C" w:rsidRDefault="00F15FD6">
      <w:pPr>
        <w:pStyle w:val="Normal1"/>
        <w:jc w:val="both"/>
        <w:rPr>
          <w:lang w:val="en-US"/>
        </w:rPr>
      </w:pPr>
      <w:r>
        <w:rPr>
          <w:b/>
          <w:sz w:val="20"/>
          <w:szCs w:val="20"/>
          <w:lang w:val="en-US"/>
        </w:rPr>
        <w:t>Supplementary Figure 1. Mechanisms underlying the theoretical scenarios of the effect of school timing and basal chronotype (in 1</w:t>
      </w:r>
      <w:r>
        <w:rPr>
          <w:b/>
          <w:sz w:val="20"/>
          <w:szCs w:val="20"/>
          <w:vertAlign w:val="superscript"/>
          <w:lang w:val="en-US"/>
        </w:rPr>
        <w:t>st</w:t>
      </w:r>
      <w:r>
        <w:rPr>
          <w:b/>
          <w:sz w:val="20"/>
          <w:szCs w:val="20"/>
          <w:lang w:val="en-US"/>
        </w:rPr>
        <w:t xml:space="preserve"> year of high school) on ΔChronotype (MSFsc 5</w:t>
      </w:r>
      <w:r>
        <w:rPr>
          <w:b/>
          <w:sz w:val="20"/>
          <w:szCs w:val="20"/>
          <w:vertAlign w:val="superscript"/>
          <w:lang w:val="en-US"/>
        </w:rPr>
        <w:t>th</w:t>
      </w:r>
      <w:r>
        <w:rPr>
          <w:b/>
          <w:sz w:val="20"/>
          <w:szCs w:val="20"/>
          <w:lang w:val="en-US"/>
        </w:rPr>
        <w:t xml:space="preserve"> year – MSFsc 1</w:t>
      </w:r>
      <w:r>
        <w:rPr>
          <w:b/>
          <w:sz w:val="20"/>
          <w:szCs w:val="20"/>
          <w:vertAlign w:val="superscript"/>
          <w:lang w:val="en-US"/>
        </w:rPr>
        <w:t>st</w:t>
      </w:r>
      <w:r>
        <w:rPr>
          <w:b/>
          <w:sz w:val="20"/>
          <w:szCs w:val="20"/>
          <w:lang w:val="en-US"/>
        </w:rPr>
        <w:t xml:space="preserve">year) according to four different hypotheses. </w:t>
      </w:r>
      <w:r>
        <w:rPr>
          <w:color w:val="000000"/>
          <w:sz w:val="20"/>
          <w:szCs w:val="20"/>
          <w:lang w:val="en-US"/>
        </w:rPr>
        <w:t>The graphs include plots of</w:t>
      </w:r>
      <w:r>
        <w:rPr>
          <w:sz w:val="20"/>
          <w:szCs w:val="20"/>
          <w:lang w:val="en-US"/>
        </w:rPr>
        <w:t xml:space="preserve"> the </w:t>
      </w:r>
      <w:r>
        <w:rPr>
          <w:color w:val="000000"/>
          <w:sz w:val="20"/>
          <w:szCs w:val="20"/>
          <w:lang w:val="en-US"/>
        </w:rPr>
        <w:t xml:space="preserve">Chronotype </w:t>
      </w:r>
      <w:r>
        <w:rPr>
          <w:sz w:val="20"/>
          <w:szCs w:val="20"/>
          <w:lang w:val="en-US"/>
        </w:rPr>
        <w:t xml:space="preserve">as a function of </w:t>
      </w:r>
      <w:r>
        <w:rPr>
          <w:color w:val="000000"/>
          <w:sz w:val="20"/>
          <w:szCs w:val="20"/>
          <w:lang w:val="en-US"/>
        </w:rPr>
        <w:t xml:space="preserve">basal </w:t>
      </w:r>
      <w:r>
        <w:rPr>
          <w:sz w:val="20"/>
          <w:szCs w:val="20"/>
          <w:lang w:val="en-US"/>
        </w:rPr>
        <w:t xml:space="preserve">chronotype, where the base of wide arrows represent students’ chronotype in their </w:t>
      </w:r>
      <w:r>
        <w:rPr>
          <w:color w:val="000000"/>
          <w:sz w:val="20"/>
          <w:szCs w:val="20"/>
          <w:lang w:val="en-US"/>
        </w:rPr>
        <w:t>1</w:t>
      </w:r>
      <w:r>
        <w:rPr>
          <w:color w:val="000000"/>
          <w:sz w:val="20"/>
          <w:szCs w:val="20"/>
          <w:vertAlign w:val="superscript"/>
          <w:lang w:val="en-US"/>
        </w:rPr>
        <w:t>st</w:t>
      </w:r>
      <w:r>
        <w:rPr>
          <w:color w:val="000000"/>
          <w:sz w:val="20"/>
          <w:szCs w:val="20"/>
          <w:lang w:val="en-US"/>
        </w:rPr>
        <w:t xml:space="preserve"> year (i.e. the basal chronotype)</w:t>
      </w:r>
      <w:r>
        <w:rPr>
          <w:sz w:val="20"/>
          <w:szCs w:val="20"/>
          <w:lang w:val="en-US"/>
        </w:rPr>
        <w:t xml:space="preserve"> and its arrowheads represent students’ chronotype in their </w:t>
      </w:r>
      <w:r>
        <w:rPr>
          <w:color w:val="000000"/>
          <w:sz w:val="20"/>
          <w:szCs w:val="20"/>
          <w:lang w:val="en-US"/>
        </w:rPr>
        <w:t>5</w:t>
      </w:r>
      <w:r>
        <w:rPr>
          <w:color w:val="000000"/>
          <w:sz w:val="20"/>
          <w:szCs w:val="20"/>
          <w:vertAlign w:val="superscript"/>
          <w:lang w:val="en-US"/>
        </w:rPr>
        <w:t>th</w:t>
      </w:r>
      <w:r>
        <w:rPr>
          <w:sz w:val="20"/>
          <w:szCs w:val="20"/>
          <w:lang w:val="en-US"/>
        </w:rPr>
        <w:t xml:space="preserve">year. </w:t>
      </w:r>
      <w:r>
        <w:rPr>
          <w:color w:val="000000"/>
          <w:sz w:val="20"/>
          <w:szCs w:val="20"/>
          <w:lang w:val="en-US"/>
        </w:rPr>
        <w:t>D</w:t>
      </w:r>
      <w:r>
        <w:rPr>
          <w:sz w:val="20"/>
          <w:szCs w:val="20"/>
          <w:lang w:val="en-US"/>
        </w:rPr>
        <w:t xml:space="preserve">ark violet narrow arrows represent the expected age-related change in chronotype, narrow </w:t>
      </w:r>
      <w:r>
        <w:rPr>
          <w:color w:val="000000"/>
          <w:sz w:val="20"/>
          <w:szCs w:val="20"/>
          <w:lang w:val="en-US"/>
        </w:rPr>
        <w:t>colored</w:t>
      </w:r>
      <w:r w:rsidR="00B11A74">
        <w:rPr>
          <w:sz w:val="20"/>
          <w:szCs w:val="20"/>
          <w:lang w:val="en-US"/>
        </w:rPr>
        <w:t xml:space="preserve"> </w:t>
      </w:r>
      <w:r>
        <w:rPr>
          <w:sz w:val="20"/>
          <w:szCs w:val="20"/>
          <w:lang w:val="en-US"/>
        </w:rPr>
        <w:t xml:space="preserve">inverted arrows (yellow, green and blue) represent the expected effect of each school timing on students’ chronotype (morning, afternoon and evening, respectively). Note that the sum of corresponding dark </w:t>
      </w:r>
      <w:r>
        <w:rPr>
          <w:sz w:val="20"/>
          <w:szCs w:val="20"/>
          <w:lang w:val="en-US"/>
        </w:rPr>
        <w:lastRenderedPageBreak/>
        <w:t>violet and the school timing inverted narrow arrows results in the gray wide arrow, which represents</w:t>
      </w:r>
      <w:r w:rsidR="00B11A74">
        <w:rPr>
          <w:sz w:val="20"/>
          <w:szCs w:val="20"/>
          <w:lang w:val="en-US"/>
        </w:rPr>
        <w:t xml:space="preserve"> </w:t>
      </w:r>
      <w:r>
        <w:rPr>
          <w:rFonts w:ascii="Symbol" w:eastAsia="Symbol" w:hAnsi="Symbol" w:cs="Symbol"/>
          <w:color w:val="000000"/>
          <w:sz w:val="20"/>
          <w:szCs w:val="20"/>
        </w:rPr>
        <w:t></w:t>
      </w:r>
      <w:r>
        <w:rPr>
          <w:color w:val="000000"/>
          <w:sz w:val="20"/>
          <w:szCs w:val="20"/>
          <w:lang w:val="en-US"/>
        </w:rPr>
        <w:t>Chronotype</w:t>
      </w:r>
      <w:r>
        <w:rPr>
          <w:sz w:val="20"/>
          <w:szCs w:val="20"/>
          <w:lang w:val="en-US"/>
        </w:rPr>
        <w:t xml:space="preserve">. That is why when the dark violet arrow is equal to the colored inverted </w:t>
      </w:r>
      <w:proofErr w:type="gramStart"/>
      <w:r>
        <w:rPr>
          <w:sz w:val="20"/>
          <w:szCs w:val="20"/>
          <w:lang w:val="en-US"/>
        </w:rPr>
        <w:t>arrow,</w:t>
      </w:r>
      <w:proofErr w:type="gramEnd"/>
      <w:r>
        <w:rPr>
          <w:sz w:val="20"/>
          <w:szCs w:val="20"/>
          <w:lang w:val="en-US"/>
        </w:rPr>
        <w:t xml:space="preserve"> there is not a wide gray arrow. The horizontal dotted lines delimit the range of stable chronotypes. As a theoretical range, its exact value is unknown. Thus, different positions of these limits in conjunction with school timing are associated with different expected effects and, consistently, different scenarios with different effects on ΔChronotype. In particular, in scenario</w:t>
      </w:r>
      <w:r w:rsidR="00794E00">
        <w:rPr>
          <w:sz w:val="20"/>
          <w:szCs w:val="20"/>
          <w:lang w:val="en-US"/>
        </w:rPr>
        <w:t>s</w:t>
      </w:r>
      <w:r>
        <w:rPr>
          <w:sz w:val="20"/>
          <w:szCs w:val="20"/>
          <w:lang w:val="en-US"/>
        </w:rPr>
        <w:t xml:space="preserve"> (a) and (d)</w:t>
      </w:r>
      <w:r w:rsidR="00794E00">
        <w:rPr>
          <w:sz w:val="20"/>
          <w:szCs w:val="20"/>
          <w:lang w:val="en-US"/>
        </w:rPr>
        <w:t>,</w:t>
      </w:r>
      <w:r>
        <w:rPr>
          <w:sz w:val="20"/>
          <w:szCs w:val="20"/>
          <w:lang w:val="en-US"/>
        </w:rPr>
        <w:t xml:space="preserve"> the limit does not affect Δchronotype, but </w:t>
      </w:r>
      <w:proofErr w:type="gramStart"/>
      <w:r>
        <w:rPr>
          <w:sz w:val="20"/>
          <w:szCs w:val="20"/>
          <w:lang w:val="en-US"/>
        </w:rPr>
        <w:t>in scenarios (b) and (c)</w:t>
      </w:r>
      <w:proofErr w:type="gramEnd"/>
      <w:r>
        <w:rPr>
          <w:sz w:val="20"/>
          <w:szCs w:val="20"/>
          <w:lang w:val="en-US"/>
        </w:rPr>
        <w:t xml:space="preserve"> it does. </w:t>
      </w:r>
      <w:r>
        <w:rPr>
          <w:color w:val="000000"/>
          <w:sz w:val="20"/>
          <w:szCs w:val="20"/>
          <w:lang w:val="en-US"/>
        </w:rPr>
        <w:t>If the</w:t>
      </w:r>
      <w:r>
        <w:rPr>
          <w:sz w:val="20"/>
          <w:szCs w:val="20"/>
          <w:lang w:val="en-US"/>
        </w:rPr>
        <w:t xml:space="preserve"> expected age-related change in chronotype exceeds the limits of synchronization</w:t>
      </w:r>
      <w:r>
        <w:rPr>
          <w:color w:val="000000"/>
          <w:sz w:val="20"/>
          <w:szCs w:val="20"/>
          <w:lang w:val="en-US"/>
        </w:rPr>
        <w:t>, the corresponding</w:t>
      </w:r>
      <w:r>
        <w:rPr>
          <w:sz w:val="20"/>
          <w:szCs w:val="20"/>
          <w:lang w:val="en-US"/>
        </w:rPr>
        <w:t xml:space="preserve"> dark violet arrows </w:t>
      </w:r>
      <w:r>
        <w:rPr>
          <w:color w:val="000000"/>
          <w:sz w:val="20"/>
          <w:szCs w:val="20"/>
          <w:lang w:val="en-US"/>
        </w:rPr>
        <w:t xml:space="preserve">turns into </w:t>
      </w:r>
      <w:r>
        <w:rPr>
          <w:sz w:val="20"/>
          <w:szCs w:val="20"/>
          <w:lang w:val="en-US"/>
        </w:rPr>
        <w:t xml:space="preserve">light violet arrows </w:t>
      </w:r>
      <w:r>
        <w:rPr>
          <w:color w:val="000000"/>
          <w:sz w:val="20"/>
          <w:szCs w:val="20"/>
          <w:lang w:val="en-US"/>
        </w:rPr>
        <w:t xml:space="preserve">when </w:t>
      </w:r>
      <w:r>
        <w:rPr>
          <w:sz w:val="20"/>
          <w:szCs w:val="20"/>
          <w:lang w:val="en-US"/>
        </w:rPr>
        <w:t>crossing the upper limit</w:t>
      </w:r>
      <w:r>
        <w:rPr>
          <w:color w:val="000000"/>
          <w:sz w:val="20"/>
          <w:szCs w:val="20"/>
          <w:lang w:val="en-US"/>
        </w:rPr>
        <w:t xml:space="preserve">, which represents that the extra chronotype delay will not be effective to achieve the proper synchronization. </w:t>
      </w:r>
      <w:r>
        <w:rPr>
          <w:b/>
          <w:sz w:val="20"/>
          <w:szCs w:val="20"/>
          <w:lang w:val="en-US"/>
        </w:rPr>
        <w:t xml:space="preserve">a- Only school timing has an effect. </w:t>
      </w:r>
      <w:r>
        <w:rPr>
          <w:sz w:val="20"/>
          <w:szCs w:val="20"/>
          <w:lang w:val="en-US"/>
        </w:rPr>
        <w:t xml:space="preserve">As a social cue, school timing influences adolescents’ late chronotypes. Specifically, an earlier school timing exerts more pressure than a later school timing and it will be associated with a lower </w:t>
      </w:r>
      <w:r>
        <w:rPr>
          <w:rFonts w:ascii="Symbol" w:eastAsia="Symbol" w:hAnsi="Symbol" w:cs="Symbol"/>
          <w:sz w:val="20"/>
          <w:szCs w:val="20"/>
        </w:rPr>
        <w:t></w:t>
      </w:r>
      <w:r>
        <w:rPr>
          <w:sz w:val="20"/>
          <w:szCs w:val="20"/>
          <w:lang w:val="en-US"/>
        </w:rPr>
        <w:t xml:space="preserve">Chronotype. The pressure exerted by school timing does not depend on the basal chronotype and, </w:t>
      </w:r>
      <w:proofErr w:type="gramStart"/>
      <w:r>
        <w:rPr>
          <w:sz w:val="20"/>
          <w:szCs w:val="20"/>
          <w:lang w:val="en-US"/>
        </w:rPr>
        <w:t>as a consequence</w:t>
      </w:r>
      <w:proofErr w:type="gramEnd"/>
      <w:r>
        <w:rPr>
          <w:sz w:val="20"/>
          <w:szCs w:val="20"/>
          <w:lang w:val="en-US"/>
        </w:rPr>
        <w:t xml:space="preserve">, all basal chronotypes are equally affected by each school timing. As a result, the slopes of the linear relationship between </w:t>
      </w:r>
      <w:r>
        <w:rPr>
          <w:rFonts w:ascii="Symbol" w:eastAsia="Symbol" w:hAnsi="Symbol" w:cs="Symbol"/>
          <w:sz w:val="20"/>
          <w:szCs w:val="20"/>
        </w:rPr>
        <w:t></w:t>
      </w:r>
      <w:r>
        <w:rPr>
          <w:sz w:val="20"/>
          <w:szCs w:val="20"/>
          <w:lang w:val="en-US"/>
        </w:rPr>
        <w:t xml:space="preserve">Chronotype and basal Chronotype will be zero, with increasingly higher intercepts as the school timing gets later. </w:t>
      </w:r>
      <w:proofErr w:type="gramStart"/>
      <w:r>
        <w:rPr>
          <w:b/>
          <w:sz w:val="20"/>
          <w:szCs w:val="20"/>
          <w:lang w:val="en-US"/>
        </w:rPr>
        <w:t>b- Only</w:t>
      </w:r>
      <w:proofErr w:type="gramEnd"/>
      <w:r>
        <w:rPr>
          <w:b/>
          <w:sz w:val="20"/>
          <w:szCs w:val="20"/>
          <w:lang w:val="en-US"/>
        </w:rPr>
        <w:t xml:space="preserve"> the basal chronotype has an effect. </w:t>
      </w:r>
      <w:r>
        <w:rPr>
          <w:sz w:val="20"/>
          <w:szCs w:val="20"/>
          <w:lang w:val="en-US"/>
        </w:rPr>
        <w:t xml:space="preserve">As the range of possible chronotypes </w:t>
      </w:r>
      <w:proofErr w:type="gramStart"/>
      <w:r>
        <w:rPr>
          <w:sz w:val="20"/>
          <w:szCs w:val="20"/>
          <w:lang w:val="en-US"/>
        </w:rPr>
        <w:t>is limited, if the expected</w:t>
      </w:r>
      <w:proofErr w:type="gramEnd"/>
      <w:r>
        <w:rPr>
          <w:sz w:val="20"/>
          <w:szCs w:val="20"/>
          <w:lang w:val="en-US"/>
        </w:rPr>
        <w:t xml:space="preserve"> age-related change on chronotype exceeded these limits, the observed </w:t>
      </w:r>
      <w:r>
        <w:rPr>
          <w:rFonts w:ascii="Symbol" w:eastAsia="Symbol" w:hAnsi="Symbol" w:cs="Symbol"/>
          <w:sz w:val="20"/>
          <w:szCs w:val="20"/>
        </w:rPr>
        <w:t></w:t>
      </w:r>
      <w:r>
        <w:rPr>
          <w:sz w:val="20"/>
          <w:szCs w:val="20"/>
          <w:lang w:val="en-US"/>
        </w:rPr>
        <w:t xml:space="preserve">Chronotype would be smaller than expected. As adolescence is associated with a progressive delay in chronotype, we hypothesize that students with later basal chronotypes will reach the aforementioned upper limit faster </w:t>
      </w:r>
      <w:proofErr w:type="gramStart"/>
      <w:r>
        <w:rPr>
          <w:sz w:val="20"/>
          <w:szCs w:val="20"/>
          <w:lang w:val="en-US"/>
        </w:rPr>
        <w:t>than students with earlier chronotypes</w:t>
      </w:r>
      <w:proofErr w:type="gramEnd"/>
      <w:r>
        <w:rPr>
          <w:sz w:val="20"/>
          <w:szCs w:val="20"/>
          <w:lang w:val="en-US"/>
        </w:rPr>
        <w:t xml:space="preserve">. This situation leads to a larger change in chronotype for earlier chronotypes, resulting </w:t>
      </w:r>
      <w:proofErr w:type="gramStart"/>
      <w:r>
        <w:rPr>
          <w:sz w:val="20"/>
          <w:szCs w:val="20"/>
          <w:lang w:val="en-US"/>
        </w:rPr>
        <w:t>in a similar and negative slope without differences between school timings (neither on slope nor on the intercept)</w:t>
      </w:r>
      <w:proofErr w:type="gramEnd"/>
      <w:r>
        <w:rPr>
          <w:sz w:val="20"/>
          <w:szCs w:val="20"/>
          <w:lang w:val="en-US"/>
        </w:rPr>
        <w:t xml:space="preserve">. </w:t>
      </w:r>
      <w:r>
        <w:rPr>
          <w:b/>
          <w:sz w:val="20"/>
          <w:szCs w:val="20"/>
          <w:lang w:val="en-US"/>
        </w:rPr>
        <w:t xml:space="preserve">C- Basal chronotype and school timing have additive effects. </w:t>
      </w:r>
      <w:r>
        <w:rPr>
          <w:sz w:val="20"/>
          <w:szCs w:val="20"/>
          <w:lang w:val="en-US"/>
        </w:rPr>
        <w:t xml:space="preserve">This is a combination of the previously described two scenarios: </w:t>
      </w:r>
      <w:proofErr w:type="gramStart"/>
      <w:r>
        <w:rPr>
          <w:rFonts w:ascii="Symbol" w:eastAsia="Symbol" w:hAnsi="Symbol" w:cs="Symbol"/>
          <w:sz w:val="20"/>
          <w:szCs w:val="20"/>
        </w:rPr>
        <w:t></w:t>
      </w:r>
      <w:r>
        <w:rPr>
          <w:sz w:val="20"/>
          <w:szCs w:val="20"/>
          <w:lang w:val="en-US"/>
        </w:rPr>
        <w:t>Chronotype is independently affected by both basal chronotype and school timing</w:t>
      </w:r>
      <w:proofErr w:type="gramEnd"/>
      <w:r>
        <w:rPr>
          <w:sz w:val="20"/>
          <w:szCs w:val="20"/>
          <w:lang w:val="en-US"/>
        </w:rPr>
        <w:t xml:space="preserve">. Similar, and negative, slopes </w:t>
      </w:r>
      <w:proofErr w:type="gramStart"/>
      <w:r>
        <w:rPr>
          <w:sz w:val="20"/>
          <w:szCs w:val="20"/>
          <w:lang w:val="en-US"/>
        </w:rPr>
        <w:t>will be expected</w:t>
      </w:r>
      <w:proofErr w:type="gramEnd"/>
      <w:r>
        <w:rPr>
          <w:sz w:val="20"/>
          <w:szCs w:val="20"/>
          <w:lang w:val="en-US"/>
        </w:rPr>
        <w:t xml:space="preserve"> for all school timings (i.e. basal chronotype effect) but increasingly higher intercepts (i.e. school timing effect) as school timing gets later. </w:t>
      </w:r>
      <w:r>
        <w:rPr>
          <w:b/>
          <w:sz w:val="20"/>
          <w:szCs w:val="20"/>
          <w:lang w:val="en-US"/>
        </w:rPr>
        <w:t xml:space="preserve">d- Basal chronotype and school timing interaction. </w:t>
      </w:r>
      <w:r>
        <w:rPr>
          <w:sz w:val="20"/>
          <w:szCs w:val="20"/>
          <w:lang w:val="en-US"/>
        </w:rPr>
        <w:t>This last scenario might only be possible if the expected age- and school timing changes are within the range of possible stable chronotypes. In this scenario, the magnitude of the effect of school timing will be higher when the basal chronotype is later for morning and afternoon school timings, while the evening school timing will be late enough not to exert pressure, regardless of basal chronotype.</w:t>
      </w:r>
    </w:p>
    <w:p w:rsidR="00F15FD6" w:rsidRDefault="00F15FD6">
      <w:pPr>
        <w:pStyle w:val="Normal1"/>
        <w:jc w:val="center"/>
      </w:pPr>
      <w:r>
        <w:lastRenderedPageBreak/>
        <w:pict>
          <v:shape id="_x0000_i1026" type="#_x0000_t75" style="width:396pt;height:492.6pt" filled="t">
            <v:fill color2="black"/>
            <v:imagedata r:id="rId8" o:title="" croptop="-13f" cropbottom="-13f" cropleft="-17f" cropright="-17f"/>
          </v:shape>
        </w:pict>
      </w:r>
    </w:p>
    <w:p w:rsidR="00F15FD6" w:rsidRDefault="00F15FD6">
      <w:pPr>
        <w:pStyle w:val="Normal1"/>
        <w:jc w:val="both"/>
      </w:pPr>
    </w:p>
    <w:p w:rsidR="00F15FD6" w:rsidRDefault="00F15FD6">
      <w:pPr>
        <w:pStyle w:val="Normal1"/>
        <w:jc w:val="both"/>
      </w:pPr>
      <w:r>
        <w:rPr>
          <w:b/>
          <w:sz w:val="20"/>
          <w:szCs w:val="20"/>
          <w:lang w:val="en-US"/>
        </w:rPr>
        <w:t>Supplementary Figure 2. Chronotype distributions for all students according to their age and school timing.</w:t>
      </w:r>
      <w:r>
        <w:rPr>
          <w:sz w:val="20"/>
          <w:szCs w:val="20"/>
          <w:lang w:val="en-US"/>
        </w:rPr>
        <w:t xml:space="preserve"> The midpoint of sleep on free days, sleep corrected (MSFsc) is depicted. </w:t>
      </w:r>
      <w:r w:rsidR="00794E00">
        <w:rPr>
          <w:sz w:val="20"/>
          <w:szCs w:val="20"/>
          <w:lang w:val="en-US"/>
        </w:rPr>
        <w:t>Left column: MSFsc distribution for 1</w:t>
      </w:r>
      <w:r w:rsidR="00794E00" w:rsidRPr="00794E00">
        <w:rPr>
          <w:sz w:val="20"/>
          <w:szCs w:val="20"/>
          <w:vertAlign w:val="superscript"/>
          <w:lang w:val="en-US"/>
        </w:rPr>
        <w:t>st</w:t>
      </w:r>
      <w:r w:rsidR="00794E00">
        <w:rPr>
          <w:sz w:val="20"/>
          <w:szCs w:val="20"/>
          <w:lang w:val="en-US"/>
        </w:rPr>
        <w:t xml:space="preserve"> year students. Right column: MSFsc distribution for 5</w:t>
      </w:r>
      <w:r w:rsidR="00794E00">
        <w:rPr>
          <w:sz w:val="20"/>
          <w:szCs w:val="20"/>
          <w:vertAlign w:val="superscript"/>
          <w:lang w:val="en-US"/>
        </w:rPr>
        <w:t>th</w:t>
      </w:r>
      <w:r w:rsidR="00794E00">
        <w:rPr>
          <w:sz w:val="20"/>
          <w:szCs w:val="20"/>
          <w:lang w:val="en-US"/>
        </w:rPr>
        <w:t xml:space="preserve"> year students. Rows 1-3: Morning, Afternoon and Evening, respectively</w:t>
      </w:r>
      <w:r>
        <w:rPr>
          <w:sz w:val="20"/>
          <w:szCs w:val="20"/>
          <w:lang w:val="en-US"/>
        </w:rPr>
        <w:t>. N=259 (the same group of students on both 1</w:t>
      </w:r>
      <w:r>
        <w:rPr>
          <w:sz w:val="20"/>
          <w:szCs w:val="20"/>
          <w:vertAlign w:val="superscript"/>
          <w:lang w:val="en-US"/>
        </w:rPr>
        <w:t>st</w:t>
      </w:r>
      <w:r>
        <w:rPr>
          <w:sz w:val="20"/>
          <w:szCs w:val="20"/>
          <w:lang w:val="en-US"/>
        </w:rPr>
        <w:t xml:space="preserve"> and 5</w:t>
      </w:r>
      <w:r>
        <w:rPr>
          <w:sz w:val="20"/>
          <w:szCs w:val="20"/>
          <w:vertAlign w:val="superscript"/>
          <w:lang w:val="en-US"/>
        </w:rPr>
        <w:t>th</w:t>
      </w:r>
      <w:r>
        <w:rPr>
          <w:sz w:val="20"/>
          <w:szCs w:val="20"/>
          <w:lang w:val="en-US"/>
        </w:rPr>
        <w:t xml:space="preserve"> year). All values </w:t>
      </w:r>
      <w:proofErr w:type="gramStart"/>
      <w:r>
        <w:rPr>
          <w:sz w:val="20"/>
          <w:szCs w:val="20"/>
          <w:lang w:val="en-US"/>
        </w:rPr>
        <w:t>are represented</w:t>
      </w:r>
      <w:proofErr w:type="gramEnd"/>
      <w:r>
        <w:rPr>
          <w:sz w:val="20"/>
          <w:szCs w:val="20"/>
          <w:lang w:val="en-US"/>
        </w:rPr>
        <w:t xml:space="preserve"> in hours (local time, h).</w:t>
      </w:r>
    </w:p>
    <w:p w:rsidR="00F15FD6" w:rsidRDefault="00F15FD6">
      <w:pPr>
        <w:pStyle w:val="Normal1"/>
        <w:jc w:val="both"/>
        <w:rPr>
          <w:sz w:val="20"/>
          <w:szCs w:val="20"/>
          <w:lang w:val="en-US"/>
        </w:rPr>
      </w:pPr>
    </w:p>
    <w:p w:rsidR="00F15FD6" w:rsidRDefault="00F15FD6">
      <w:pPr>
        <w:pStyle w:val="Normal1"/>
        <w:jc w:val="center"/>
      </w:pPr>
      <w:r>
        <w:pict>
          <v:shape id="_x0000_i1027" type="#_x0000_t75" style="width:411.6pt;height:506.4pt" filled="t">
            <v:fill color2="black"/>
            <v:imagedata r:id="rId9" o:title="" croptop="-13f" cropbottom="-13f" cropleft="-16f" cropright="-16f"/>
          </v:shape>
        </w:pict>
      </w:r>
    </w:p>
    <w:p w:rsidR="00F15FD6" w:rsidRDefault="00F15FD6">
      <w:pPr>
        <w:pStyle w:val="Normal1"/>
        <w:jc w:val="both"/>
      </w:pPr>
    </w:p>
    <w:p w:rsidR="00F15FD6" w:rsidRPr="00794E00" w:rsidRDefault="00F15FD6">
      <w:pPr>
        <w:pStyle w:val="Normal1"/>
        <w:jc w:val="both"/>
        <w:rPr>
          <w:lang w:val="en-US"/>
        </w:rPr>
      </w:pPr>
      <w:r>
        <w:rPr>
          <w:b/>
          <w:sz w:val="20"/>
          <w:szCs w:val="20"/>
          <w:lang w:val="en-US"/>
        </w:rPr>
        <w:t>Supplementary Figure 3. Social jetlag distributions for all students according to their age and school timing.</w:t>
      </w:r>
      <w:r>
        <w:rPr>
          <w:sz w:val="20"/>
          <w:szCs w:val="20"/>
          <w:lang w:val="en-US"/>
        </w:rPr>
        <w:t xml:space="preserve"> </w:t>
      </w:r>
      <w:r w:rsidR="00794E00">
        <w:rPr>
          <w:sz w:val="20"/>
          <w:szCs w:val="20"/>
          <w:lang w:val="en-US"/>
        </w:rPr>
        <w:t xml:space="preserve">Left column: </w:t>
      </w:r>
      <w:r>
        <w:rPr>
          <w:sz w:val="20"/>
          <w:szCs w:val="20"/>
          <w:lang w:val="en-US"/>
        </w:rPr>
        <w:t xml:space="preserve">SJL </w:t>
      </w:r>
      <w:r w:rsidR="00794E00">
        <w:rPr>
          <w:sz w:val="20"/>
          <w:szCs w:val="20"/>
          <w:lang w:val="en-US"/>
        </w:rPr>
        <w:t>distribution for</w:t>
      </w:r>
      <w:r>
        <w:rPr>
          <w:sz w:val="20"/>
          <w:szCs w:val="20"/>
          <w:lang w:val="en-US"/>
        </w:rPr>
        <w:t xml:space="preserve"> </w:t>
      </w:r>
      <w:r w:rsidR="00794E00">
        <w:rPr>
          <w:sz w:val="20"/>
          <w:szCs w:val="20"/>
          <w:lang w:val="en-US"/>
        </w:rPr>
        <w:t>1</w:t>
      </w:r>
      <w:r w:rsidR="00794E00" w:rsidRPr="00794E00">
        <w:rPr>
          <w:sz w:val="20"/>
          <w:szCs w:val="20"/>
          <w:vertAlign w:val="superscript"/>
          <w:lang w:val="en-US"/>
        </w:rPr>
        <w:t>st</w:t>
      </w:r>
      <w:r w:rsidR="00794E00">
        <w:rPr>
          <w:sz w:val="20"/>
          <w:szCs w:val="20"/>
          <w:lang w:val="en-US"/>
        </w:rPr>
        <w:t xml:space="preserve"> year </w:t>
      </w:r>
      <w:r>
        <w:rPr>
          <w:sz w:val="20"/>
          <w:szCs w:val="20"/>
          <w:lang w:val="en-US"/>
        </w:rPr>
        <w:t>students</w:t>
      </w:r>
      <w:r w:rsidR="00794E00">
        <w:rPr>
          <w:sz w:val="20"/>
          <w:szCs w:val="20"/>
          <w:lang w:val="en-US"/>
        </w:rPr>
        <w:t>. Right column: SJL distribution for 5</w:t>
      </w:r>
      <w:r w:rsidR="00794E00">
        <w:rPr>
          <w:sz w:val="20"/>
          <w:szCs w:val="20"/>
          <w:vertAlign w:val="superscript"/>
          <w:lang w:val="en-US"/>
        </w:rPr>
        <w:t>th</w:t>
      </w:r>
      <w:r w:rsidR="00794E00">
        <w:rPr>
          <w:sz w:val="20"/>
          <w:szCs w:val="20"/>
          <w:lang w:val="en-US"/>
        </w:rPr>
        <w:t xml:space="preserve"> year students</w:t>
      </w:r>
      <w:r>
        <w:rPr>
          <w:sz w:val="20"/>
          <w:szCs w:val="20"/>
          <w:lang w:val="en-US"/>
        </w:rPr>
        <w:t xml:space="preserve">. </w:t>
      </w:r>
      <w:r w:rsidR="00794E00">
        <w:rPr>
          <w:sz w:val="20"/>
          <w:szCs w:val="20"/>
          <w:lang w:val="en-US"/>
        </w:rPr>
        <w:t xml:space="preserve">Rows 1-3: </w:t>
      </w:r>
      <w:r>
        <w:rPr>
          <w:sz w:val="20"/>
          <w:szCs w:val="20"/>
          <w:lang w:val="en-US"/>
        </w:rPr>
        <w:t>Morning, Afternoon and Evening</w:t>
      </w:r>
      <w:r w:rsidR="00794E00">
        <w:rPr>
          <w:sz w:val="20"/>
          <w:szCs w:val="20"/>
          <w:lang w:val="en-US"/>
        </w:rPr>
        <w:t>, respectively</w:t>
      </w:r>
      <w:r>
        <w:rPr>
          <w:sz w:val="20"/>
          <w:szCs w:val="20"/>
          <w:lang w:val="en-US"/>
        </w:rPr>
        <w:t>. N= 259 (the same group of students on both 1</w:t>
      </w:r>
      <w:r>
        <w:rPr>
          <w:sz w:val="20"/>
          <w:szCs w:val="20"/>
          <w:vertAlign w:val="superscript"/>
          <w:lang w:val="en-US"/>
        </w:rPr>
        <w:t>st</w:t>
      </w:r>
      <w:r>
        <w:rPr>
          <w:sz w:val="20"/>
          <w:szCs w:val="20"/>
          <w:lang w:val="en-US"/>
        </w:rPr>
        <w:t xml:space="preserve"> and 5</w:t>
      </w:r>
      <w:r>
        <w:rPr>
          <w:sz w:val="20"/>
          <w:szCs w:val="20"/>
          <w:vertAlign w:val="superscript"/>
          <w:lang w:val="en-US"/>
        </w:rPr>
        <w:t>th</w:t>
      </w:r>
      <w:r>
        <w:rPr>
          <w:sz w:val="20"/>
          <w:szCs w:val="20"/>
          <w:lang w:val="en-US"/>
        </w:rPr>
        <w:t xml:space="preserve"> year). SJL values </w:t>
      </w:r>
      <w:proofErr w:type="gramStart"/>
      <w:r>
        <w:rPr>
          <w:sz w:val="20"/>
          <w:szCs w:val="20"/>
          <w:lang w:val="en-US"/>
        </w:rPr>
        <w:t>are represented</w:t>
      </w:r>
      <w:proofErr w:type="gramEnd"/>
      <w:r>
        <w:rPr>
          <w:sz w:val="20"/>
          <w:szCs w:val="20"/>
          <w:lang w:val="en-US"/>
        </w:rPr>
        <w:t xml:space="preserve"> in hours (h).</w:t>
      </w:r>
    </w:p>
    <w:p w:rsidR="00F15FD6" w:rsidRDefault="00F15FD6">
      <w:pPr>
        <w:pStyle w:val="Normal1"/>
        <w:jc w:val="both"/>
        <w:rPr>
          <w:sz w:val="20"/>
          <w:szCs w:val="20"/>
          <w:lang w:val="en-US"/>
        </w:rPr>
      </w:pPr>
    </w:p>
    <w:p w:rsidR="00F15FD6" w:rsidRDefault="00F15FD6">
      <w:pPr>
        <w:pStyle w:val="Normal1"/>
        <w:jc w:val="center"/>
      </w:pPr>
      <w:r>
        <w:pict>
          <v:shape id="_x0000_i1028" type="#_x0000_t75" style="width:441pt;height:549pt" filled="t">
            <v:fill color2="black"/>
            <v:imagedata r:id="rId10" o:title="" croptop="-12f" cropbottom="-12f" cropleft="-15f" cropright="-15f"/>
          </v:shape>
        </w:pict>
      </w:r>
    </w:p>
    <w:p w:rsidR="00F15FD6" w:rsidRDefault="00F15FD6">
      <w:pPr>
        <w:pStyle w:val="Normal1"/>
        <w:jc w:val="both"/>
      </w:pPr>
    </w:p>
    <w:p w:rsidR="00F15FD6" w:rsidRDefault="00F15FD6">
      <w:pPr>
        <w:pStyle w:val="Normal1"/>
        <w:jc w:val="both"/>
      </w:pPr>
      <w:r>
        <w:rPr>
          <w:b/>
          <w:sz w:val="20"/>
          <w:szCs w:val="20"/>
          <w:lang w:val="en-US"/>
        </w:rPr>
        <w:t>Supplementary Figure 4. Sleep duration distributions for all students according to their age and school timing.</w:t>
      </w:r>
      <w:r>
        <w:rPr>
          <w:sz w:val="20"/>
          <w:szCs w:val="20"/>
          <w:lang w:val="en-US"/>
        </w:rPr>
        <w:t xml:space="preserve"> The sleep duration on weekdays (full lines) and on free days (dashed lines) </w:t>
      </w:r>
      <w:proofErr w:type="gramStart"/>
      <w:r>
        <w:rPr>
          <w:sz w:val="20"/>
          <w:szCs w:val="20"/>
          <w:lang w:val="en-US"/>
        </w:rPr>
        <w:t>is depicted</w:t>
      </w:r>
      <w:proofErr w:type="gramEnd"/>
      <w:r>
        <w:rPr>
          <w:sz w:val="20"/>
          <w:szCs w:val="20"/>
          <w:lang w:val="en-US"/>
        </w:rPr>
        <w:t xml:space="preserve">. </w:t>
      </w:r>
      <w:r w:rsidR="00794E00">
        <w:rPr>
          <w:sz w:val="20"/>
          <w:szCs w:val="20"/>
          <w:lang w:val="en-US"/>
        </w:rPr>
        <w:t>Left column: sleep duration distribution for 1</w:t>
      </w:r>
      <w:r w:rsidR="00794E00" w:rsidRPr="00794E00">
        <w:rPr>
          <w:sz w:val="20"/>
          <w:szCs w:val="20"/>
          <w:vertAlign w:val="superscript"/>
          <w:lang w:val="en-US"/>
        </w:rPr>
        <w:t>st</w:t>
      </w:r>
      <w:r w:rsidR="00794E00">
        <w:rPr>
          <w:sz w:val="20"/>
          <w:szCs w:val="20"/>
          <w:lang w:val="en-US"/>
        </w:rPr>
        <w:t xml:space="preserve"> year students. Right column: sleep duration distribution for 5</w:t>
      </w:r>
      <w:r w:rsidR="00794E00">
        <w:rPr>
          <w:sz w:val="20"/>
          <w:szCs w:val="20"/>
          <w:vertAlign w:val="superscript"/>
          <w:lang w:val="en-US"/>
        </w:rPr>
        <w:t>th</w:t>
      </w:r>
      <w:r w:rsidR="00794E00">
        <w:rPr>
          <w:sz w:val="20"/>
          <w:szCs w:val="20"/>
          <w:lang w:val="en-US"/>
        </w:rPr>
        <w:t xml:space="preserve"> year students. Rows 1-3: Morning, Afternoon and Evening, respectively</w:t>
      </w:r>
      <w:proofErr w:type="gramStart"/>
      <w:r w:rsidR="00794E00">
        <w:rPr>
          <w:sz w:val="20"/>
          <w:szCs w:val="20"/>
          <w:lang w:val="en-US"/>
        </w:rPr>
        <w:t>.</w:t>
      </w:r>
      <w:r>
        <w:rPr>
          <w:sz w:val="20"/>
          <w:szCs w:val="20"/>
          <w:lang w:val="en-US"/>
        </w:rPr>
        <w:t>.</w:t>
      </w:r>
      <w:proofErr w:type="gramEnd"/>
      <w:r>
        <w:rPr>
          <w:sz w:val="20"/>
          <w:szCs w:val="20"/>
          <w:lang w:val="en-US"/>
        </w:rPr>
        <w:t xml:space="preserve"> N= 259 (the same group of students on both 1</w:t>
      </w:r>
      <w:r>
        <w:rPr>
          <w:sz w:val="20"/>
          <w:szCs w:val="20"/>
          <w:vertAlign w:val="superscript"/>
          <w:lang w:val="en-US"/>
        </w:rPr>
        <w:t>st</w:t>
      </w:r>
      <w:r>
        <w:rPr>
          <w:sz w:val="20"/>
          <w:szCs w:val="20"/>
          <w:lang w:val="en-US"/>
        </w:rPr>
        <w:t xml:space="preserve"> and 5</w:t>
      </w:r>
      <w:r>
        <w:rPr>
          <w:sz w:val="20"/>
          <w:szCs w:val="20"/>
          <w:vertAlign w:val="superscript"/>
          <w:lang w:val="en-US"/>
        </w:rPr>
        <w:t>th</w:t>
      </w:r>
      <w:r>
        <w:rPr>
          <w:sz w:val="20"/>
          <w:szCs w:val="20"/>
          <w:lang w:val="en-US"/>
        </w:rPr>
        <w:t xml:space="preserve"> year). Sleep duration values </w:t>
      </w:r>
      <w:proofErr w:type="gramStart"/>
      <w:r>
        <w:rPr>
          <w:sz w:val="20"/>
          <w:szCs w:val="20"/>
          <w:lang w:val="en-US"/>
        </w:rPr>
        <w:t>are represented</w:t>
      </w:r>
      <w:proofErr w:type="gramEnd"/>
      <w:r>
        <w:rPr>
          <w:sz w:val="20"/>
          <w:szCs w:val="20"/>
          <w:lang w:val="en-US"/>
        </w:rPr>
        <w:t xml:space="preserve"> in hours (h).</w:t>
      </w:r>
    </w:p>
    <w:p w:rsidR="00F15FD6" w:rsidRDefault="00F15FD6">
      <w:pPr>
        <w:pStyle w:val="Normal1"/>
        <w:jc w:val="both"/>
        <w:rPr>
          <w:sz w:val="20"/>
          <w:szCs w:val="20"/>
          <w:lang w:val="en-US"/>
        </w:rPr>
      </w:pPr>
    </w:p>
    <w:p w:rsidR="00F15FD6" w:rsidRDefault="00F15FD6">
      <w:pPr>
        <w:pStyle w:val="Normal1"/>
        <w:jc w:val="center"/>
      </w:pPr>
      <w:r>
        <w:pict>
          <v:shape id="_x0000_i1029" type="#_x0000_t75" style="width:420.6pt;height:295.2pt" filled="t">
            <v:fill color2="black"/>
            <v:imagedata r:id="rId11" o:title="" croptop="-8f" cropbottom="-8f" cropleft="-6f" cropright="-6f"/>
          </v:shape>
        </w:pict>
      </w:r>
    </w:p>
    <w:p w:rsidR="00F15FD6" w:rsidRDefault="00F15FD6">
      <w:pPr>
        <w:pStyle w:val="Normal1"/>
        <w:jc w:val="center"/>
      </w:pPr>
    </w:p>
    <w:p w:rsidR="00F15FD6" w:rsidRDefault="00F15FD6">
      <w:pPr>
        <w:pStyle w:val="Normal1"/>
        <w:jc w:val="center"/>
      </w:pPr>
    </w:p>
    <w:p w:rsidR="00F15FD6" w:rsidRPr="00BF6C6C" w:rsidRDefault="00F15FD6">
      <w:pPr>
        <w:pStyle w:val="Normal1"/>
        <w:jc w:val="both"/>
        <w:rPr>
          <w:lang w:val="en-US"/>
        </w:rPr>
      </w:pPr>
      <w:r>
        <w:rPr>
          <w:b/>
          <w:sz w:val="20"/>
          <w:szCs w:val="20"/>
          <w:lang w:val="en-US"/>
        </w:rPr>
        <w:t xml:space="preserve">Supplementary Figure 5. Naps only partially compensate for the short sleep duration on weekdays (SDw). a- Adolescents’ total sleep duration on weekdays (SDw + </w:t>
      </w:r>
      <w:proofErr w:type="gramStart"/>
      <w:r>
        <w:rPr>
          <w:b/>
          <w:sz w:val="20"/>
          <w:szCs w:val="20"/>
          <w:lang w:val="en-US"/>
        </w:rPr>
        <w:t>nap time</w:t>
      </w:r>
      <w:proofErr w:type="gramEnd"/>
      <w:r>
        <w:rPr>
          <w:b/>
          <w:sz w:val="20"/>
          <w:szCs w:val="20"/>
          <w:lang w:val="en-US"/>
        </w:rPr>
        <w:t xml:space="preserve">, tSDw) depends on school timing and age. </w:t>
      </w:r>
      <w:r>
        <w:rPr>
          <w:sz w:val="20"/>
          <w:szCs w:val="20"/>
          <w:lang w:val="en-US"/>
        </w:rPr>
        <w:t xml:space="preserve">Students sleep less when they are older and when attending the morning school timing, even considering naps. </w:t>
      </w:r>
      <w:proofErr w:type="gramStart"/>
      <w:r>
        <w:rPr>
          <w:sz w:val="20"/>
          <w:szCs w:val="20"/>
          <w:lang w:val="en-US"/>
        </w:rPr>
        <w:t>tSDw</w:t>
      </w:r>
      <w:proofErr w:type="gramEnd"/>
      <w:r>
        <w:rPr>
          <w:sz w:val="20"/>
          <w:szCs w:val="20"/>
          <w:lang w:val="en-US"/>
        </w:rPr>
        <w:t xml:space="preserve"> does not depend on the interaction between school timing and age, that is, adolescents sleep less in their 5</w:t>
      </w:r>
      <w:r>
        <w:rPr>
          <w:sz w:val="20"/>
          <w:szCs w:val="20"/>
          <w:vertAlign w:val="superscript"/>
          <w:lang w:val="en-US"/>
        </w:rPr>
        <w:t>th</w:t>
      </w:r>
      <w:r>
        <w:rPr>
          <w:sz w:val="20"/>
          <w:szCs w:val="20"/>
          <w:lang w:val="en-US"/>
        </w:rPr>
        <w:t xml:space="preserve"> year regardless of their school timing. </w:t>
      </w:r>
      <w:r>
        <w:rPr>
          <w:b/>
          <w:sz w:val="20"/>
          <w:szCs w:val="20"/>
          <w:lang w:val="en-US"/>
        </w:rPr>
        <w:t>b- Total sleep duration in free days (tSDf) does not depend on school timing nor age.</w:t>
      </w:r>
      <w:r>
        <w:rPr>
          <w:sz w:val="20"/>
          <w:szCs w:val="20"/>
          <w:lang w:val="en-US"/>
        </w:rPr>
        <w:t xml:space="preserve"> Students sleep more on free days than on weekdays, even including naps, independently of their age and school timing. No differences </w:t>
      </w:r>
      <w:proofErr w:type="gramStart"/>
      <w:r>
        <w:rPr>
          <w:sz w:val="20"/>
          <w:szCs w:val="20"/>
          <w:lang w:val="en-US"/>
        </w:rPr>
        <w:t>were found</w:t>
      </w:r>
      <w:proofErr w:type="gramEnd"/>
      <w:r>
        <w:rPr>
          <w:sz w:val="20"/>
          <w:szCs w:val="20"/>
          <w:lang w:val="en-US"/>
        </w:rPr>
        <w:t xml:space="preserve"> between school timings and school year on free days. Post-hoc comparisons, p&lt;.0038 (p&lt;.05, Bonferroni corrected). Data are M ± SEM</w:t>
      </w:r>
      <w:proofErr w:type="gramStart"/>
      <w:r>
        <w:rPr>
          <w:sz w:val="20"/>
          <w:szCs w:val="20"/>
          <w:lang w:val="en-US"/>
        </w:rPr>
        <w:t>;</w:t>
      </w:r>
      <w:proofErr w:type="gramEnd"/>
      <w:r>
        <w:rPr>
          <w:sz w:val="20"/>
          <w:szCs w:val="20"/>
          <w:lang w:val="en-US"/>
        </w:rPr>
        <w:t xml:space="preserve"> n = 257. Note that the assumption of normality of residual of this model was rejected (p=0.037). Lowercase letters indicate significant differences between groups: a, compared with morning; b, compared with afternoon; c, compared with evening. *: significant difference between 1</w:t>
      </w:r>
      <w:r>
        <w:rPr>
          <w:sz w:val="20"/>
          <w:szCs w:val="20"/>
          <w:vertAlign w:val="superscript"/>
          <w:lang w:val="en-US"/>
        </w:rPr>
        <w:t>st</w:t>
      </w:r>
      <w:r>
        <w:rPr>
          <w:sz w:val="20"/>
          <w:szCs w:val="20"/>
          <w:lang w:val="en-US"/>
        </w:rPr>
        <w:t xml:space="preserve"> and 5</w:t>
      </w:r>
      <w:r>
        <w:rPr>
          <w:sz w:val="20"/>
          <w:szCs w:val="20"/>
          <w:vertAlign w:val="superscript"/>
          <w:lang w:val="en-US"/>
        </w:rPr>
        <w:t>th</w:t>
      </w:r>
      <w:r>
        <w:rPr>
          <w:sz w:val="20"/>
          <w:szCs w:val="20"/>
          <w:lang w:val="en-US"/>
        </w:rPr>
        <w:t xml:space="preserve"> year without differentiate between school timings.</w:t>
      </w:r>
    </w:p>
    <w:p w:rsidR="00F15FD6" w:rsidRDefault="00F15FD6">
      <w:pPr>
        <w:pStyle w:val="Normal1"/>
        <w:jc w:val="both"/>
        <w:rPr>
          <w:b/>
          <w:sz w:val="20"/>
          <w:szCs w:val="20"/>
          <w:lang w:val="en-US"/>
        </w:rPr>
      </w:pPr>
    </w:p>
    <w:p w:rsidR="00F15FD6" w:rsidRDefault="00F15FD6">
      <w:pPr>
        <w:pStyle w:val="Normal1"/>
        <w:jc w:val="both"/>
        <w:rPr>
          <w:b/>
          <w:sz w:val="20"/>
          <w:szCs w:val="20"/>
          <w:lang w:val="en-US"/>
        </w:rPr>
      </w:pPr>
    </w:p>
    <w:p w:rsidR="00F15FD6" w:rsidRDefault="00F15FD6">
      <w:pPr>
        <w:pStyle w:val="Normal1"/>
        <w:jc w:val="center"/>
        <w:rPr>
          <w:b/>
          <w:sz w:val="20"/>
          <w:szCs w:val="20"/>
          <w:lang w:val="en-US"/>
        </w:rPr>
      </w:pPr>
      <w:r>
        <w:rPr>
          <w:b/>
          <w:sz w:val="20"/>
          <w:szCs w:val="20"/>
          <w:lang w:val="en-US"/>
        </w:rPr>
        <w:pict>
          <v:shape id="_x0000_i1030" type="#_x0000_t75" style="width:410.4pt;height:4in" filled="t">
            <v:fill color2="black"/>
            <v:imagedata r:id="rId12" o:title="" croptop="-23f" cropbottom="-23f" cropleft="-16f" cropright="-16f"/>
          </v:shape>
        </w:pict>
      </w:r>
    </w:p>
    <w:p w:rsidR="00F15FD6" w:rsidRPr="00BF6C6C" w:rsidRDefault="00F15FD6">
      <w:pPr>
        <w:pStyle w:val="Normal1"/>
        <w:jc w:val="both"/>
        <w:rPr>
          <w:lang w:val="en-US"/>
        </w:rPr>
      </w:pPr>
      <w:r>
        <w:rPr>
          <w:b/>
          <w:sz w:val="20"/>
          <w:szCs w:val="20"/>
          <w:lang w:val="en-US"/>
        </w:rPr>
        <w:t xml:space="preserve">Supplementary Figure 6. Change in individual chronotypes during adolescence. </w:t>
      </w:r>
      <w:r>
        <w:rPr>
          <w:sz w:val="20"/>
          <w:szCs w:val="20"/>
          <w:lang w:val="en-US"/>
        </w:rPr>
        <w:t>Color intensity indicates MSFsc tertile in 1</w:t>
      </w:r>
      <w:r>
        <w:rPr>
          <w:sz w:val="20"/>
          <w:szCs w:val="20"/>
          <w:vertAlign w:val="superscript"/>
          <w:lang w:val="en-US"/>
        </w:rPr>
        <w:t>st</w:t>
      </w:r>
      <w:r>
        <w:rPr>
          <w:sz w:val="20"/>
          <w:szCs w:val="20"/>
          <w:lang w:val="en-US"/>
        </w:rPr>
        <w:t xml:space="preserve"> year, with darker colors for later basal chronotypes tertiles. Black shapes represent the MSFsc mean for each year and tertile (☐: early tertile, △: intermediate tertile and ◇: late tertile).</w:t>
      </w:r>
    </w:p>
    <w:p w:rsidR="00F15FD6" w:rsidRDefault="00F15FD6">
      <w:pPr>
        <w:pStyle w:val="Normal1"/>
        <w:jc w:val="both"/>
        <w:rPr>
          <w:sz w:val="20"/>
          <w:szCs w:val="20"/>
          <w:lang w:val="en-US"/>
        </w:rPr>
      </w:pPr>
    </w:p>
    <w:p w:rsidR="00F15FD6" w:rsidRDefault="00F15FD6">
      <w:pPr>
        <w:pStyle w:val="Normal1"/>
        <w:jc w:val="both"/>
        <w:rPr>
          <w:sz w:val="20"/>
          <w:szCs w:val="20"/>
          <w:lang w:val="en-US"/>
        </w:rPr>
      </w:pPr>
    </w:p>
    <w:p w:rsidR="00F15FD6" w:rsidRDefault="00F15FD6">
      <w:pPr>
        <w:pStyle w:val="Normal1"/>
        <w:jc w:val="center"/>
        <w:rPr>
          <w:b/>
          <w:sz w:val="20"/>
          <w:szCs w:val="20"/>
          <w:lang w:val="en-US"/>
        </w:rPr>
      </w:pPr>
      <w:r>
        <w:rPr>
          <w:b/>
          <w:sz w:val="20"/>
          <w:szCs w:val="20"/>
          <w:lang w:val="en-US"/>
        </w:rPr>
        <w:pict>
          <v:shape id="_x0000_i1031" type="#_x0000_t75" style="width:410.4pt;height:4in" filled="t">
            <v:fill color2="black"/>
            <v:imagedata r:id="rId13" o:title="" croptop="-23f" cropbottom="-23f" cropleft="-16f" cropright="-16f"/>
          </v:shape>
        </w:pict>
      </w:r>
    </w:p>
    <w:p w:rsidR="00F15FD6" w:rsidRPr="00BF6C6C" w:rsidRDefault="00F15FD6">
      <w:pPr>
        <w:pStyle w:val="Normal1"/>
        <w:jc w:val="both"/>
        <w:rPr>
          <w:lang w:val="en-US"/>
        </w:rPr>
      </w:pPr>
      <w:r>
        <w:rPr>
          <w:b/>
          <w:sz w:val="20"/>
          <w:szCs w:val="20"/>
          <w:lang w:val="en-US"/>
        </w:rPr>
        <w:t xml:space="preserve">Supplementary Figure 7. Change in individual Social jetlag during adolescence. </w:t>
      </w:r>
      <w:r>
        <w:rPr>
          <w:sz w:val="20"/>
          <w:szCs w:val="20"/>
          <w:lang w:val="en-US"/>
        </w:rPr>
        <w:t>Color intensity indicates MSFsc tertile in 1</w:t>
      </w:r>
      <w:r>
        <w:rPr>
          <w:sz w:val="20"/>
          <w:szCs w:val="20"/>
          <w:vertAlign w:val="superscript"/>
          <w:lang w:val="en-US"/>
        </w:rPr>
        <w:t>st</w:t>
      </w:r>
      <w:r>
        <w:rPr>
          <w:sz w:val="20"/>
          <w:szCs w:val="20"/>
          <w:lang w:val="en-US"/>
        </w:rPr>
        <w:t xml:space="preserve"> year, with darker colors for later basal chronotypes tertiles. Black shapes represent the MSFsc mean for each year and tertile (☐: early tertile, △: intermediate tertile and ◇: late tertile).</w:t>
      </w:r>
    </w:p>
    <w:p w:rsidR="00F15FD6" w:rsidRDefault="00F15FD6">
      <w:pPr>
        <w:pStyle w:val="Normal1"/>
        <w:jc w:val="both"/>
        <w:rPr>
          <w:sz w:val="20"/>
          <w:szCs w:val="20"/>
          <w:lang w:val="en-US"/>
        </w:rPr>
      </w:pPr>
    </w:p>
    <w:p w:rsidR="00F15FD6" w:rsidRDefault="00F15FD6">
      <w:pPr>
        <w:pStyle w:val="Normal1"/>
        <w:jc w:val="both"/>
        <w:rPr>
          <w:sz w:val="20"/>
          <w:szCs w:val="20"/>
          <w:lang w:val="en-US"/>
        </w:rPr>
      </w:pPr>
    </w:p>
    <w:p w:rsidR="00F15FD6" w:rsidRDefault="00F15FD6">
      <w:pPr>
        <w:pStyle w:val="Normal1"/>
        <w:jc w:val="center"/>
      </w:pPr>
      <w:r>
        <w:pict>
          <v:shape id="_x0000_i1032" type="#_x0000_t75" style="width:410.4pt;height:4in" filled="t">
            <v:fill color2="black"/>
            <v:imagedata r:id="rId14" o:title="" croptop="-23f" cropbottom="-23f" cropleft="-16f" cropright="-16f"/>
          </v:shape>
        </w:pict>
      </w:r>
    </w:p>
    <w:p w:rsidR="00F15FD6" w:rsidRDefault="00F15FD6">
      <w:pPr>
        <w:pStyle w:val="Normal1"/>
        <w:jc w:val="both"/>
      </w:pPr>
    </w:p>
    <w:p w:rsidR="00F15FD6" w:rsidRPr="00BF6C6C" w:rsidRDefault="00F15FD6">
      <w:pPr>
        <w:pStyle w:val="Normal1"/>
        <w:jc w:val="both"/>
        <w:rPr>
          <w:lang w:val="en-US"/>
        </w:rPr>
      </w:pPr>
      <w:r>
        <w:rPr>
          <w:b/>
          <w:sz w:val="20"/>
          <w:szCs w:val="20"/>
          <w:lang w:val="en-US"/>
        </w:rPr>
        <w:t xml:space="preserve">Supplementary Figure 8. Change in individual sleep duration during adolescence. </w:t>
      </w:r>
      <w:r>
        <w:rPr>
          <w:sz w:val="20"/>
          <w:szCs w:val="20"/>
          <w:lang w:val="en-US"/>
        </w:rPr>
        <w:t>Color intensity indicates MSFsc tertile in 1</w:t>
      </w:r>
      <w:r>
        <w:rPr>
          <w:sz w:val="20"/>
          <w:szCs w:val="20"/>
          <w:vertAlign w:val="superscript"/>
          <w:lang w:val="en-US"/>
        </w:rPr>
        <w:t>st</w:t>
      </w:r>
      <w:r>
        <w:rPr>
          <w:sz w:val="20"/>
          <w:szCs w:val="20"/>
          <w:lang w:val="en-US"/>
        </w:rPr>
        <w:t xml:space="preserve"> year, with darker colors for later basal chronotypes tertiles. Black shapes represent the MSFsc mean for each year and tertile (☐: early tertile, △: intermediate tertile and ◇: late tertile).</w:t>
      </w:r>
    </w:p>
    <w:p w:rsidR="00F15FD6" w:rsidRDefault="00F15FD6">
      <w:pPr>
        <w:pStyle w:val="Normal1"/>
        <w:jc w:val="both"/>
        <w:rPr>
          <w:sz w:val="20"/>
          <w:szCs w:val="20"/>
          <w:lang w:val="en-US"/>
        </w:rPr>
      </w:pPr>
    </w:p>
    <w:p w:rsidR="00F15FD6" w:rsidRDefault="00F15FD6">
      <w:pPr>
        <w:pStyle w:val="Normal1"/>
        <w:jc w:val="both"/>
        <w:rPr>
          <w:sz w:val="20"/>
          <w:szCs w:val="20"/>
          <w:lang w:val="en-US"/>
        </w:rPr>
      </w:pPr>
    </w:p>
    <w:p w:rsidR="00F15FD6" w:rsidRDefault="00F15FD6">
      <w:pPr>
        <w:pStyle w:val="Normal1"/>
        <w:jc w:val="both"/>
        <w:rPr>
          <w:b/>
          <w:sz w:val="20"/>
          <w:szCs w:val="20"/>
          <w:lang w:val="en-US"/>
        </w:rPr>
      </w:pPr>
    </w:p>
    <w:p w:rsidR="00F15FD6" w:rsidRDefault="00F15FD6">
      <w:pPr>
        <w:pStyle w:val="Normal1"/>
        <w:jc w:val="both"/>
        <w:rPr>
          <w:b/>
          <w:sz w:val="20"/>
          <w:szCs w:val="20"/>
          <w:lang w:val="en-US"/>
        </w:rPr>
      </w:pPr>
    </w:p>
    <w:p w:rsidR="00F15FD6" w:rsidRDefault="00F15FD6">
      <w:pPr>
        <w:pStyle w:val="Normal1"/>
        <w:jc w:val="both"/>
        <w:rPr>
          <w:b/>
          <w:sz w:val="20"/>
          <w:szCs w:val="20"/>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p>
    <w:p w:rsidR="00F15FD6" w:rsidRDefault="00F15FD6">
      <w:pPr>
        <w:pStyle w:val="Normal1"/>
        <w:jc w:val="both"/>
        <w:rPr>
          <w:b/>
          <w:lang w:val="en-US"/>
        </w:rPr>
      </w:pPr>
      <w:r>
        <w:rPr>
          <w:b/>
          <w:lang w:val="en-US"/>
        </w:rPr>
        <w:t>Supplementary Tables</w:t>
      </w:r>
    </w:p>
    <w:p w:rsidR="00F15FD6" w:rsidRDefault="00F15FD6">
      <w:pPr>
        <w:pStyle w:val="Normal1"/>
        <w:jc w:val="both"/>
        <w:rPr>
          <w:b/>
          <w:lang w:val="en-US"/>
        </w:rPr>
      </w:pPr>
    </w:p>
    <w:p w:rsidR="00F15FD6" w:rsidRPr="007970CC" w:rsidRDefault="00F15FD6">
      <w:pPr>
        <w:pStyle w:val="Normal1"/>
        <w:jc w:val="both"/>
        <w:rPr>
          <w:lang w:val="en-US"/>
        </w:rPr>
      </w:pPr>
      <w:r>
        <w:rPr>
          <w:b/>
          <w:sz w:val="20"/>
          <w:szCs w:val="20"/>
          <w:lang w:val="en-US"/>
        </w:rPr>
        <w:t>Supplementary Table 1. ANOVA results for MSFsc model (MSFsc, Figure 1.a).</w:t>
      </w:r>
    </w:p>
    <w:tbl>
      <w:tblPr>
        <w:tblW w:w="0" w:type="auto"/>
        <w:tblInd w:w="-403" w:type="dxa"/>
        <w:tblLayout w:type="fixed"/>
        <w:tblCellMar>
          <w:top w:w="40" w:type="dxa"/>
          <w:left w:w="40" w:type="dxa"/>
          <w:bottom w:w="40" w:type="dxa"/>
          <w:right w:w="40" w:type="dxa"/>
        </w:tblCellMar>
        <w:tblLook w:val="0000" w:firstRow="0" w:lastRow="0" w:firstColumn="0" w:lastColumn="0" w:noHBand="0" w:noVBand="0"/>
      </w:tblPr>
      <w:tblGrid>
        <w:gridCol w:w="2487"/>
        <w:gridCol w:w="1215"/>
        <w:gridCol w:w="1215"/>
        <w:gridCol w:w="1215"/>
        <w:gridCol w:w="1215"/>
        <w:gridCol w:w="1212"/>
        <w:gridCol w:w="1640"/>
      </w:tblGrid>
      <w:tr w:rsidR="00F15FD6">
        <w:trPr>
          <w:trHeight w:val="345"/>
        </w:trPr>
        <w:tc>
          <w:tcPr>
            <w:tcW w:w="2487"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lang w:val="en-US"/>
              </w:rPr>
            </w:pP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Sum Sq</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F</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Partial η2</w:t>
            </w:r>
          </w:p>
        </w:tc>
        <w:tc>
          <w:tcPr>
            <w:tcW w:w="164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90% CI</w:t>
            </w:r>
          </w:p>
        </w:tc>
      </w:tr>
      <w:tr w:rsidR="00F15FD6">
        <w:trPr>
          <w:trHeight w:val="315"/>
        </w:trPr>
        <w:tc>
          <w:tcPr>
            <w:tcW w:w="248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52.077</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41.921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0.141</w:t>
            </w:r>
          </w:p>
        </w:tc>
        <w:tc>
          <w:tcPr>
            <w:tcW w:w="16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[0.081 to 0.207]</w:t>
            </w:r>
          </w:p>
        </w:tc>
      </w:tr>
      <w:tr w:rsidR="00F15FD6">
        <w:trPr>
          <w:trHeight w:val="315"/>
        </w:trPr>
        <w:tc>
          <w:tcPr>
            <w:tcW w:w="248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timing</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73.783</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29.697</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0.188</w:t>
            </w:r>
          </w:p>
        </w:tc>
        <w:tc>
          <w:tcPr>
            <w:tcW w:w="16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[0.119 to 0.256]</w:t>
            </w:r>
          </w:p>
        </w:tc>
      </w:tr>
      <w:tr w:rsidR="00F15FD6">
        <w:trPr>
          <w:trHeight w:val="315"/>
        </w:trPr>
        <w:tc>
          <w:tcPr>
            <w:tcW w:w="248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year:School timing</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29.968</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12.062</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0.086</w:t>
            </w:r>
          </w:p>
        </w:tc>
        <w:tc>
          <w:tcPr>
            <w:tcW w:w="16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[0.036 to 0.142]</w:t>
            </w:r>
          </w:p>
        </w:tc>
      </w:tr>
    </w:tbl>
    <w:p w:rsidR="00F15FD6" w:rsidRDefault="00F15FD6">
      <w:pPr>
        <w:pStyle w:val="Normal1"/>
        <w:jc w:val="both"/>
        <w:rPr>
          <w:b/>
        </w:rPr>
      </w:pPr>
    </w:p>
    <w:p w:rsidR="00F15FD6" w:rsidRDefault="00F15FD6">
      <w:pPr>
        <w:pStyle w:val="Normal1"/>
        <w:jc w:val="both"/>
        <w:rPr>
          <w:b/>
        </w:rPr>
      </w:pPr>
    </w:p>
    <w:p w:rsidR="00F15FD6" w:rsidRPr="007970CC" w:rsidRDefault="00F15FD6">
      <w:pPr>
        <w:pStyle w:val="Normal1"/>
        <w:jc w:val="both"/>
        <w:rPr>
          <w:lang w:val="en-US"/>
        </w:rPr>
      </w:pPr>
      <w:r>
        <w:rPr>
          <w:b/>
          <w:sz w:val="20"/>
          <w:szCs w:val="20"/>
          <w:lang w:val="en-US"/>
        </w:rPr>
        <w:t>Supplementary Table 2. Summary results for the model including MSFsc model (MSFsc, Figure 1a).</w:t>
      </w:r>
    </w:p>
    <w:tbl>
      <w:tblPr>
        <w:tblW w:w="0" w:type="auto"/>
        <w:tblInd w:w="-128" w:type="dxa"/>
        <w:tblLayout w:type="fixed"/>
        <w:tblCellMar>
          <w:top w:w="40" w:type="dxa"/>
          <w:left w:w="40" w:type="dxa"/>
          <w:bottom w:w="40" w:type="dxa"/>
          <w:right w:w="40" w:type="dxa"/>
        </w:tblCellMar>
        <w:tblLook w:val="0000" w:firstRow="0" w:lastRow="0" w:firstColumn="0" w:lastColumn="0" w:noHBand="0" w:noVBand="0"/>
      </w:tblPr>
      <w:tblGrid>
        <w:gridCol w:w="512"/>
        <w:gridCol w:w="2335"/>
        <w:gridCol w:w="1475"/>
        <w:gridCol w:w="2086"/>
        <w:gridCol w:w="1476"/>
        <w:gridCol w:w="1474"/>
      </w:tblGrid>
      <w:tr w:rsidR="00F15FD6">
        <w:trPr>
          <w:trHeight w:val="345"/>
        </w:trPr>
        <w:tc>
          <w:tcPr>
            <w:tcW w:w="512"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lang w:val="en-US"/>
              </w:rPr>
            </w:pPr>
          </w:p>
        </w:tc>
        <w:tc>
          <w:tcPr>
            <w:tcW w:w="2335"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Beta</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95% CI</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p-value</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Intercept</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5.762</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[5.485 to 6.039]</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40.648</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-0.292</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[-0.352 to 0.294]</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-0.176</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0.860</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0.361</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[-0.029 to 0.750]</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1.809</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0.071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0.790</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[0.379 to 1.202]</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3.748</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year:Afternoon</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1.047</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[0.592 to 1.502]</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4.505</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year:Evening</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0.952</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[0.471 to 1.433]</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3.872</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&lt;0.001</w:t>
            </w:r>
          </w:p>
        </w:tc>
      </w:tr>
    </w:tbl>
    <w:p w:rsidR="00F15FD6" w:rsidRDefault="00F15FD6">
      <w:pPr>
        <w:pStyle w:val="Normal1"/>
        <w:jc w:val="both"/>
        <w:rPr>
          <w:b/>
        </w:rPr>
      </w:pPr>
    </w:p>
    <w:p w:rsidR="00F15FD6" w:rsidRDefault="00F15FD6">
      <w:pPr>
        <w:pStyle w:val="Normal1"/>
        <w:jc w:val="both"/>
        <w:rPr>
          <w:b/>
        </w:rPr>
      </w:pPr>
    </w:p>
    <w:p w:rsidR="00F15FD6" w:rsidRPr="007970CC" w:rsidRDefault="00F15FD6">
      <w:pPr>
        <w:pStyle w:val="Normal1"/>
        <w:spacing w:line="324" w:lineRule="auto"/>
        <w:jc w:val="both"/>
        <w:rPr>
          <w:lang w:val="en-US"/>
        </w:rPr>
      </w:pPr>
      <w:r>
        <w:rPr>
          <w:b/>
          <w:sz w:val="20"/>
          <w:szCs w:val="20"/>
          <w:lang w:val="en-US"/>
        </w:rPr>
        <w:t xml:space="preserve">Supplementary Table 3. Post-hoc comparisons for Midpoint of sleep on free </w:t>
      </w:r>
      <w:proofErr w:type="gramStart"/>
      <w:r>
        <w:rPr>
          <w:b/>
          <w:sz w:val="20"/>
          <w:szCs w:val="20"/>
          <w:lang w:val="en-US"/>
        </w:rPr>
        <w:t>days,</w:t>
      </w:r>
      <w:proofErr w:type="gramEnd"/>
      <w:r>
        <w:rPr>
          <w:b/>
          <w:sz w:val="20"/>
          <w:szCs w:val="20"/>
          <w:lang w:val="en-US"/>
        </w:rPr>
        <w:t xml:space="preserve"> sleep corrected (MSFsc, Figure 1a). Post-hoc pairwise [(1) – (2)] comparisons were significant at p&lt;.006 (p&lt;.05, Bonferroni corrected).</w:t>
      </w:r>
    </w:p>
    <w:tbl>
      <w:tblPr>
        <w:tblW w:w="0" w:type="auto"/>
        <w:tblInd w:w="-398" w:type="dxa"/>
        <w:tblLayout w:type="fixed"/>
        <w:tblCellMar>
          <w:left w:w="0" w:type="dxa"/>
          <w:right w:w="0" w:type="dxa"/>
        </w:tblCellMar>
        <w:tblLook w:val="0000" w:firstRow="0" w:lastRow="0" w:firstColumn="0" w:lastColumn="0" w:noHBand="0" w:noVBand="0"/>
      </w:tblPr>
      <w:tblGrid>
        <w:gridCol w:w="1449"/>
        <w:gridCol w:w="1055"/>
        <w:gridCol w:w="957"/>
        <w:gridCol w:w="945"/>
        <w:gridCol w:w="755"/>
        <w:gridCol w:w="1109"/>
        <w:gridCol w:w="1229"/>
        <w:gridCol w:w="2503"/>
        <w:gridCol w:w="23"/>
      </w:tblGrid>
      <w:tr w:rsidR="00F15FD6">
        <w:trPr>
          <w:trHeight w:val="645"/>
        </w:trPr>
        <w:tc>
          <w:tcPr>
            <w:tcW w:w="144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Age</w:t>
            </w:r>
          </w:p>
          <w:p w:rsidR="00F15FD6" w:rsidRDefault="00F15FD6">
            <w:pPr>
              <w:pStyle w:val="Normal1"/>
              <w:spacing w:line="324" w:lineRule="auto"/>
              <w:jc w:val="center"/>
            </w:pPr>
            <w:r>
              <w:rPr>
                <w:b/>
                <w:sz w:val="20"/>
                <w:szCs w:val="20"/>
              </w:rPr>
              <w:t>group</w:t>
            </w:r>
          </w:p>
        </w:tc>
        <w:tc>
          <w:tcPr>
            <w:tcW w:w="2012"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School Timing</w:t>
            </w:r>
          </w:p>
          <w:p w:rsidR="00F15FD6" w:rsidRDefault="00F15FD6">
            <w:pPr>
              <w:pStyle w:val="Normal1"/>
              <w:spacing w:line="324" w:lineRule="auto"/>
              <w:jc w:val="center"/>
            </w:pPr>
            <w:r>
              <w:rPr>
                <w:b/>
                <w:sz w:val="20"/>
                <w:szCs w:val="20"/>
              </w:rPr>
              <w:t>(1) (2)</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t-value</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df</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p value</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Cohen's d</w:t>
            </w:r>
          </w:p>
        </w:tc>
        <w:tc>
          <w:tcPr>
            <w:tcW w:w="2503"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95% CI</w:t>
            </w:r>
          </w:p>
        </w:tc>
        <w:tc>
          <w:tcPr>
            <w:tcW w:w="23" w:type="dxa"/>
            <w:shd w:val="clear" w:color="auto" w:fill="auto"/>
          </w:tcPr>
          <w:p w:rsidR="00F15FD6" w:rsidRDefault="00F15FD6">
            <w:pPr>
              <w:snapToGrid w:val="0"/>
            </w:pPr>
          </w:p>
        </w:tc>
      </w:tr>
      <w:tr w:rsidR="00F15FD6">
        <w:tblPrEx>
          <w:tblCellMar>
            <w:top w:w="40" w:type="dxa"/>
            <w:left w:w="40" w:type="dxa"/>
            <w:bottom w:w="40" w:type="dxa"/>
            <w:right w:w="40" w:type="dxa"/>
          </w:tblCellMar>
        </w:tblPrEx>
        <w:trPr>
          <w:trHeight w:val="360"/>
        </w:trPr>
        <w:tc>
          <w:tcPr>
            <w:tcW w:w="144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1st year</w:t>
            </w:r>
          </w:p>
        </w:tc>
        <w:tc>
          <w:tcPr>
            <w:tcW w:w="10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Morning</w:t>
            </w:r>
          </w:p>
        </w:tc>
        <w:tc>
          <w:tcPr>
            <w:tcW w:w="957"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Afternoon</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-1.809</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464</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0.641</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-0.324</w:t>
            </w:r>
          </w:p>
        </w:tc>
        <w:tc>
          <w:tcPr>
            <w:tcW w:w="2526"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[-0.676 to 0.029]</w:t>
            </w:r>
          </w:p>
        </w:tc>
      </w:tr>
      <w:tr w:rsidR="00F15FD6">
        <w:tblPrEx>
          <w:tblCellMar>
            <w:top w:w="40" w:type="dxa"/>
            <w:left w:w="40" w:type="dxa"/>
            <w:bottom w:w="40" w:type="dxa"/>
            <w:right w:w="40" w:type="dxa"/>
          </w:tblCellMar>
        </w:tblPrEx>
        <w:trPr>
          <w:trHeight w:val="345"/>
        </w:trPr>
        <w:tc>
          <w:tcPr>
            <w:tcW w:w="144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1st year</w:t>
            </w:r>
          </w:p>
        </w:tc>
        <w:tc>
          <w:tcPr>
            <w:tcW w:w="10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Morning</w:t>
            </w:r>
          </w:p>
        </w:tc>
        <w:tc>
          <w:tcPr>
            <w:tcW w:w="957"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Evening</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-3.748</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464</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0.002</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-0.709</w:t>
            </w:r>
          </w:p>
        </w:tc>
        <w:tc>
          <w:tcPr>
            <w:tcW w:w="2526"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[-1.083 to -0.335]</w:t>
            </w:r>
          </w:p>
        </w:tc>
      </w:tr>
      <w:tr w:rsidR="00F15FD6">
        <w:tblPrEx>
          <w:tblCellMar>
            <w:top w:w="40" w:type="dxa"/>
            <w:left w:w="40" w:type="dxa"/>
            <w:bottom w:w="40" w:type="dxa"/>
            <w:right w:w="40" w:type="dxa"/>
          </w:tblCellMar>
        </w:tblPrEx>
        <w:trPr>
          <w:trHeight w:val="345"/>
        </w:trPr>
        <w:tc>
          <w:tcPr>
            <w:tcW w:w="144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1st year</w:t>
            </w:r>
          </w:p>
        </w:tc>
        <w:tc>
          <w:tcPr>
            <w:tcW w:w="10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Afternoon</w:t>
            </w:r>
          </w:p>
        </w:tc>
        <w:tc>
          <w:tcPr>
            <w:tcW w:w="957"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Evening</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-2.048</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464</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0.370</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-0.386</w:t>
            </w:r>
          </w:p>
        </w:tc>
        <w:tc>
          <w:tcPr>
            <w:tcW w:w="2526"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[-0.756 to -0.015]</w:t>
            </w:r>
          </w:p>
        </w:tc>
      </w:tr>
      <w:tr w:rsidR="00F15FD6">
        <w:tblPrEx>
          <w:tblCellMar>
            <w:top w:w="40" w:type="dxa"/>
            <w:left w:w="40" w:type="dxa"/>
            <w:bottom w:w="40" w:type="dxa"/>
            <w:right w:w="40" w:type="dxa"/>
          </w:tblCellMar>
        </w:tblPrEx>
        <w:trPr>
          <w:trHeight w:val="345"/>
        </w:trPr>
        <w:tc>
          <w:tcPr>
            <w:tcW w:w="144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5th year</w:t>
            </w:r>
          </w:p>
        </w:tc>
        <w:tc>
          <w:tcPr>
            <w:tcW w:w="10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Morning</w:t>
            </w:r>
          </w:p>
        </w:tc>
        <w:tc>
          <w:tcPr>
            <w:tcW w:w="957"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Afternoon</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-7.060</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464</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&lt;0.0001</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-1.263</w:t>
            </w:r>
          </w:p>
        </w:tc>
        <w:tc>
          <w:tcPr>
            <w:tcW w:w="2526"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[-1.623 to -0.903]</w:t>
            </w:r>
          </w:p>
        </w:tc>
      </w:tr>
      <w:tr w:rsidR="00F15FD6">
        <w:tblPrEx>
          <w:tblCellMar>
            <w:top w:w="40" w:type="dxa"/>
            <w:left w:w="40" w:type="dxa"/>
            <w:bottom w:w="40" w:type="dxa"/>
            <w:right w:w="40" w:type="dxa"/>
          </w:tblCellMar>
        </w:tblPrEx>
        <w:trPr>
          <w:trHeight w:val="345"/>
        </w:trPr>
        <w:tc>
          <w:tcPr>
            <w:tcW w:w="144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5th year</w:t>
            </w:r>
          </w:p>
        </w:tc>
        <w:tc>
          <w:tcPr>
            <w:tcW w:w="10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Morning</w:t>
            </w:r>
          </w:p>
        </w:tc>
        <w:tc>
          <w:tcPr>
            <w:tcW w:w="957"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Evening</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-8.260</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464</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&lt;0.0001</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-1.563</w:t>
            </w:r>
          </w:p>
        </w:tc>
        <w:tc>
          <w:tcPr>
            <w:tcW w:w="2526"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[-1.947 to -1.179]</w:t>
            </w:r>
          </w:p>
        </w:tc>
      </w:tr>
      <w:tr w:rsidR="00F15FD6">
        <w:tblPrEx>
          <w:tblCellMar>
            <w:top w:w="40" w:type="dxa"/>
            <w:left w:w="40" w:type="dxa"/>
            <w:bottom w:w="40" w:type="dxa"/>
            <w:right w:w="40" w:type="dxa"/>
          </w:tblCellMar>
        </w:tblPrEx>
        <w:trPr>
          <w:trHeight w:val="360"/>
        </w:trPr>
        <w:tc>
          <w:tcPr>
            <w:tcW w:w="1449"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both"/>
            </w:pPr>
            <w:r>
              <w:rPr>
                <w:sz w:val="20"/>
                <w:szCs w:val="20"/>
              </w:rPr>
              <w:t>5th year</w:t>
            </w:r>
          </w:p>
        </w:tc>
        <w:tc>
          <w:tcPr>
            <w:tcW w:w="1055"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both"/>
            </w:pPr>
            <w:r>
              <w:rPr>
                <w:sz w:val="20"/>
                <w:szCs w:val="20"/>
              </w:rPr>
              <w:t>Afternoon</w:t>
            </w:r>
          </w:p>
        </w:tc>
        <w:tc>
          <w:tcPr>
            <w:tcW w:w="957"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both"/>
            </w:pPr>
            <w:r>
              <w:rPr>
                <w:sz w:val="20"/>
                <w:szCs w:val="20"/>
              </w:rPr>
              <w:t>Evening</w:t>
            </w:r>
          </w:p>
        </w:tc>
        <w:tc>
          <w:tcPr>
            <w:tcW w:w="945"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-1.593</w:t>
            </w:r>
          </w:p>
        </w:tc>
        <w:tc>
          <w:tcPr>
            <w:tcW w:w="755"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464</w:t>
            </w:r>
          </w:p>
        </w:tc>
        <w:tc>
          <w:tcPr>
            <w:tcW w:w="1109"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1</w:t>
            </w:r>
          </w:p>
        </w:tc>
        <w:tc>
          <w:tcPr>
            <w:tcW w:w="1229"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-0.300</w:t>
            </w:r>
          </w:p>
        </w:tc>
        <w:tc>
          <w:tcPr>
            <w:tcW w:w="2526" w:type="dxa"/>
            <w:gridSpan w:val="2"/>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[-0.671 to 0.070]</w:t>
            </w:r>
          </w:p>
        </w:tc>
      </w:tr>
      <w:tr w:rsidR="00F15FD6">
        <w:tblPrEx>
          <w:tblCellMar>
            <w:top w:w="40" w:type="dxa"/>
            <w:left w:w="40" w:type="dxa"/>
            <w:bottom w:w="40" w:type="dxa"/>
            <w:right w:w="40" w:type="dxa"/>
          </w:tblCellMar>
        </w:tblPrEx>
        <w:trPr>
          <w:trHeight w:val="360"/>
        </w:trPr>
        <w:tc>
          <w:tcPr>
            <w:tcW w:w="1449" w:type="dxa"/>
            <w:tcBorders>
              <w:top w:val="single" w:sz="4" w:space="0" w:color="000000"/>
              <w:bottom w:val="single" w:sz="4" w:space="0" w:color="000000"/>
            </w:tcBorders>
            <w:shd w:val="clear" w:color="auto" w:fill="FFFFFF"/>
            <w:vAlign w:val="bottom"/>
          </w:tcPr>
          <w:p w:rsidR="00F15FD6" w:rsidRDefault="00F15FD6">
            <w:pPr>
              <w:pStyle w:val="Normal1"/>
              <w:snapToGrid w:val="0"/>
              <w:jc w:val="both"/>
            </w:pPr>
          </w:p>
        </w:tc>
        <w:tc>
          <w:tcPr>
            <w:tcW w:w="1055" w:type="dxa"/>
            <w:tcBorders>
              <w:top w:val="single" w:sz="4" w:space="0" w:color="000000"/>
              <w:bottom w:val="single" w:sz="4" w:space="0" w:color="000000"/>
            </w:tcBorders>
            <w:shd w:val="clear" w:color="auto" w:fill="FFFFFF"/>
            <w:vAlign w:val="bottom"/>
          </w:tcPr>
          <w:p w:rsidR="00F15FD6" w:rsidRDefault="00F15FD6">
            <w:pPr>
              <w:pStyle w:val="Normal1"/>
              <w:snapToGrid w:val="0"/>
              <w:jc w:val="both"/>
            </w:pPr>
          </w:p>
        </w:tc>
        <w:tc>
          <w:tcPr>
            <w:tcW w:w="957" w:type="dxa"/>
            <w:tcBorders>
              <w:top w:val="single" w:sz="4" w:space="0" w:color="000000"/>
              <w:bottom w:val="single" w:sz="4" w:space="0" w:color="000000"/>
            </w:tcBorders>
            <w:shd w:val="clear" w:color="auto" w:fill="FFFFFF"/>
            <w:vAlign w:val="bottom"/>
          </w:tcPr>
          <w:p w:rsidR="00F15FD6" w:rsidRDefault="00F15FD6">
            <w:pPr>
              <w:pStyle w:val="Normal1"/>
              <w:snapToGrid w:val="0"/>
              <w:jc w:val="both"/>
            </w:pPr>
          </w:p>
        </w:tc>
        <w:tc>
          <w:tcPr>
            <w:tcW w:w="945" w:type="dxa"/>
            <w:tcBorders>
              <w:top w:val="single" w:sz="4" w:space="0" w:color="000000"/>
              <w:bottom w:val="single" w:sz="8" w:space="0" w:color="000000"/>
            </w:tcBorders>
            <w:shd w:val="clear" w:color="auto" w:fill="FFFFFF"/>
            <w:vAlign w:val="bottom"/>
          </w:tcPr>
          <w:p w:rsidR="00F15FD6" w:rsidRDefault="00F15FD6">
            <w:pPr>
              <w:pStyle w:val="Normal1"/>
              <w:snapToGrid w:val="0"/>
              <w:jc w:val="both"/>
            </w:pPr>
          </w:p>
        </w:tc>
        <w:tc>
          <w:tcPr>
            <w:tcW w:w="755" w:type="dxa"/>
            <w:tcBorders>
              <w:top w:val="single" w:sz="4" w:space="0" w:color="000000"/>
              <w:bottom w:val="single" w:sz="8" w:space="0" w:color="000000"/>
            </w:tcBorders>
            <w:shd w:val="clear" w:color="auto" w:fill="FFFFFF"/>
            <w:vAlign w:val="bottom"/>
          </w:tcPr>
          <w:p w:rsidR="00F15FD6" w:rsidRDefault="00F15FD6">
            <w:pPr>
              <w:pStyle w:val="Normal1"/>
              <w:snapToGrid w:val="0"/>
              <w:jc w:val="both"/>
            </w:pPr>
          </w:p>
        </w:tc>
        <w:tc>
          <w:tcPr>
            <w:tcW w:w="1109" w:type="dxa"/>
            <w:tcBorders>
              <w:top w:val="single" w:sz="4" w:space="0" w:color="000000"/>
              <w:bottom w:val="single" w:sz="8" w:space="0" w:color="000000"/>
            </w:tcBorders>
            <w:shd w:val="clear" w:color="auto" w:fill="FFFFFF"/>
            <w:vAlign w:val="bottom"/>
          </w:tcPr>
          <w:p w:rsidR="00F15FD6" w:rsidRDefault="00F15FD6">
            <w:pPr>
              <w:pStyle w:val="Normal1"/>
              <w:snapToGrid w:val="0"/>
              <w:jc w:val="both"/>
            </w:pPr>
          </w:p>
        </w:tc>
        <w:tc>
          <w:tcPr>
            <w:tcW w:w="1229" w:type="dxa"/>
            <w:tcBorders>
              <w:top w:val="single" w:sz="4" w:space="0" w:color="000000"/>
              <w:bottom w:val="single" w:sz="8" w:space="0" w:color="000000"/>
            </w:tcBorders>
            <w:shd w:val="clear" w:color="auto" w:fill="FFFFFF"/>
            <w:vAlign w:val="bottom"/>
          </w:tcPr>
          <w:p w:rsidR="00F15FD6" w:rsidRDefault="00F15FD6">
            <w:pPr>
              <w:pStyle w:val="Normal1"/>
              <w:snapToGrid w:val="0"/>
              <w:jc w:val="both"/>
            </w:pPr>
          </w:p>
        </w:tc>
        <w:tc>
          <w:tcPr>
            <w:tcW w:w="2526" w:type="dxa"/>
            <w:gridSpan w:val="2"/>
            <w:tcBorders>
              <w:top w:val="single" w:sz="4" w:space="0" w:color="000000"/>
              <w:bottom w:val="single" w:sz="8" w:space="0" w:color="000000"/>
            </w:tcBorders>
            <w:shd w:val="clear" w:color="auto" w:fill="FFFFFF"/>
            <w:vAlign w:val="bottom"/>
          </w:tcPr>
          <w:p w:rsidR="00F15FD6" w:rsidRDefault="00F15FD6">
            <w:pPr>
              <w:pStyle w:val="Normal1"/>
              <w:snapToGrid w:val="0"/>
              <w:jc w:val="both"/>
            </w:pPr>
          </w:p>
        </w:tc>
      </w:tr>
      <w:tr w:rsidR="00F15FD6">
        <w:trPr>
          <w:trHeight w:val="630"/>
        </w:trPr>
        <w:tc>
          <w:tcPr>
            <w:tcW w:w="1449"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b/>
                <w:sz w:val="20"/>
                <w:szCs w:val="20"/>
              </w:rPr>
              <w:t>School</w:t>
            </w:r>
          </w:p>
          <w:p w:rsidR="00F15FD6" w:rsidRDefault="00F15FD6">
            <w:pPr>
              <w:pStyle w:val="Normal1"/>
              <w:spacing w:line="324" w:lineRule="auto"/>
              <w:jc w:val="center"/>
            </w:pPr>
            <w:r>
              <w:rPr>
                <w:b/>
                <w:sz w:val="20"/>
                <w:szCs w:val="20"/>
              </w:rPr>
              <w:t>Timing</w:t>
            </w:r>
          </w:p>
        </w:tc>
        <w:tc>
          <w:tcPr>
            <w:tcW w:w="2012" w:type="dxa"/>
            <w:gridSpan w:val="2"/>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b/>
                <w:sz w:val="20"/>
                <w:szCs w:val="20"/>
              </w:rPr>
              <w:t>Age group</w:t>
            </w:r>
          </w:p>
          <w:p w:rsidR="00F15FD6" w:rsidRDefault="00F15FD6">
            <w:pPr>
              <w:pStyle w:val="Normal1"/>
              <w:spacing w:line="324" w:lineRule="auto"/>
              <w:jc w:val="center"/>
            </w:pPr>
            <w:r>
              <w:rPr>
                <w:b/>
                <w:sz w:val="20"/>
                <w:szCs w:val="20"/>
              </w:rPr>
              <w:t>(1) (2)</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napToGrid w:val="0"/>
              <w:jc w:val="both"/>
            </w:pPr>
          </w:p>
        </w:tc>
        <w:tc>
          <w:tcPr>
            <w:tcW w:w="755" w:type="dxa"/>
            <w:tcBorders>
              <w:top w:val="single" w:sz="8" w:space="0" w:color="000000"/>
              <w:bottom w:val="single" w:sz="8" w:space="0" w:color="000000"/>
            </w:tcBorders>
            <w:shd w:val="clear" w:color="auto" w:fill="FFFFFF"/>
            <w:vAlign w:val="bottom"/>
          </w:tcPr>
          <w:p w:rsidR="00F15FD6" w:rsidRDefault="00F15FD6">
            <w:pPr>
              <w:pStyle w:val="Normal1"/>
              <w:snapToGrid w:val="0"/>
              <w:jc w:val="both"/>
            </w:pPr>
          </w:p>
        </w:tc>
        <w:tc>
          <w:tcPr>
            <w:tcW w:w="1109" w:type="dxa"/>
            <w:tcBorders>
              <w:top w:val="single" w:sz="8" w:space="0" w:color="000000"/>
              <w:bottom w:val="single" w:sz="8" w:space="0" w:color="000000"/>
            </w:tcBorders>
            <w:shd w:val="clear" w:color="auto" w:fill="FFFFFF"/>
            <w:vAlign w:val="bottom"/>
          </w:tcPr>
          <w:p w:rsidR="00F15FD6" w:rsidRDefault="00F15FD6">
            <w:pPr>
              <w:pStyle w:val="Normal1"/>
              <w:snapToGrid w:val="0"/>
              <w:jc w:val="both"/>
            </w:pPr>
          </w:p>
        </w:tc>
        <w:tc>
          <w:tcPr>
            <w:tcW w:w="1229" w:type="dxa"/>
            <w:tcBorders>
              <w:top w:val="single" w:sz="8" w:space="0" w:color="000000"/>
              <w:bottom w:val="single" w:sz="8" w:space="0" w:color="000000"/>
            </w:tcBorders>
            <w:shd w:val="clear" w:color="auto" w:fill="FFFFFF"/>
            <w:vAlign w:val="bottom"/>
          </w:tcPr>
          <w:p w:rsidR="00F15FD6" w:rsidRDefault="00F15FD6">
            <w:pPr>
              <w:pStyle w:val="Normal1"/>
              <w:snapToGrid w:val="0"/>
              <w:jc w:val="both"/>
            </w:pPr>
          </w:p>
        </w:tc>
        <w:tc>
          <w:tcPr>
            <w:tcW w:w="2503" w:type="dxa"/>
            <w:tcBorders>
              <w:top w:val="single" w:sz="8" w:space="0" w:color="000000"/>
              <w:bottom w:val="single" w:sz="8" w:space="0" w:color="000000"/>
            </w:tcBorders>
            <w:shd w:val="clear" w:color="auto" w:fill="FFFFFF"/>
            <w:vAlign w:val="bottom"/>
          </w:tcPr>
          <w:p w:rsidR="00F15FD6" w:rsidRDefault="00F15FD6">
            <w:pPr>
              <w:pStyle w:val="Normal1"/>
              <w:snapToGrid w:val="0"/>
              <w:jc w:val="both"/>
            </w:pPr>
          </w:p>
        </w:tc>
        <w:tc>
          <w:tcPr>
            <w:tcW w:w="23" w:type="dxa"/>
            <w:shd w:val="clear" w:color="auto" w:fill="auto"/>
          </w:tcPr>
          <w:p w:rsidR="00F15FD6" w:rsidRDefault="00F15FD6">
            <w:pPr>
              <w:snapToGrid w:val="0"/>
            </w:pPr>
          </w:p>
        </w:tc>
      </w:tr>
      <w:tr w:rsidR="00F15FD6">
        <w:tblPrEx>
          <w:tblCellMar>
            <w:top w:w="40" w:type="dxa"/>
            <w:left w:w="40" w:type="dxa"/>
            <w:bottom w:w="40" w:type="dxa"/>
            <w:right w:w="40" w:type="dxa"/>
          </w:tblCellMar>
        </w:tblPrEx>
        <w:trPr>
          <w:trHeight w:val="360"/>
        </w:trPr>
        <w:tc>
          <w:tcPr>
            <w:tcW w:w="1449" w:type="dxa"/>
            <w:tcBorders>
              <w:top w:val="single" w:sz="4"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Morning</w:t>
            </w:r>
          </w:p>
        </w:tc>
        <w:tc>
          <w:tcPr>
            <w:tcW w:w="1055" w:type="dxa"/>
            <w:tcBorders>
              <w:top w:val="single" w:sz="4"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1st year</w:t>
            </w:r>
          </w:p>
        </w:tc>
        <w:tc>
          <w:tcPr>
            <w:tcW w:w="957" w:type="dxa"/>
            <w:tcBorders>
              <w:top w:val="single" w:sz="4"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5th year</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0.176</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256</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0.026</w:t>
            </w:r>
          </w:p>
        </w:tc>
        <w:tc>
          <w:tcPr>
            <w:tcW w:w="2526"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[-0.265 to 0.317]</w:t>
            </w:r>
          </w:p>
        </w:tc>
      </w:tr>
      <w:tr w:rsidR="00F15FD6">
        <w:tblPrEx>
          <w:tblCellMar>
            <w:top w:w="40" w:type="dxa"/>
            <w:left w:w="40" w:type="dxa"/>
            <w:bottom w:w="40" w:type="dxa"/>
            <w:right w:w="40" w:type="dxa"/>
          </w:tblCellMar>
        </w:tblPrEx>
        <w:trPr>
          <w:trHeight w:val="345"/>
        </w:trPr>
        <w:tc>
          <w:tcPr>
            <w:tcW w:w="144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Afternoon</w:t>
            </w:r>
          </w:p>
        </w:tc>
        <w:tc>
          <w:tcPr>
            <w:tcW w:w="10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1st year</w:t>
            </w:r>
          </w:p>
        </w:tc>
        <w:tc>
          <w:tcPr>
            <w:tcW w:w="957"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both"/>
            </w:pPr>
            <w:r>
              <w:rPr>
                <w:sz w:val="20"/>
                <w:szCs w:val="20"/>
              </w:rPr>
              <w:t>5th year</w:t>
            </w:r>
          </w:p>
        </w:tc>
        <w:tc>
          <w:tcPr>
            <w:tcW w:w="94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-6.228</w:t>
            </w:r>
          </w:p>
        </w:tc>
        <w:tc>
          <w:tcPr>
            <w:tcW w:w="75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256</w:t>
            </w:r>
          </w:p>
        </w:tc>
        <w:tc>
          <w:tcPr>
            <w:tcW w:w="110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&lt;0.0001</w:t>
            </w:r>
          </w:p>
        </w:tc>
        <w:tc>
          <w:tcPr>
            <w:tcW w:w="1229"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-0.913</w:t>
            </w:r>
          </w:p>
        </w:tc>
        <w:tc>
          <w:tcPr>
            <w:tcW w:w="2526"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[-1.207 to -0.620]</w:t>
            </w:r>
          </w:p>
        </w:tc>
      </w:tr>
      <w:tr w:rsidR="00F15FD6">
        <w:tblPrEx>
          <w:tblCellMar>
            <w:top w:w="40" w:type="dxa"/>
            <w:left w:w="40" w:type="dxa"/>
            <w:bottom w:w="40" w:type="dxa"/>
            <w:right w:w="40" w:type="dxa"/>
          </w:tblCellMar>
        </w:tblPrEx>
        <w:trPr>
          <w:trHeight w:val="360"/>
        </w:trPr>
        <w:tc>
          <w:tcPr>
            <w:tcW w:w="1449"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both"/>
            </w:pPr>
            <w:r>
              <w:rPr>
                <w:sz w:val="20"/>
                <w:szCs w:val="20"/>
              </w:rPr>
              <w:t>Evening</w:t>
            </w:r>
          </w:p>
        </w:tc>
        <w:tc>
          <w:tcPr>
            <w:tcW w:w="1055"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both"/>
            </w:pPr>
            <w:r>
              <w:rPr>
                <w:sz w:val="20"/>
                <w:szCs w:val="20"/>
              </w:rPr>
              <w:t>1st year</w:t>
            </w:r>
          </w:p>
        </w:tc>
        <w:tc>
          <w:tcPr>
            <w:tcW w:w="957"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both"/>
            </w:pPr>
            <w:r>
              <w:rPr>
                <w:sz w:val="20"/>
                <w:szCs w:val="20"/>
              </w:rPr>
              <w:t>5th year</w:t>
            </w:r>
          </w:p>
        </w:tc>
        <w:tc>
          <w:tcPr>
            <w:tcW w:w="945"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-5.069</w:t>
            </w:r>
          </w:p>
        </w:tc>
        <w:tc>
          <w:tcPr>
            <w:tcW w:w="755"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256</w:t>
            </w:r>
          </w:p>
        </w:tc>
        <w:tc>
          <w:tcPr>
            <w:tcW w:w="1109"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&lt;0.0001</w:t>
            </w:r>
          </w:p>
        </w:tc>
        <w:tc>
          <w:tcPr>
            <w:tcW w:w="1229" w:type="dxa"/>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-0.828</w:t>
            </w:r>
          </w:p>
        </w:tc>
        <w:tc>
          <w:tcPr>
            <w:tcW w:w="2526" w:type="dxa"/>
            <w:gridSpan w:val="2"/>
            <w:tcBorders>
              <w:top w:val="single" w:sz="4" w:space="0" w:color="000000"/>
              <w:bottom w:val="single" w:sz="4" w:space="0" w:color="000000"/>
            </w:tcBorders>
            <w:shd w:val="clear" w:color="auto" w:fill="FFFFFF"/>
            <w:vAlign w:val="bottom"/>
          </w:tcPr>
          <w:p w:rsidR="00F15FD6" w:rsidRDefault="00F15FD6">
            <w:pPr>
              <w:pStyle w:val="Normal1"/>
              <w:spacing w:line="324" w:lineRule="auto"/>
              <w:jc w:val="center"/>
            </w:pPr>
            <w:r>
              <w:rPr>
                <w:sz w:val="20"/>
                <w:szCs w:val="20"/>
              </w:rPr>
              <w:t>[-1.153 to -0.503]</w:t>
            </w:r>
          </w:p>
        </w:tc>
      </w:tr>
    </w:tbl>
    <w:p w:rsidR="00F15FD6" w:rsidRDefault="00F15FD6">
      <w:pPr>
        <w:pStyle w:val="Normal1"/>
        <w:jc w:val="both"/>
        <w:rPr>
          <w:b/>
          <w:lang w:val="en-US"/>
        </w:rPr>
      </w:pPr>
    </w:p>
    <w:p w:rsidR="00F15FD6" w:rsidRPr="007970CC" w:rsidRDefault="00F15FD6">
      <w:pPr>
        <w:pStyle w:val="Normal1"/>
        <w:jc w:val="both"/>
        <w:rPr>
          <w:lang w:val="en-US"/>
        </w:rPr>
      </w:pPr>
      <w:r>
        <w:rPr>
          <w:b/>
          <w:lang w:val="en-US"/>
        </w:rPr>
        <w:t>Supplementary Table 4. ANOVA results for Social jetlag model (SJL, Figure 1b).</w:t>
      </w:r>
    </w:p>
    <w:tbl>
      <w:tblPr>
        <w:tblW w:w="0" w:type="auto"/>
        <w:tblInd w:w="-403" w:type="dxa"/>
        <w:tblLayout w:type="fixed"/>
        <w:tblCellMar>
          <w:top w:w="40" w:type="dxa"/>
          <w:left w:w="40" w:type="dxa"/>
          <w:bottom w:w="40" w:type="dxa"/>
          <w:right w:w="40" w:type="dxa"/>
        </w:tblCellMar>
        <w:tblLook w:val="0000" w:firstRow="0" w:lastRow="0" w:firstColumn="0" w:lastColumn="0" w:noHBand="0" w:noVBand="0"/>
      </w:tblPr>
      <w:tblGrid>
        <w:gridCol w:w="2488"/>
        <w:gridCol w:w="1214"/>
        <w:gridCol w:w="1220"/>
        <w:gridCol w:w="1214"/>
        <w:gridCol w:w="1214"/>
        <w:gridCol w:w="1220"/>
        <w:gridCol w:w="1599"/>
      </w:tblGrid>
      <w:tr w:rsidR="00F15FD6">
        <w:trPr>
          <w:trHeight w:val="345"/>
        </w:trPr>
        <w:tc>
          <w:tcPr>
            <w:tcW w:w="2488"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Sum Sq</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F</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Partial η2</w:t>
            </w:r>
          </w:p>
        </w:tc>
        <w:tc>
          <w:tcPr>
            <w:tcW w:w="159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90% CI</w:t>
            </w:r>
          </w:p>
        </w:tc>
      </w:tr>
      <w:tr w:rsidR="00F15FD6">
        <w:trPr>
          <w:trHeight w:val="315"/>
        </w:trPr>
        <w:tc>
          <w:tcPr>
            <w:tcW w:w="2488"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0.187</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0.194</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0.660</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0.001</w:t>
            </w:r>
          </w:p>
        </w:tc>
        <w:tc>
          <w:tcPr>
            <w:tcW w:w="159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0.016]</w:t>
            </w:r>
          </w:p>
        </w:tc>
      </w:tr>
      <w:tr w:rsidR="00F15FD6">
        <w:trPr>
          <w:trHeight w:val="315"/>
        </w:trPr>
        <w:tc>
          <w:tcPr>
            <w:tcW w:w="2488"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timing</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188.655</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97.691</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0.433</w:t>
            </w:r>
          </w:p>
        </w:tc>
        <w:tc>
          <w:tcPr>
            <w:tcW w:w="159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[0.360 to 0.496]</w:t>
            </w:r>
          </w:p>
        </w:tc>
      </w:tr>
      <w:tr w:rsidR="00F15FD6">
        <w:trPr>
          <w:trHeight w:val="315"/>
        </w:trPr>
        <w:tc>
          <w:tcPr>
            <w:tcW w:w="2488"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year:School timing</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4.418</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2.288</w:t>
            </w:r>
          </w:p>
        </w:tc>
        <w:tc>
          <w:tcPr>
            <w:tcW w:w="121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0.104</w:t>
            </w:r>
          </w:p>
        </w:tc>
        <w:tc>
          <w:tcPr>
            <w:tcW w:w="122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0.018</w:t>
            </w:r>
          </w:p>
        </w:tc>
        <w:tc>
          <w:tcPr>
            <w:tcW w:w="159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0.048]</w:t>
            </w:r>
          </w:p>
        </w:tc>
      </w:tr>
    </w:tbl>
    <w:p w:rsidR="00F15FD6" w:rsidRDefault="00F15FD6">
      <w:pPr>
        <w:pStyle w:val="Normal1"/>
        <w:jc w:val="both"/>
        <w:rPr>
          <w:b/>
        </w:rPr>
      </w:pPr>
    </w:p>
    <w:p w:rsidR="00F15FD6" w:rsidRDefault="00F15FD6">
      <w:pPr>
        <w:pStyle w:val="Normal1"/>
        <w:jc w:val="both"/>
        <w:rPr>
          <w:b/>
        </w:rPr>
      </w:pPr>
    </w:p>
    <w:p w:rsidR="00F15FD6" w:rsidRPr="007970CC" w:rsidRDefault="00F15FD6">
      <w:pPr>
        <w:pStyle w:val="Normal1"/>
        <w:jc w:val="both"/>
        <w:rPr>
          <w:lang w:val="en-US"/>
        </w:rPr>
      </w:pPr>
      <w:r>
        <w:rPr>
          <w:b/>
          <w:lang w:val="en-US"/>
        </w:rPr>
        <w:t>Supplementary Table 5. Summary results for Social jetlag model (SJL, Figure 1b).</w:t>
      </w:r>
    </w:p>
    <w:tbl>
      <w:tblPr>
        <w:tblW w:w="0" w:type="auto"/>
        <w:tblInd w:w="-128" w:type="dxa"/>
        <w:tblLayout w:type="fixed"/>
        <w:tblCellMar>
          <w:top w:w="40" w:type="dxa"/>
          <w:left w:w="40" w:type="dxa"/>
          <w:bottom w:w="40" w:type="dxa"/>
          <w:right w:w="40" w:type="dxa"/>
        </w:tblCellMar>
        <w:tblLook w:val="0000" w:firstRow="0" w:lastRow="0" w:firstColumn="0" w:lastColumn="0" w:noHBand="0" w:noVBand="0"/>
      </w:tblPr>
      <w:tblGrid>
        <w:gridCol w:w="512"/>
        <w:gridCol w:w="2335"/>
        <w:gridCol w:w="1475"/>
        <w:gridCol w:w="2086"/>
        <w:gridCol w:w="1476"/>
        <w:gridCol w:w="1474"/>
      </w:tblGrid>
      <w:tr w:rsidR="00F15FD6">
        <w:trPr>
          <w:trHeight w:val="324"/>
        </w:trPr>
        <w:tc>
          <w:tcPr>
            <w:tcW w:w="512"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2335"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Beta</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95% CI</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p-value</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Intercept</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3.696</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[3.467 to 3.926]</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31.433</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-0.293</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[-0.578 to -0.008]</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-2.013</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0.045</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-1.532</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[-1.855 to -1.209]</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-9.261</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-2.018</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[-2.359 to -1.676]</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-11.534</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year:Afternoon</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0.331</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[-0.069 to 0.732]</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1.617</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0.107</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w:t>
            </w:r>
          </w:p>
        </w:tc>
        <w:tc>
          <w:tcPr>
            <w:tcW w:w="2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year:Evening</w:t>
            </w:r>
          </w:p>
        </w:tc>
        <w:tc>
          <w:tcPr>
            <w:tcW w:w="14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0.434</w:t>
            </w:r>
          </w:p>
        </w:tc>
        <w:tc>
          <w:tcPr>
            <w:tcW w:w="208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[0.010 to 0.858]</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2.002</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0.046</w:t>
            </w:r>
          </w:p>
        </w:tc>
      </w:tr>
    </w:tbl>
    <w:p w:rsidR="00F15FD6" w:rsidRDefault="00F15FD6">
      <w:pPr>
        <w:pStyle w:val="Normal1"/>
        <w:jc w:val="both"/>
        <w:rPr>
          <w:b/>
        </w:rPr>
      </w:pPr>
    </w:p>
    <w:p w:rsidR="00F15FD6" w:rsidRDefault="00F15FD6">
      <w:pPr>
        <w:pStyle w:val="Normal1"/>
        <w:jc w:val="both"/>
        <w:rPr>
          <w:b/>
        </w:rPr>
      </w:pPr>
    </w:p>
    <w:p w:rsidR="00F15FD6" w:rsidRPr="008429E2" w:rsidRDefault="00F15FD6">
      <w:pPr>
        <w:pStyle w:val="Normal1"/>
        <w:spacing w:line="324" w:lineRule="auto"/>
        <w:jc w:val="both"/>
        <w:rPr>
          <w:lang w:val="en-US"/>
        </w:rPr>
      </w:pPr>
      <w:r>
        <w:rPr>
          <w:b/>
          <w:sz w:val="20"/>
          <w:szCs w:val="20"/>
          <w:lang w:val="en-US"/>
        </w:rPr>
        <w:t>Supplementary Table 6. Post-hoc comparisons for Social jetlag (SJL, Figure 1.b). Post-hoc pairwise [(1) – (2)] comparisons were significant at p&lt;.017 (p&lt;.05, Bonferroni corrected).</w:t>
      </w:r>
    </w:p>
    <w:tbl>
      <w:tblPr>
        <w:tblW w:w="0" w:type="auto"/>
        <w:tblInd w:w="-168" w:type="dxa"/>
        <w:tblLayout w:type="fixed"/>
        <w:tblCellMar>
          <w:left w:w="0" w:type="dxa"/>
          <w:right w:w="0" w:type="dxa"/>
        </w:tblCellMar>
        <w:tblLook w:val="0000" w:firstRow="0" w:lastRow="0" w:firstColumn="0" w:lastColumn="0" w:noHBand="0" w:noVBand="0"/>
      </w:tblPr>
      <w:tblGrid>
        <w:gridCol w:w="1317"/>
        <w:gridCol w:w="1335"/>
        <w:gridCol w:w="1245"/>
        <w:gridCol w:w="1158"/>
        <w:gridCol w:w="1289"/>
        <w:gridCol w:w="1319"/>
        <w:gridCol w:w="1719"/>
        <w:gridCol w:w="23"/>
      </w:tblGrid>
      <w:tr w:rsidR="00F15FD6">
        <w:trPr>
          <w:trHeight w:val="645"/>
        </w:trPr>
        <w:tc>
          <w:tcPr>
            <w:tcW w:w="2652" w:type="dxa"/>
            <w:gridSpan w:val="2"/>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School Timing</w:t>
            </w:r>
          </w:p>
          <w:p w:rsidR="00F15FD6" w:rsidRDefault="00B11A74">
            <w:pPr>
              <w:pStyle w:val="Normal1"/>
              <w:numPr>
                <w:ilvl w:val="0"/>
                <w:numId w:val="2"/>
              </w:numPr>
              <w:jc w:val="center"/>
            </w:pPr>
            <w:r>
              <w:rPr>
                <w:b/>
                <w:sz w:val="20"/>
                <w:szCs w:val="20"/>
              </w:rPr>
              <w:t xml:space="preserve"> </w:t>
            </w:r>
            <w:r w:rsidR="00F15FD6">
              <w:rPr>
                <w:b/>
                <w:sz w:val="20"/>
                <w:szCs w:val="20"/>
              </w:rPr>
              <w:t>(2)</w:t>
            </w:r>
          </w:p>
        </w:tc>
        <w:tc>
          <w:tcPr>
            <w:tcW w:w="124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15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128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 value</w:t>
            </w:r>
          </w:p>
        </w:tc>
        <w:tc>
          <w:tcPr>
            <w:tcW w:w="131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Cohen's d</w:t>
            </w:r>
          </w:p>
        </w:tc>
        <w:tc>
          <w:tcPr>
            <w:tcW w:w="171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95% CI</w:t>
            </w:r>
          </w:p>
        </w:tc>
        <w:tc>
          <w:tcPr>
            <w:tcW w:w="23" w:type="dxa"/>
            <w:shd w:val="clear" w:color="auto" w:fill="auto"/>
          </w:tcPr>
          <w:p w:rsidR="00F15FD6" w:rsidRDefault="00F15FD6">
            <w:pPr>
              <w:snapToGrid w:val="0"/>
            </w:pPr>
          </w:p>
        </w:tc>
      </w:tr>
      <w:tr w:rsidR="00F15FD6">
        <w:tc>
          <w:tcPr>
            <w:tcW w:w="13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Morning</w:t>
            </w:r>
          </w:p>
        </w:tc>
        <w:tc>
          <w:tcPr>
            <w:tcW w:w="1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t>
            </w:r>
          </w:p>
        </w:tc>
        <w:tc>
          <w:tcPr>
            <w:tcW w:w="124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10.520</w:t>
            </w:r>
          </w:p>
        </w:tc>
        <w:tc>
          <w:tcPr>
            <w:tcW w:w="11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256</w:t>
            </w:r>
          </w:p>
        </w:tc>
        <w:tc>
          <w:tcPr>
            <w:tcW w:w="128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31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1.390</w:t>
            </w:r>
          </w:p>
        </w:tc>
        <w:tc>
          <w:tcPr>
            <w:tcW w:w="171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[1.116 to 1.664]</w:t>
            </w:r>
          </w:p>
        </w:tc>
        <w:tc>
          <w:tcPr>
            <w:tcW w:w="23" w:type="dxa"/>
            <w:shd w:val="clear" w:color="auto" w:fill="auto"/>
          </w:tcPr>
          <w:p w:rsidR="00F15FD6" w:rsidRDefault="00F15FD6">
            <w:pPr>
              <w:snapToGrid w:val="0"/>
            </w:pPr>
          </w:p>
        </w:tc>
      </w:tr>
      <w:tr w:rsidR="00F15FD6">
        <w:tc>
          <w:tcPr>
            <w:tcW w:w="13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Morning</w:t>
            </w:r>
          </w:p>
        </w:tc>
        <w:tc>
          <w:tcPr>
            <w:tcW w:w="133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124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13.112</w:t>
            </w:r>
          </w:p>
        </w:tc>
        <w:tc>
          <w:tcPr>
            <w:tcW w:w="11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256</w:t>
            </w:r>
          </w:p>
        </w:tc>
        <w:tc>
          <w:tcPr>
            <w:tcW w:w="128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31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1.833</w:t>
            </w:r>
          </w:p>
        </w:tc>
        <w:tc>
          <w:tcPr>
            <w:tcW w:w="171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[1.535 to 2.130]</w:t>
            </w:r>
          </w:p>
        </w:tc>
        <w:tc>
          <w:tcPr>
            <w:tcW w:w="23" w:type="dxa"/>
            <w:shd w:val="clear" w:color="auto" w:fill="auto"/>
          </w:tcPr>
          <w:p w:rsidR="00F15FD6" w:rsidRDefault="00F15FD6">
            <w:pPr>
              <w:snapToGrid w:val="0"/>
            </w:pPr>
          </w:p>
        </w:tc>
      </w:tr>
      <w:tr w:rsidR="00F15FD6">
        <w:trPr>
          <w:trHeight w:val="23"/>
        </w:trPr>
        <w:tc>
          <w:tcPr>
            <w:tcW w:w="1317" w:type="dxa"/>
            <w:tcBorders>
              <w:top w:val="single" w:sz="4" w:space="0" w:color="000000"/>
              <w:bottom w:val="single" w:sz="4" w:space="0" w:color="000000"/>
            </w:tcBorders>
            <w:shd w:val="clear" w:color="auto" w:fill="FFFFFF"/>
            <w:vAlign w:val="bottom"/>
          </w:tcPr>
          <w:p w:rsidR="00F15FD6" w:rsidRDefault="00F15FD6">
            <w:pPr>
              <w:pStyle w:val="Normal1"/>
              <w:jc w:val="both"/>
            </w:pPr>
            <w:r>
              <w:rPr>
                <w:sz w:val="20"/>
                <w:szCs w:val="20"/>
              </w:rPr>
              <w:t>Afternoon</w:t>
            </w:r>
          </w:p>
        </w:tc>
        <w:tc>
          <w:tcPr>
            <w:tcW w:w="1335" w:type="dxa"/>
            <w:tcBorders>
              <w:top w:val="single" w:sz="4" w:space="0" w:color="000000"/>
              <w:bottom w:val="single" w:sz="4" w:space="0" w:color="000000"/>
            </w:tcBorders>
            <w:shd w:val="clear" w:color="auto" w:fill="FFFFFF"/>
            <w:vAlign w:val="bottom"/>
          </w:tcPr>
          <w:p w:rsidR="00F15FD6" w:rsidRDefault="00F15FD6">
            <w:pPr>
              <w:pStyle w:val="Normal1"/>
              <w:jc w:val="both"/>
            </w:pPr>
            <w:r>
              <w:rPr>
                <w:sz w:val="20"/>
                <w:szCs w:val="20"/>
              </w:rPr>
              <w:t>Evening</w:t>
            </w:r>
          </w:p>
        </w:tc>
        <w:tc>
          <w:tcPr>
            <w:tcW w:w="1245" w:type="dxa"/>
            <w:tcBorders>
              <w:top w:val="single" w:sz="4" w:space="0" w:color="000000"/>
              <w:bottom w:val="single" w:sz="4" w:space="0" w:color="000000"/>
            </w:tcBorders>
            <w:shd w:val="clear" w:color="auto" w:fill="FFFFFF"/>
            <w:vAlign w:val="bottom"/>
          </w:tcPr>
          <w:p w:rsidR="00F15FD6" w:rsidRDefault="00F15FD6">
            <w:pPr>
              <w:pStyle w:val="Normal1"/>
              <w:jc w:val="center"/>
            </w:pPr>
            <w:r>
              <w:rPr>
                <w:sz w:val="20"/>
                <w:szCs w:val="20"/>
              </w:rPr>
              <w:t>3.182</w:t>
            </w:r>
          </w:p>
        </w:tc>
        <w:tc>
          <w:tcPr>
            <w:tcW w:w="1158" w:type="dxa"/>
            <w:tcBorders>
              <w:top w:val="single" w:sz="4" w:space="0" w:color="000000"/>
              <w:bottom w:val="single" w:sz="4" w:space="0" w:color="000000"/>
            </w:tcBorders>
            <w:shd w:val="clear" w:color="auto" w:fill="FFFFFF"/>
            <w:vAlign w:val="bottom"/>
          </w:tcPr>
          <w:p w:rsidR="00F15FD6" w:rsidRDefault="00F15FD6">
            <w:pPr>
              <w:pStyle w:val="Normal1"/>
              <w:jc w:val="center"/>
            </w:pPr>
            <w:r>
              <w:rPr>
                <w:sz w:val="20"/>
                <w:szCs w:val="20"/>
              </w:rPr>
              <w:t>256</w:t>
            </w:r>
          </w:p>
        </w:tc>
        <w:tc>
          <w:tcPr>
            <w:tcW w:w="1289" w:type="dxa"/>
            <w:tcBorders>
              <w:top w:val="single" w:sz="4" w:space="0" w:color="000000"/>
              <w:bottom w:val="single" w:sz="4" w:space="0" w:color="000000"/>
            </w:tcBorders>
            <w:shd w:val="clear" w:color="auto" w:fill="FFFFFF"/>
            <w:vAlign w:val="bottom"/>
          </w:tcPr>
          <w:p w:rsidR="00F15FD6" w:rsidRDefault="00F15FD6">
            <w:pPr>
              <w:pStyle w:val="Normal1"/>
              <w:jc w:val="center"/>
            </w:pPr>
            <w:r>
              <w:rPr>
                <w:sz w:val="20"/>
                <w:szCs w:val="20"/>
              </w:rPr>
              <w:t>0.005</w:t>
            </w:r>
          </w:p>
        </w:tc>
        <w:tc>
          <w:tcPr>
            <w:tcW w:w="1319" w:type="dxa"/>
            <w:tcBorders>
              <w:top w:val="single" w:sz="4" w:space="0" w:color="000000"/>
              <w:bottom w:val="single" w:sz="4" w:space="0" w:color="000000"/>
            </w:tcBorders>
            <w:shd w:val="clear" w:color="auto" w:fill="FFFFFF"/>
            <w:vAlign w:val="bottom"/>
          </w:tcPr>
          <w:p w:rsidR="00F15FD6" w:rsidRDefault="00F15FD6">
            <w:pPr>
              <w:pStyle w:val="Normal1"/>
              <w:jc w:val="center"/>
            </w:pPr>
            <w:r>
              <w:rPr>
                <w:sz w:val="20"/>
                <w:szCs w:val="20"/>
              </w:rPr>
              <w:t>0.443</w:t>
            </w:r>
          </w:p>
        </w:tc>
        <w:tc>
          <w:tcPr>
            <w:tcW w:w="1719" w:type="dxa"/>
            <w:tcBorders>
              <w:top w:val="single" w:sz="4" w:space="0" w:color="000000"/>
              <w:bottom w:val="single" w:sz="4" w:space="0" w:color="000000"/>
            </w:tcBorders>
            <w:shd w:val="clear" w:color="auto" w:fill="FFFFFF"/>
            <w:vAlign w:val="bottom"/>
          </w:tcPr>
          <w:p w:rsidR="00F15FD6" w:rsidRDefault="00F15FD6">
            <w:pPr>
              <w:pStyle w:val="Normal1"/>
              <w:jc w:val="center"/>
            </w:pPr>
            <w:r>
              <w:rPr>
                <w:sz w:val="20"/>
                <w:szCs w:val="20"/>
              </w:rPr>
              <w:t>[0.167 to 0.718]</w:t>
            </w:r>
          </w:p>
        </w:tc>
        <w:tc>
          <w:tcPr>
            <w:tcW w:w="23" w:type="dxa"/>
            <w:shd w:val="clear" w:color="auto" w:fill="auto"/>
          </w:tcPr>
          <w:p w:rsidR="00F15FD6" w:rsidRDefault="00F15FD6">
            <w:pPr>
              <w:snapToGrid w:val="0"/>
            </w:pPr>
          </w:p>
        </w:tc>
      </w:tr>
    </w:tbl>
    <w:p w:rsidR="00F15FD6" w:rsidRDefault="00F15FD6">
      <w:pPr>
        <w:pStyle w:val="Normal1"/>
        <w:jc w:val="both"/>
        <w:rPr>
          <w:b/>
        </w:rPr>
      </w:pPr>
    </w:p>
    <w:p w:rsidR="00F15FD6" w:rsidRDefault="00F15FD6">
      <w:pPr>
        <w:pStyle w:val="Normal1"/>
        <w:pageBreakBefore/>
        <w:jc w:val="both"/>
        <w:rPr>
          <w:b/>
        </w:rPr>
      </w:pPr>
    </w:p>
    <w:p w:rsidR="00F15FD6" w:rsidRDefault="00F15FD6">
      <w:pPr>
        <w:pStyle w:val="Normal1"/>
        <w:jc w:val="both"/>
      </w:pPr>
      <w:r>
        <w:rPr>
          <w:b/>
          <w:lang w:val="en-US"/>
        </w:rPr>
        <w:t xml:space="preserve">Supplementary Table 7. Sleep onset and offset (wake-up time) on weekdays and free days for adolescents attending school on different school timings at their </w:t>
      </w:r>
      <w:proofErr w:type="gramStart"/>
      <w:r>
        <w:rPr>
          <w:b/>
          <w:lang w:val="en-US"/>
        </w:rPr>
        <w:t>1</w:t>
      </w:r>
      <w:r>
        <w:rPr>
          <w:b/>
          <w:vertAlign w:val="superscript"/>
          <w:lang w:val="en-US"/>
        </w:rPr>
        <w:t>st</w:t>
      </w:r>
      <w:proofErr w:type="gramEnd"/>
      <w:r>
        <w:rPr>
          <w:b/>
          <w:lang w:val="en-US"/>
        </w:rPr>
        <w:t xml:space="preserve"> and 5</w:t>
      </w:r>
      <w:r>
        <w:rPr>
          <w:b/>
          <w:vertAlign w:val="superscript"/>
          <w:lang w:val="en-US"/>
        </w:rPr>
        <w:t>th</w:t>
      </w:r>
      <w:r>
        <w:rPr>
          <w:b/>
          <w:lang w:val="en-US"/>
        </w:rPr>
        <w:t xml:space="preserve"> secondary school year. Values represent local times (</w:t>
      </w:r>
      <w:r w:rsidR="00BF6C6C">
        <w:rPr>
          <w:b/>
          <w:lang w:val="en-US"/>
        </w:rPr>
        <w:t xml:space="preserve">hh:mm, </w:t>
      </w:r>
      <w:r>
        <w:rPr>
          <w:b/>
          <w:lang w:val="en-US"/>
        </w:rPr>
        <w:t>M±SD).</w:t>
      </w: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2001"/>
        <w:gridCol w:w="1934"/>
        <w:gridCol w:w="1934"/>
        <w:gridCol w:w="1934"/>
        <w:gridCol w:w="1934"/>
        <w:gridCol w:w="35"/>
        <w:gridCol w:w="20"/>
      </w:tblGrid>
      <w:tr w:rsidR="00F15FD6">
        <w:trPr>
          <w:trHeight w:val="339"/>
        </w:trPr>
        <w:tc>
          <w:tcPr>
            <w:tcW w:w="2001" w:type="dxa"/>
            <w:vMerge w:val="restart"/>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School Timing</w:t>
            </w:r>
          </w:p>
        </w:tc>
        <w:tc>
          <w:tcPr>
            <w:tcW w:w="7791"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Weekdays</w:t>
            </w:r>
          </w:p>
        </w:tc>
      </w:tr>
      <w:tr w:rsidR="00F15FD6">
        <w:trPr>
          <w:trHeight w:val="339"/>
        </w:trPr>
        <w:tc>
          <w:tcPr>
            <w:tcW w:w="2001" w:type="dxa"/>
            <w:vMerge/>
            <w:tcBorders>
              <w:top w:val="single" w:sz="4" w:space="0" w:color="000000"/>
              <w:left w:val="single" w:sz="4" w:space="0" w:color="000000"/>
              <w:bottom w:val="single" w:sz="4" w:space="0" w:color="000000"/>
            </w:tcBorders>
            <w:shd w:val="clear" w:color="auto" w:fill="auto"/>
            <w:vAlign w:val="bottom"/>
          </w:tcPr>
          <w:p w:rsidR="00F15FD6" w:rsidRDefault="00F15FD6">
            <w:pPr>
              <w:snapToGrid w:val="0"/>
            </w:pPr>
          </w:p>
        </w:tc>
        <w:tc>
          <w:tcPr>
            <w:tcW w:w="3868" w:type="dxa"/>
            <w:gridSpan w:val="2"/>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1st year</w:t>
            </w:r>
          </w:p>
        </w:tc>
        <w:tc>
          <w:tcPr>
            <w:tcW w:w="39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5th year</w:t>
            </w:r>
          </w:p>
        </w:tc>
      </w:tr>
      <w:tr w:rsidR="00F15FD6">
        <w:trPr>
          <w:trHeight w:val="339"/>
        </w:trPr>
        <w:tc>
          <w:tcPr>
            <w:tcW w:w="2001" w:type="dxa"/>
            <w:vMerge/>
            <w:tcBorders>
              <w:top w:val="single" w:sz="4" w:space="0" w:color="000000"/>
              <w:left w:val="single" w:sz="4" w:space="0" w:color="000000"/>
              <w:bottom w:val="single" w:sz="4" w:space="0" w:color="000000"/>
            </w:tcBorders>
            <w:shd w:val="clear" w:color="auto" w:fill="auto"/>
            <w:vAlign w:val="bottom"/>
          </w:tcPr>
          <w:p w:rsidR="00F15FD6" w:rsidRDefault="00F15FD6">
            <w:pPr>
              <w:snapToGrid w:val="0"/>
            </w:pP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offset</w:t>
            </w:r>
          </w:p>
          <w:p w:rsidR="00F15FD6" w:rsidRDefault="00F15FD6">
            <w:pPr>
              <w:suppressAutoHyphens w:val="0"/>
              <w:spacing w:line="240" w:lineRule="auto"/>
              <w:jc w:val="center"/>
            </w:pPr>
            <w:r>
              <w:rPr>
                <w:rFonts w:eastAsia="Times New Roman"/>
                <w:color w:val="000000"/>
                <w:sz w:val="20"/>
                <w:szCs w:val="20"/>
                <w:lang w:val="en-US"/>
              </w:rPr>
              <w:t>(Wake-up) </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onset</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offset</w:t>
            </w:r>
          </w:p>
          <w:p w:rsidR="00F15FD6" w:rsidRDefault="00F15FD6">
            <w:pPr>
              <w:suppressAutoHyphens w:val="0"/>
              <w:spacing w:line="240" w:lineRule="auto"/>
              <w:jc w:val="center"/>
            </w:pPr>
            <w:r>
              <w:rPr>
                <w:rFonts w:eastAsia="Times New Roman"/>
                <w:color w:val="000000"/>
                <w:sz w:val="20"/>
                <w:szCs w:val="20"/>
                <w:lang w:val="en-US"/>
              </w:rPr>
              <w:t>(Wake-up) </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onset</w:t>
            </w:r>
          </w:p>
        </w:tc>
      </w:tr>
      <w:tr w:rsidR="00F15FD6">
        <w:trPr>
          <w:trHeight w:val="339"/>
        </w:trPr>
        <w:tc>
          <w:tcPr>
            <w:tcW w:w="2001"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Morning</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06:19 ± 00:22</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23:39 ± 01:09</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06:25 ± 00:30</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00:38 ± 01:14</w:t>
            </w:r>
          </w:p>
        </w:tc>
      </w:tr>
      <w:tr w:rsidR="00F15FD6">
        <w:trPr>
          <w:trHeight w:val="339"/>
        </w:trPr>
        <w:tc>
          <w:tcPr>
            <w:tcW w:w="2001"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Afternoon</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08:31 ± 01:02</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00:05 ± 01:08</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09:12 ± 01:16</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01:30 ± 01:13</w:t>
            </w:r>
          </w:p>
        </w:tc>
      </w:tr>
      <w:tr w:rsidR="00F15FD6">
        <w:trPr>
          <w:trHeight w:val="339"/>
        </w:trPr>
        <w:tc>
          <w:tcPr>
            <w:tcW w:w="2001"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Evening</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09:15 ± 01:21</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00:44 ± 00:92</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09:58 ± 01:25</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01:55 ± 01:13</w:t>
            </w:r>
          </w:p>
        </w:tc>
      </w:tr>
      <w:tr w:rsidR="00F15FD6">
        <w:tblPrEx>
          <w:tblCellMar>
            <w:top w:w="0" w:type="dxa"/>
            <w:left w:w="0" w:type="dxa"/>
            <w:bottom w:w="0" w:type="dxa"/>
            <w:right w:w="0" w:type="dxa"/>
          </w:tblCellMar>
        </w:tblPrEx>
        <w:trPr>
          <w:gridAfter w:val="1"/>
          <w:wAfter w:w="20" w:type="dxa"/>
          <w:trHeight w:val="339"/>
        </w:trPr>
        <w:tc>
          <w:tcPr>
            <w:tcW w:w="2001" w:type="dxa"/>
            <w:tcBorders>
              <w:top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top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top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top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top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35" w:type="dxa"/>
            <w:shd w:val="clear" w:color="auto" w:fill="auto"/>
          </w:tcPr>
          <w:p w:rsidR="00F15FD6" w:rsidRDefault="00F15FD6">
            <w:pPr>
              <w:snapToGrid w:val="0"/>
              <w:rPr>
                <w:rFonts w:ascii="Times New Roman" w:eastAsia="Times New Roman" w:hAnsi="Times New Roman" w:cs="Times New Roman"/>
                <w:sz w:val="24"/>
                <w:szCs w:val="24"/>
                <w:lang w:val="en-US"/>
              </w:rPr>
            </w:pPr>
          </w:p>
        </w:tc>
      </w:tr>
      <w:tr w:rsidR="00F15FD6">
        <w:tblPrEx>
          <w:tblCellMar>
            <w:top w:w="0" w:type="dxa"/>
            <w:left w:w="0" w:type="dxa"/>
            <w:bottom w:w="0" w:type="dxa"/>
            <w:right w:w="0" w:type="dxa"/>
          </w:tblCellMar>
        </w:tblPrEx>
        <w:trPr>
          <w:gridAfter w:val="1"/>
          <w:wAfter w:w="20" w:type="dxa"/>
          <w:trHeight w:val="339"/>
        </w:trPr>
        <w:tc>
          <w:tcPr>
            <w:tcW w:w="2001" w:type="dxa"/>
            <w:tcBorders>
              <w:bottom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bottom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bottom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bottom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1934" w:type="dxa"/>
            <w:tcBorders>
              <w:bottom w:val="single" w:sz="4" w:space="0" w:color="000000"/>
            </w:tcBorders>
            <w:shd w:val="clear" w:color="auto" w:fill="auto"/>
            <w:vAlign w:val="bottom"/>
          </w:tcPr>
          <w:p w:rsidR="00F15FD6" w:rsidRDefault="00F15FD6">
            <w:pPr>
              <w:suppressAutoHyphens w:val="0"/>
              <w:snapToGrid w:val="0"/>
              <w:spacing w:line="240" w:lineRule="auto"/>
              <w:rPr>
                <w:rFonts w:ascii="Times New Roman" w:eastAsia="Times New Roman" w:hAnsi="Times New Roman" w:cs="Times New Roman"/>
                <w:sz w:val="24"/>
                <w:szCs w:val="24"/>
                <w:lang w:val="en-US"/>
              </w:rPr>
            </w:pPr>
          </w:p>
        </w:tc>
        <w:tc>
          <w:tcPr>
            <w:tcW w:w="35" w:type="dxa"/>
            <w:shd w:val="clear" w:color="auto" w:fill="auto"/>
          </w:tcPr>
          <w:p w:rsidR="00F15FD6" w:rsidRDefault="00F15FD6">
            <w:pPr>
              <w:snapToGrid w:val="0"/>
              <w:rPr>
                <w:rFonts w:ascii="Times New Roman" w:eastAsia="Times New Roman" w:hAnsi="Times New Roman" w:cs="Times New Roman"/>
                <w:sz w:val="24"/>
                <w:szCs w:val="24"/>
                <w:lang w:val="en-US"/>
              </w:rPr>
            </w:pPr>
          </w:p>
        </w:tc>
      </w:tr>
      <w:tr w:rsidR="00F15FD6">
        <w:trPr>
          <w:trHeight w:val="339"/>
        </w:trPr>
        <w:tc>
          <w:tcPr>
            <w:tcW w:w="2001" w:type="dxa"/>
            <w:vMerge w:val="restart"/>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School Timing</w:t>
            </w:r>
          </w:p>
        </w:tc>
        <w:tc>
          <w:tcPr>
            <w:tcW w:w="7791"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Free days</w:t>
            </w:r>
          </w:p>
        </w:tc>
      </w:tr>
      <w:tr w:rsidR="00F15FD6">
        <w:trPr>
          <w:trHeight w:val="339"/>
        </w:trPr>
        <w:tc>
          <w:tcPr>
            <w:tcW w:w="2001" w:type="dxa"/>
            <w:vMerge/>
            <w:tcBorders>
              <w:top w:val="single" w:sz="4" w:space="0" w:color="000000"/>
              <w:left w:val="single" w:sz="4" w:space="0" w:color="000000"/>
              <w:bottom w:val="single" w:sz="4" w:space="0" w:color="000000"/>
            </w:tcBorders>
            <w:shd w:val="clear" w:color="auto" w:fill="auto"/>
            <w:vAlign w:val="bottom"/>
          </w:tcPr>
          <w:p w:rsidR="00F15FD6" w:rsidRDefault="00F15FD6">
            <w:pPr>
              <w:snapToGrid w:val="0"/>
            </w:pPr>
          </w:p>
        </w:tc>
        <w:tc>
          <w:tcPr>
            <w:tcW w:w="3868" w:type="dxa"/>
            <w:gridSpan w:val="2"/>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1st year</w:t>
            </w:r>
          </w:p>
        </w:tc>
        <w:tc>
          <w:tcPr>
            <w:tcW w:w="392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5th year</w:t>
            </w:r>
          </w:p>
        </w:tc>
      </w:tr>
      <w:tr w:rsidR="00F15FD6">
        <w:trPr>
          <w:trHeight w:val="339"/>
        </w:trPr>
        <w:tc>
          <w:tcPr>
            <w:tcW w:w="2001" w:type="dxa"/>
            <w:vMerge/>
            <w:tcBorders>
              <w:top w:val="single" w:sz="4" w:space="0" w:color="000000"/>
              <w:left w:val="single" w:sz="4" w:space="0" w:color="000000"/>
              <w:bottom w:val="single" w:sz="4" w:space="0" w:color="000000"/>
            </w:tcBorders>
            <w:shd w:val="clear" w:color="auto" w:fill="auto"/>
            <w:vAlign w:val="bottom"/>
          </w:tcPr>
          <w:p w:rsidR="00F15FD6" w:rsidRDefault="00F15FD6">
            <w:pPr>
              <w:snapToGrid w:val="0"/>
            </w:pP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offset</w:t>
            </w:r>
          </w:p>
          <w:p w:rsidR="00F15FD6" w:rsidRDefault="00F15FD6">
            <w:pPr>
              <w:suppressAutoHyphens w:val="0"/>
              <w:spacing w:line="240" w:lineRule="auto"/>
              <w:jc w:val="center"/>
            </w:pPr>
            <w:r>
              <w:rPr>
                <w:rFonts w:eastAsia="Times New Roman"/>
                <w:color w:val="000000"/>
                <w:sz w:val="20"/>
                <w:szCs w:val="20"/>
                <w:lang w:val="en-US"/>
              </w:rPr>
              <w:t>(Wake-up) </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onset</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offset</w:t>
            </w:r>
          </w:p>
          <w:p w:rsidR="00F15FD6" w:rsidRDefault="00F15FD6">
            <w:pPr>
              <w:suppressAutoHyphens w:val="0"/>
              <w:spacing w:line="240" w:lineRule="auto"/>
              <w:jc w:val="center"/>
            </w:pPr>
            <w:r>
              <w:rPr>
                <w:rFonts w:eastAsia="Times New Roman"/>
                <w:color w:val="000000"/>
                <w:sz w:val="20"/>
                <w:szCs w:val="20"/>
                <w:lang w:val="en-US"/>
              </w:rPr>
              <w:t>(Wake-up) </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Sleep onset</w:t>
            </w:r>
          </w:p>
        </w:tc>
      </w:tr>
      <w:tr w:rsidR="00F15FD6">
        <w:trPr>
          <w:trHeight w:val="339"/>
        </w:trPr>
        <w:tc>
          <w:tcPr>
            <w:tcW w:w="2001"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Morning</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11:18 ± 01:47</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02:04 ± 01:43</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11:30 ± 01:41</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02:22 ± 01:23</w:t>
            </w:r>
          </w:p>
        </w:tc>
      </w:tr>
      <w:tr w:rsidR="00F15FD6">
        <w:trPr>
          <w:trHeight w:val="339"/>
        </w:trPr>
        <w:tc>
          <w:tcPr>
            <w:tcW w:w="2001"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Afternoon</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11:10 ± 01:32</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01:46 ± 01:29</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11:59 ± 01:31</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03:08 ± 01:20</w:t>
            </w:r>
          </w:p>
        </w:tc>
      </w:tr>
      <w:tr w:rsidR="00F15FD6">
        <w:trPr>
          <w:trHeight w:val="339"/>
        </w:trPr>
        <w:tc>
          <w:tcPr>
            <w:tcW w:w="2001"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Evening</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11:05 ± 01:37</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02:15 ± 01:16</w:t>
            </w:r>
          </w:p>
        </w:tc>
        <w:tc>
          <w:tcPr>
            <w:tcW w:w="1934" w:type="dxa"/>
            <w:tcBorders>
              <w:top w:val="single" w:sz="4" w:space="0" w:color="000000"/>
              <w:left w:val="single" w:sz="4" w:space="0" w:color="000000"/>
              <w:bottom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12:11 ± 01:32</w:t>
            </w:r>
          </w:p>
        </w:tc>
        <w:tc>
          <w:tcPr>
            <w:tcW w:w="1989"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F15FD6" w:rsidRDefault="00F15FD6">
            <w:pPr>
              <w:suppressAutoHyphens w:val="0"/>
              <w:spacing w:line="240" w:lineRule="auto"/>
              <w:jc w:val="center"/>
            </w:pPr>
            <w:r>
              <w:rPr>
                <w:rFonts w:eastAsia="Times New Roman"/>
                <w:color w:val="000000"/>
                <w:sz w:val="20"/>
                <w:szCs w:val="20"/>
                <w:lang w:val="en-US"/>
              </w:rPr>
              <w:t>03:21 ± 01:25</w:t>
            </w:r>
          </w:p>
        </w:tc>
      </w:tr>
    </w:tbl>
    <w:p w:rsidR="00F15FD6" w:rsidRDefault="00F15FD6">
      <w:pPr>
        <w:pStyle w:val="Normal1"/>
        <w:jc w:val="both"/>
        <w:rPr>
          <w:b/>
        </w:rPr>
      </w:pPr>
    </w:p>
    <w:p w:rsidR="00F15FD6" w:rsidRDefault="00F15FD6">
      <w:pPr>
        <w:pStyle w:val="Normal1"/>
        <w:jc w:val="both"/>
        <w:rPr>
          <w:b/>
        </w:rPr>
      </w:pPr>
    </w:p>
    <w:p w:rsidR="00F15FD6" w:rsidRDefault="00F15FD6">
      <w:pPr>
        <w:pStyle w:val="Normal1"/>
        <w:jc w:val="both"/>
        <w:rPr>
          <w:b/>
        </w:rPr>
      </w:pPr>
    </w:p>
    <w:p w:rsidR="00F15FD6" w:rsidRPr="00BF6C6C" w:rsidRDefault="00F15FD6">
      <w:pPr>
        <w:pStyle w:val="Normal1"/>
        <w:jc w:val="both"/>
        <w:rPr>
          <w:lang w:val="en-US"/>
        </w:rPr>
      </w:pPr>
      <w:r>
        <w:rPr>
          <w:b/>
          <w:lang w:val="en-US"/>
        </w:rPr>
        <w:t>Supplementary Table 8. ANOVA results for Sleep Duration model (SD, Figures 1c).</w:t>
      </w:r>
    </w:p>
    <w:tbl>
      <w:tblPr>
        <w:tblW w:w="0" w:type="auto"/>
        <w:tblInd w:w="-524" w:type="dxa"/>
        <w:tblLayout w:type="fixed"/>
        <w:tblCellMar>
          <w:top w:w="40" w:type="dxa"/>
          <w:left w:w="40" w:type="dxa"/>
          <w:bottom w:w="40" w:type="dxa"/>
          <w:right w:w="40" w:type="dxa"/>
        </w:tblCellMar>
        <w:tblLook w:val="0000" w:firstRow="0" w:lastRow="0" w:firstColumn="0" w:lastColumn="0" w:noHBand="0" w:noVBand="0"/>
      </w:tblPr>
      <w:tblGrid>
        <w:gridCol w:w="3495"/>
        <w:gridCol w:w="1139"/>
        <w:gridCol w:w="695"/>
        <w:gridCol w:w="930"/>
        <w:gridCol w:w="1216"/>
        <w:gridCol w:w="1215"/>
        <w:gridCol w:w="1959"/>
      </w:tblGrid>
      <w:tr w:rsidR="00F15FD6">
        <w:trPr>
          <w:trHeight w:val="345"/>
        </w:trPr>
        <w:tc>
          <w:tcPr>
            <w:tcW w:w="3495"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Sum Sq</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F</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Partial η2</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90% CI</w:t>
            </w:r>
          </w:p>
        </w:tc>
      </w:tr>
      <w:tr w:rsidR="00F15FD6">
        <w:trPr>
          <w:trHeight w:val="315"/>
        </w:trPr>
        <w:tc>
          <w:tcPr>
            <w:tcW w:w="349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w:t>
            </w: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53.521</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35.032</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0.044</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[0.023 to 0.070]</w:t>
            </w:r>
          </w:p>
        </w:tc>
      </w:tr>
      <w:tr w:rsidR="00F15FD6">
        <w:trPr>
          <w:trHeight w:val="315"/>
        </w:trPr>
        <w:tc>
          <w:tcPr>
            <w:tcW w:w="349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timing</w:t>
            </w: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97.957</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32.059</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0.200</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[0130 to 0.313]</w:t>
            </w:r>
          </w:p>
        </w:tc>
      </w:tr>
      <w:tr w:rsidR="00F15FD6">
        <w:trPr>
          <w:trHeight w:val="315"/>
        </w:trPr>
        <w:tc>
          <w:tcPr>
            <w:tcW w:w="349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Type of day</w:t>
            </w: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599.281</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392.264</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0.338</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[0.276 to 0.379]</w:t>
            </w:r>
          </w:p>
        </w:tc>
      </w:tr>
      <w:tr w:rsidR="00F15FD6">
        <w:trPr>
          <w:trHeight w:val="315"/>
        </w:trPr>
        <w:tc>
          <w:tcPr>
            <w:tcW w:w="349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year:School timing</w:t>
            </w: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6.104</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1.998</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0.1363</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0.005</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0.015]</w:t>
            </w:r>
          </w:p>
        </w:tc>
      </w:tr>
      <w:tr w:rsidR="00F15FD6">
        <w:trPr>
          <w:trHeight w:val="315"/>
        </w:trPr>
        <w:tc>
          <w:tcPr>
            <w:tcW w:w="3495" w:type="dxa"/>
            <w:tcBorders>
              <w:top w:val="single" w:sz="8" w:space="0" w:color="000000"/>
              <w:bottom w:val="single" w:sz="8" w:space="0" w:color="000000"/>
            </w:tcBorders>
            <w:shd w:val="clear" w:color="auto" w:fill="FFFFFF"/>
            <w:vAlign w:val="bottom"/>
          </w:tcPr>
          <w:p w:rsidR="00F15FD6" w:rsidRPr="00BF6C6C" w:rsidRDefault="00F15FD6">
            <w:pPr>
              <w:pStyle w:val="Normal1"/>
              <w:jc w:val="both"/>
              <w:rPr>
                <w:lang w:val="en-US"/>
              </w:rPr>
            </w:pPr>
            <w:r>
              <w:rPr>
                <w:sz w:val="20"/>
                <w:szCs w:val="20"/>
                <w:lang w:val="en-US"/>
              </w:rPr>
              <w:t>School year:Type of day</w:t>
            </w: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15.456</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10.117</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0.0016</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0.013</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[0.003 to 0.029]</w:t>
            </w:r>
          </w:p>
        </w:tc>
      </w:tr>
      <w:tr w:rsidR="00F15FD6">
        <w:trPr>
          <w:trHeight w:val="315"/>
        </w:trPr>
        <w:tc>
          <w:tcPr>
            <w:tcW w:w="3495" w:type="dxa"/>
            <w:tcBorders>
              <w:top w:val="single" w:sz="8" w:space="0" w:color="000000"/>
              <w:bottom w:val="single" w:sz="8" w:space="0" w:color="000000"/>
            </w:tcBorders>
            <w:shd w:val="clear" w:color="auto" w:fill="FFFFFF"/>
            <w:vAlign w:val="bottom"/>
          </w:tcPr>
          <w:p w:rsidR="00F15FD6" w:rsidRPr="00BF6C6C" w:rsidRDefault="00F15FD6">
            <w:pPr>
              <w:pStyle w:val="Normal1"/>
              <w:jc w:val="both"/>
              <w:rPr>
                <w:lang w:val="en-US"/>
              </w:rPr>
            </w:pPr>
            <w:r>
              <w:rPr>
                <w:sz w:val="20"/>
                <w:szCs w:val="20"/>
                <w:lang w:val="en-US"/>
              </w:rPr>
              <w:t>School timing:Type of day</w:t>
            </w: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275.489</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90.161</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0.190</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[0.150 to 0.230]</w:t>
            </w:r>
          </w:p>
        </w:tc>
      </w:tr>
      <w:tr w:rsidR="00F15FD6">
        <w:trPr>
          <w:trHeight w:val="180"/>
        </w:trPr>
        <w:tc>
          <w:tcPr>
            <w:tcW w:w="3495" w:type="dxa"/>
            <w:tcBorders>
              <w:top w:val="single" w:sz="8" w:space="0" w:color="000000"/>
              <w:bottom w:val="single" w:sz="8" w:space="0" w:color="000000"/>
            </w:tcBorders>
            <w:shd w:val="clear" w:color="auto" w:fill="FFFFFF"/>
            <w:vAlign w:val="bottom"/>
          </w:tcPr>
          <w:p w:rsidR="00F15FD6" w:rsidRPr="00BF6C6C" w:rsidRDefault="00F15FD6">
            <w:pPr>
              <w:pStyle w:val="Normal1"/>
              <w:jc w:val="both"/>
              <w:rPr>
                <w:lang w:val="en-US"/>
              </w:rPr>
            </w:pPr>
            <w:r>
              <w:rPr>
                <w:sz w:val="20"/>
                <w:szCs w:val="20"/>
                <w:lang w:val="en-US"/>
              </w:rPr>
              <w:t>School year:School timing:Type of day</w:t>
            </w:r>
          </w:p>
        </w:tc>
        <w:tc>
          <w:tcPr>
            <w:tcW w:w="113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4.180</w:t>
            </w:r>
          </w:p>
        </w:tc>
        <w:tc>
          <w:tcPr>
            <w:tcW w:w="69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93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1.368</w:t>
            </w:r>
          </w:p>
        </w:tc>
        <w:tc>
          <w:tcPr>
            <w:tcW w:w="121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0.2552</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0.004</w:t>
            </w:r>
          </w:p>
        </w:tc>
        <w:tc>
          <w:tcPr>
            <w:tcW w:w="195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0.012]</w:t>
            </w:r>
          </w:p>
        </w:tc>
      </w:tr>
    </w:tbl>
    <w:p w:rsidR="00F15FD6" w:rsidRDefault="00F15FD6">
      <w:pPr>
        <w:pStyle w:val="Normal1"/>
        <w:jc w:val="both"/>
        <w:rPr>
          <w:b/>
        </w:rPr>
      </w:pPr>
    </w:p>
    <w:p w:rsidR="00F15FD6" w:rsidRDefault="00F15FD6">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F15FD6" w:rsidRDefault="00F15FD6">
      <w:pPr>
        <w:pStyle w:val="Normal1"/>
        <w:jc w:val="both"/>
        <w:rPr>
          <w:b/>
          <w:sz w:val="20"/>
          <w:szCs w:val="20"/>
          <w:lang w:val="en-US"/>
        </w:rPr>
      </w:pPr>
      <w:r>
        <w:rPr>
          <w:b/>
          <w:lang w:val="en-US"/>
        </w:rPr>
        <w:t>Supplementary Table 9. Summary results for Sleep Duration model (SD, Figures</w:t>
      </w:r>
      <w:r w:rsidR="00BF6C6C">
        <w:rPr>
          <w:b/>
          <w:lang w:val="en-US"/>
        </w:rPr>
        <w:t xml:space="preserve"> 1c</w:t>
      </w:r>
      <w:r>
        <w:rPr>
          <w:b/>
          <w:lang w:val="en-US"/>
        </w:rPr>
        <w:t>).</w:t>
      </w:r>
    </w:p>
    <w:tbl>
      <w:tblPr>
        <w:tblW w:w="0" w:type="auto"/>
        <w:tblInd w:w="-128" w:type="dxa"/>
        <w:tblLayout w:type="fixed"/>
        <w:tblCellMar>
          <w:top w:w="40" w:type="dxa"/>
          <w:left w:w="40" w:type="dxa"/>
          <w:bottom w:w="40" w:type="dxa"/>
          <w:right w:w="40" w:type="dxa"/>
        </w:tblCellMar>
        <w:tblLook w:val="0000" w:firstRow="0" w:lastRow="0" w:firstColumn="0" w:lastColumn="0" w:noHBand="0" w:noVBand="0"/>
      </w:tblPr>
      <w:tblGrid>
        <w:gridCol w:w="512"/>
        <w:gridCol w:w="3319"/>
        <w:gridCol w:w="975"/>
        <w:gridCol w:w="2069"/>
        <w:gridCol w:w="1005"/>
        <w:gridCol w:w="1477"/>
      </w:tblGrid>
      <w:tr w:rsidR="00F15FD6">
        <w:trPr>
          <w:trHeight w:val="345"/>
        </w:trPr>
        <w:tc>
          <w:tcPr>
            <w:tcW w:w="512"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3319"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Beta</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95% CI</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p-value</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Intercept</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9.231</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[8.954 to 9.509]</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64.801</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-0.086</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[-0.444 to 0.271]</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-0.471</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0.638</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0.169</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[-0.222 to 0.560]</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0.842</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0.400</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-0.386</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[-0.800 to 0.027]</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-1.823</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0.069</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weekdays</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-2.560</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[-2.917 to -2.202]</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-13.969</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year:Afternoon</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-0.450</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[0.953 to 0.052]</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-1.748</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0.081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6</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year:Evening</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0.075</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[-0.456 to 0.607]</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0.276</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0.782</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7</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year:weekdays</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-0.797</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[-1.303 to -0.292]</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-3.077</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0.002</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8</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Afternoon:weekdays</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1.590</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[1.087 to 2.092]</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6.167</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weekdays:weekdays</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2.241</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[1.709 to 2.773]</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8.221</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year:Afternoon:weekdays</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0.603</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[-0.108 to 1.313]</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1.654</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0.099</w:t>
            </w:r>
          </w:p>
        </w:tc>
      </w:tr>
      <w:tr w:rsidR="00F15FD6">
        <w:trPr>
          <w:trHeight w:val="30"/>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11</w:t>
            </w:r>
          </w:p>
        </w:tc>
        <w:tc>
          <w:tcPr>
            <w:tcW w:w="331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year:Evening:weekdays</w:t>
            </w:r>
          </w:p>
        </w:tc>
        <w:tc>
          <w:tcPr>
            <w:tcW w:w="9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0.316</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[-0.436 to 1.069]</w:t>
            </w:r>
          </w:p>
        </w:tc>
        <w:tc>
          <w:tcPr>
            <w:tcW w:w="100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0.821</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0.412</w:t>
            </w:r>
          </w:p>
        </w:tc>
      </w:tr>
    </w:tbl>
    <w:p w:rsidR="00F15FD6" w:rsidRDefault="00F15FD6">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DC0513" w:rsidRDefault="00DC0513">
      <w:pPr>
        <w:pStyle w:val="Normal1"/>
        <w:jc w:val="both"/>
        <w:rPr>
          <w:b/>
        </w:rPr>
      </w:pPr>
    </w:p>
    <w:p w:rsidR="00F15FD6" w:rsidRDefault="00F15FD6">
      <w:pPr>
        <w:pStyle w:val="Normal1"/>
        <w:spacing w:line="324" w:lineRule="auto"/>
        <w:jc w:val="both"/>
        <w:rPr>
          <w:b/>
          <w:sz w:val="20"/>
          <w:szCs w:val="20"/>
          <w:lang w:val="en-US"/>
        </w:rPr>
      </w:pPr>
      <w:r>
        <w:rPr>
          <w:b/>
          <w:sz w:val="20"/>
          <w:szCs w:val="20"/>
          <w:lang w:val="en-US"/>
        </w:rPr>
        <w:t>Supplementary Table 10. Post-hoc comparisons for Sleep duration (SD, Figure 1c). Post-hoc pairwise [(1) – (2)] comparisons were significant at p&lt;.00</w:t>
      </w:r>
      <w:r w:rsidR="00DC0513">
        <w:rPr>
          <w:b/>
          <w:sz w:val="20"/>
          <w:szCs w:val="20"/>
          <w:lang w:val="en-US"/>
        </w:rPr>
        <w:t>38</w:t>
      </w:r>
      <w:r>
        <w:rPr>
          <w:b/>
          <w:sz w:val="20"/>
          <w:szCs w:val="20"/>
          <w:lang w:val="en-US"/>
        </w:rPr>
        <w:t xml:space="preserve"> (p&lt;.05, Bonferroni corrected).</w:t>
      </w:r>
    </w:p>
    <w:tbl>
      <w:tblPr>
        <w:tblW w:w="9826" w:type="dxa"/>
        <w:tblCellSpacing w:w="0" w:type="dxa"/>
        <w:tblCellMar>
          <w:left w:w="0" w:type="dxa"/>
          <w:right w:w="0" w:type="dxa"/>
        </w:tblCellMar>
        <w:tblLook w:val="04A0" w:firstRow="1" w:lastRow="0" w:firstColumn="1" w:lastColumn="0" w:noHBand="0" w:noVBand="1"/>
      </w:tblPr>
      <w:tblGrid>
        <w:gridCol w:w="1602"/>
        <w:gridCol w:w="980"/>
        <w:gridCol w:w="1432"/>
        <w:gridCol w:w="851"/>
        <w:gridCol w:w="850"/>
        <w:gridCol w:w="1134"/>
        <w:gridCol w:w="1276"/>
        <w:gridCol w:w="1701"/>
      </w:tblGrid>
      <w:tr w:rsidR="00DC0513" w:rsidRPr="00DC0513" w:rsidTr="00DC0513">
        <w:trPr>
          <w:trHeight w:val="315"/>
          <w:tblCellSpacing w:w="0" w:type="dxa"/>
        </w:trPr>
        <w:tc>
          <w:tcPr>
            <w:tcW w:w="0" w:type="auto"/>
            <w:tcBorders>
              <w:top w:val="single" w:sz="12" w:space="0" w:color="000000"/>
              <w:bottom w:val="single" w:sz="12"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Day of the week</w:t>
            </w:r>
          </w:p>
        </w:tc>
        <w:tc>
          <w:tcPr>
            <w:tcW w:w="2412" w:type="dxa"/>
            <w:gridSpan w:val="2"/>
            <w:tcBorders>
              <w:top w:val="single" w:sz="12" w:space="0" w:color="000000"/>
              <w:bottom w:val="single" w:sz="12"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School Timing</w:t>
            </w:r>
            <w:r w:rsidRPr="00DC0513">
              <w:rPr>
                <w:rFonts w:eastAsia="Times New Roman"/>
                <w:b/>
                <w:bCs/>
                <w:color w:val="000000"/>
                <w:sz w:val="20"/>
                <w:szCs w:val="20"/>
                <w:lang w:val="en-US" w:eastAsia="en-US"/>
              </w:rPr>
              <w:br/>
              <w:t>(1) (2)</w:t>
            </w:r>
          </w:p>
        </w:tc>
        <w:tc>
          <w:tcPr>
            <w:tcW w:w="851" w:type="dxa"/>
            <w:tcBorders>
              <w:top w:val="single" w:sz="12" w:space="0" w:color="000000"/>
              <w:bottom w:val="single" w:sz="12"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t-value</w:t>
            </w:r>
          </w:p>
        </w:tc>
        <w:tc>
          <w:tcPr>
            <w:tcW w:w="850" w:type="dxa"/>
            <w:tcBorders>
              <w:top w:val="single" w:sz="12" w:space="0" w:color="000000"/>
              <w:bottom w:val="single" w:sz="12"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df</w:t>
            </w:r>
          </w:p>
        </w:tc>
        <w:tc>
          <w:tcPr>
            <w:tcW w:w="1134" w:type="dxa"/>
            <w:tcBorders>
              <w:top w:val="single" w:sz="12" w:space="0" w:color="000000"/>
              <w:bottom w:val="single" w:sz="12"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p value</w:t>
            </w:r>
          </w:p>
        </w:tc>
        <w:tc>
          <w:tcPr>
            <w:tcW w:w="1276" w:type="dxa"/>
            <w:tcBorders>
              <w:top w:val="single" w:sz="12" w:space="0" w:color="000000"/>
              <w:bottom w:val="single" w:sz="12"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Cohen's d</w:t>
            </w:r>
          </w:p>
        </w:tc>
        <w:tc>
          <w:tcPr>
            <w:tcW w:w="1701" w:type="dxa"/>
            <w:tcBorders>
              <w:top w:val="single" w:sz="12" w:space="0" w:color="000000"/>
              <w:bottom w:val="single" w:sz="12"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95% CI</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Free 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Morning</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Afternoon</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0.368</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0.046</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[-0.198 to 0.290]</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Free 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Morning</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Evening</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2.149</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0.417</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0.282</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[0.024 to 0.540]</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Free 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Afternoon</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Evening</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1.809</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0.922</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0.236</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[-0.020 to 0.493]</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Weekdays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Morning</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Afternoon</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-11.956</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555</w:t>
            </w:r>
          </w:p>
        </w:tc>
        <w:tc>
          <w:tcPr>
            <w:tcW w:w="1134" w:type="dxa"/>
            <w:shd w:val="clear" w:color="auto" w:fill="FFFFFF"/>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color w:val="000000"/>
                <w:sz w:val="20"/>
                <w:szCs w:val="20"/>
                <w:lang w:val="en-US" w:eastAsia="en-US"/>
              </w:rPr>
            </w:pPr>
            <w:r w:rsidRPr="00DC0513">
              <w:rPr>
                <w:rFonts w:eastAsia="Times New Roman"/>
                <w:color w:val="000000"/>
                <w:sz w:val="20"/>
                <w:szCs w:val="20"/>
                <w:lang w:val="en-US" w:eastAsia="en-US"/>
              </w:rPr>
              <w:t>&lt;0.0001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-1.484</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[-1.736 to -1.232]</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Weekdays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Morning</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Evening</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-12.635</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555</w:t>
            </w:r>
          </w:p>
        </w:tc>
        <w:tc>
          <w:tcPr>
            <w:tcW w:w="1134" w:type="dxa"/>
            <w:shd w:val="clear" w:color="auto" w:fill="FFFFFF"/>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color w:val="000000"/>
                <w:sz w:val="20"/>
                <w:szCs w:val="20"/>
                <w:lang w:val="en-US" w:eastAsia="en-US"/>
              </w:rPr>
            </w:pPr>
            <w:r w:rsidRPr="00DC0513">
              <w:rPr>
                <w:rFonts w:eastAsia="Times New Roman"/>
                <w:color w:val="000000"/>
                <w:sz w:val="20"/>
                <w:szCs w:val="20"/>
                <w:lang w:val="en-US" w:eastAsia="en-US"/>
              </w:rPr>
              <w:t>&lt;0.0001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-1.659</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[-1.927 to -1.391]</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Weekdays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Afternoon</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Evening</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-1.337</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-0.175</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[-0.432 to 0.082]</w:t>
            </w:r>
          </w:p>
        </w:tc>
      </w:tr>
      <w:tr w:rsidR="00DC0513" w:rsidRPr="00DC0513" w:rsidTr="00DC0513">
        <w:trPr>
          <w:trHeight w:val="315"/>
          <w:tblCellSpacing w:w="0" w:type="dxa"/>
        </w:trPr>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p>
        </w:tc>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432" w:type="dxa"/>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r>
      <w:tr w:rsidR="00DC0513" w:rsidRPr="00DC0513" w:rsidTr="00DC0513">
        <w:trPr>
          <w:trHeight w:val="315"/>
          <w:tblCellSpacing w:w="0" w:type="dxa"/>
        </w:trPr>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Day of the week</w:t>
            </w:r>
          </w:p>
        </w:tc>
        <w:tc>
          <w:tcPr>
            <w:tcW w:w="2412" w:type="dxa"/>
            <w:gridSpan w:val="2"/>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Age group</w:t>
            </w:r>
            <w:r w:rsidRPr="00DC0513">
              <w:rPr>
                <w:rFonts w:eastAsia="Times New Roman"/>
                <w:b/>
                <w:bCs/>
                <w:color w:val="000000"/>
                <w:sz w:val="20"/>
                <w:szCs w:val="20"/>
                <w:lang w:val="en-US" w:eastAsia="en-US"/>
              </w:rPr>
              <w:br/>
              <w:t>(1) (2)</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Free 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1st year</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5th year</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1.936</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768</w:t>
            </w: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0.692</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0.171</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[-0.002 to 0.344]</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Weekdays</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1st year</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5th year</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6.434</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color w:val="000000"/>
                <w:sz w:val="20"/>
                <w:szCs w:val="20"/>
                <w:lang w:val="en-US" w:eastAsia="en-US"/>
              </w:rPr>
            </w:pPr>
            <w:r w:rsidRPr="00DC0513">
              <w:rPr>
                <w:rFonts w:eastAsia="Times New Roman"/>
                <w:color w:val="000000"/>
                <w:sz w:val="20"/>
                <w:szCs w:val="20"/>
                <w:lang w:val="en-US" w:eastAsia="en-US"/>
              </w:rPr>
              <w:t>&lt;0.0001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0.568</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[0.393 to 0.743]</w:t>
            </w:r>
          </w:p>
        </w:tc>
      </w:tr>
      <w:tr w:rsidR="00DC0513" w:rsidRPr="00DC0513" w:rsidTr="00DC0513">
        <w:trPr>
          <w:trHeight w:val="315"/>
          <w:tblCellSpacing w:w="0" w:type="dxa"/>
        </w:trPr>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p>
        </w:tc>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432" w:type="dxa"/>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134" w:type="dxa"/>
            <w:shd w:val="clear" w:color="auto" w:fill="FFFFFF"/>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r>
      <w:tr w:rsidR="00DC0513" w:rsidRPr="00DC0513" w:rsidTr="00DC0513">
        <w:trPr>
          <w:trHeight w:val="315"/>
          <w:tblCellSpacing w:w="0" w:type="dxa"/>
        </w:trPr>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 xml:space="preserve">School </w:t>
            </w:r>
            <w:r w:rsidRPr="00DC0513">
              <w:rPr>
                <w:rFonts w:eastAsia="Times New Roman"/>
                <w:b/>
                <w:bCs/>
                <w:color w:val="000000"/>
                <w:sz w:val="20"/>
                <w:szCs w:val="20"/>
                <w:lang w:val="en-US" w:eastAsia="en-US"/>
              </w:rPr>
              <w:br/>
              <w:t>Timing</w:t>
            </w:r>
          </w:p>
        </w:tc>
        <w:tc>
          <w:tcPr>
            <w:tcW w:w="2412" w:type="dxa"/>
            <w:gridSpan w:val="2"/>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Day of the week</w:t>
            </w:r>
            <w:r w:rsidRPr="00DC0513">
              <w:rPr>
                <w:rFonts w:eastAsia="Times New Roman"/>
                <w:b/>
                <w:bCs/>
                <w:color w:val="000000"/>
                <w:sz w:val="20"/>
                <w:szCs w:val="20"/>
                <w:lang w:val="en-US" w:eastAsia="en-US"/>
              </w:rPr>
              <w:br/>
              <w:t>(1) (2)</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Morning</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Free days</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Weekdays</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22.832</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color w:val="000000"/>
                <w:sz w:val="20"/>
                <w:szCs w:val="20"/>
                <w:lang w:val="en-US" w:eastAsia="en-US"/>
              </w:rPr>
            </w:pPr>
            <w:r w:rsidRPr="00DC0513">
              <w:rPr>
                <w:rFonts w:eastAsia="Times New Roman"/>
                <w:color w:val="000000"/>
                <w:sz w:val="20"/>
                <w:szCs w:val="20"/>
                <w:lang w:val="en-US" w:eastAsia="en-US"/>
              </w:rPr>
              <w:t>&lt;0.0001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2.393</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[2.163 to 2.624]</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Afternoon</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Free days</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Weekdays</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8.327</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color w:val="000000"/>
                <w:sz w:val="20"/>
                <w:szCs w:val="20"/>
                <w:lang w:val="en-US" w:eastAsia="en-US"/>
              </w:rPr>
            </w:pPr>
            <w:r w:rsidRPr="00DC0513">
              <w:rPr>
                <w:rFonts w:eastAsia="Times New Roman"/>
                <w:color w:val="000000"/>
                <w:sz w:val="20"/>
                <w:szCs w:val="20"/>
                <w:lang w:val="en-US" w:eastAsia="en-US"/>
              </w:rPr>
              <w:t>&lt;0.0001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0.863</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[0.656 to 1.071]</w:t>
            </w:r>
          </w:p>
        </w:tc>
      </w:tr>
      <w:tr w:rsidR="00DC0513" w:rsidRPr="00DC0513" w:rsidTr="00DC0513">
        <w:trPr>
          <w:trHeight w:val="315"/>
          <w:tblCellSpacing w:w="0" w:type="dxa"/>
        </w:trPr>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Evening</w:t>
            </w:r>
          </w:p>
        </w:tc>
        <w:tc>
          <w:tcPr>
            <w:tcW w:w="0" w:type="auto"/>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Free days</w:t>
            </w:r>
          </w:p>
        </w:tc>
        <w:tc>
          <w:tcPr>
            <w:tcW w:w="1432"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Weekdays</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3.917</w:t>
            </w: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768</w:t>
            </w: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0.001</w:t>
            </w: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0.452</w:t>
            </w: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[0.225 to 0.680]</w:t>
            </w:r>
          </w:p>
        </w:tc>
      </w:tr>
      <w:tr w:rsidR="00DC0513" w:rsidRPr="00DC0513" w:rsidTr="00DC0513">
        <w:trPr>
          <w:trHeight w:val="315"/>
          <w:tblCellSpacing w:w="0" w:type="dxa"/>
        </w:trPr>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sz w:val="20"/>
                <w:szCs w:val="20"/>
                <w:lang w:val="en-US" w:eastAsia="en-US"/>
              </w:rPr>
            </w:pPr>
          </w:p>
        </w:tc>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432" w:type="dxa"/>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134" w:type="dxa"/>
            <w:shd w:val="clear" w:color="auto" w:fill="FFFFFF"/>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r>
      <w:tr w:rsidR="00DC0513" w:rsidRPr="00DC0513" w:rsidTr="00DC0513">
        <w:trPr>
          <w:trHeight w:val="315"/>
          <w:tblCellSpacing w:w="0" w:type="dxa"/>
        </w:trPr>
        <w:tc>
          <w:tcPr>
            <w:tcW w:w="0" w:type="auto"/>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Age group</w:t>
            </w:r>
          </w:p>
        </w:tc>
        <w:tc>
          <w:tcPr>
            <w:tcW w:w="2412" w:type="dxa"/>
            <w:gridSpan w:val="2"/>
            <w:tcBorders>
              <w:bottom w:val="single" w:sz="6" w:space="0" w:color="000000"/>
            </w:tcBorders>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r w:rsidRPr="00DC0513">
              <w:rPr>
                <w:rFonts w:eastAsia="Times New Roman"/>
                <w:b/>
                <w:bCs/>
                <w:color w:val="000000"/>
                <w:sz w:val="20"/>
                <w:szCs w:val="20"/>
                <w:lang w:val="en-US" w:eastAsia="en-US"/>
              </w:rPr>
              <w:t>Day of the week</w:t>
            </w:r>
            <w:r w:rsidRPr="00DC0513">
              <w:rPr>
                <w:rFonts w:eastAsia="Times New Roman"/>
                <w:b/>
                <w:bCs/>
                <w:color w:val="000000"/>
                <w:sz w:val="20"/>
                <w:szCs w:val="20"/>
                <w:lang w:val="en-US" w:eastAsia="en-US"/>
              </w:rPr>
              <w:br/>
              <w:t>(1) (2)</w:t>
            </w:r>
          </w:p>
        </w:tc>
        <w:tc>
          <w:tcPr>
            <w:tcW w:w="85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eastAsia="Times New Roman"/>
                <w:b/>
                <w:bCs/>
                <w:color w:val="000000"/>
                <w:sz w:val="20"/>
                <w:szCs w:val="20"/>
                <w:lang w:val="en-US" w:eastAsia="en-US"/>
              </w:rPr>
            </w:pPr>
          </w:p>
        </w:tc>
        <w:tc>
          <w:tcPr>
            <w:tcW w:w="850"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276" w:type="dxa"/>
            <w:tcMar>
              <w:top w:w="30" w:type="dxa"/>
              <w:left w:w="45" w:type="dxa"/>
              <w:bottom w:w="30" w:type="dxa"/>
              <w:right w:w="45" w:type="dxa"/>
            </w:tcMar>
            <w:vAlign w:val="bottom"/>
            <w:hideMark/>
          </w:tcPr>
          <w:p w:rsidR="00DC0513" w:rsidRPr="00DC0513" w:rsidRDefault="00DC0513" w:rsidP="00DC0513">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DC0513" w:rsidRPr="00DC0513" w:rsidRDefault="00DC0513" w:rsidP="00DC0513">
            <w:pPr>
              <w:suppressAutoHyphens w:val="0"/>
              <w:spacing w:line="240" w:lineRule="auto"/>
              <w:jc w:val="center"/>
              <w:rPr>
                <w:rFonts w:ascii="Times New Roman" w:eastAsia="Times New Roman" w:hAnsi="Times New Roman" w:cs="Times New Roman"/>
                <w:sz w:val="20"/>
                <w:szCs w:val="20"/>
                <w:lang w:val="en-US" w:eastAsia="en-US"/>
              </w:rPr>
            </w:pPr>
          </w:p>
        </w:tc>
      </w:tr>
      <w:tr w:rsidR="007970CC" w:rsidRPr="00DC0513" w:rsidTr="00DC0513">
        <w:trPr>
          <w:trHeight w:val="315"/>
          <w:tblCellSpacing w:w="0" w:type="dxa"/>
        </w:trPr>
        <w:tc>
          <w:tcPr>
            <w:tcW w:w="0" w:type="auto"/>
            <w:tcMar>
              <w:top w:w="30" w:type="dxa"/>
              <w:left w:w="45" w:type="dxa"/>
              <w:bottom w:w="30" w:type="dxa"/>
              <w:right w:w="45" w:type="dxa"/>
            </w:tcMar>
            <w:vAlign w:val="bottom"/>
            <w:hideMark/>
          </w:tcPr>
          <w:p w:rsidR="007970CC" w:rsidRPr="00DC0513" w:rsidRDefault="007970CC" w:rsidP="007970CC">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1st year</w:t>
            </w:r>
          </w:p>
        </w:tc>
        <w:tc>
          <w:tcPr>
            <w:tcW w:w="0" w:type="auto"/>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Free days</w:t>
            </w:r>
          </w:p>
        </w:tc>
        <w:tc>
          <w:tcPr>
            <w:tcW w:w="1432"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Weekdays</w:t>
            </w:r>
          </w:p>
        </w:tc>
        <w:tc>
          <w:tcPr>
            <w:tcW w:w="851"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11.756</w:t>
            </w:r>
          </w:p>
        </w:tc>
        <w:tc>
          <w:tcPr>
            <w:tcW w:w="850"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color w:val="000000"/>
                <w:sz w:val="20"/>
                <w:szCs w:val="20"/>
                <w:lang w:val="en-US" w:eastAsia="en-US"/>
              </w:rPr>
            </w:pPr>
            <w:r w:rsidRPr="00DC0513">
              <w:rPr>
                <w:rFonts w:eastAsia="Times New Roman"/>
                <w:color w:val="000000"/>
                <w:sz w:val="20"/>
                <w:szCs w:val="20"/>
                <w:lang w:val="en-US" w:eastAsia="en-US"/>
              </w:rPr>
              <w:t>&lt;0.0001</w:t>
            </w:r>
          </w:p>
        </w:tc>
        <w:tc>
          <w:tcPr>
            <w:tcW w:w="1276"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1.038</w:t>
            </w:r>
          </w:p>
        </w:tc>
        <w:tc>
          <w:tcPr>
            <w:tcW w:w="1701"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[0.859 to 1.217]</w:t>
            </w:r>
          </w:p>
        </w:tc>
      </w:tr>
      <w:tr w:rsidR="007970CC" w:rsidRPr="00DC0513" w:rsidTr="00DC0513">
        <w:trPr>
          <w:trHeight w:val="315"/>
          <w:tblCellSpacing w:w="0" w:type="dxa"/>
        </w:trPr>
        <w:tc>
          <w:tcPr>
            <w:tcW w:w="0" w:type="auto"/>
            <w:tcMar>
              <w:top w:w="30" w:type="dxa"/>
              <w:left w:w="45" w:type="dxa"/>
              <w:bottom w:w="30" w:type="dxa"/>
              <w:right w:w="45" w:type="dxa"/>
            </w:tcMar>
            <w:vAlign w:val="bottom"/>
            <w:hideMark/>
          </w:tcPr>
          <w:p w:rsidR="007970CC" w:rsidRPr="00DC0513" w:rsidRDefault="007970CC" w:rsidP="007970CC">
            <w:pPr>
              <w:suppressAutoHyphens w:val="0"/>
              <w:spacing w:line="240" w:lineRule="auto"/>
              <w:rPr>
                <w:rFonts w:eastAsia="Times New Roman"/>
                <w:sz w:val="20"/>
                <w:szCs w:val="20"/>
                <w:lang w:val="en-US" w:eastAsia="en-US"/>
              </w:rPr>
            </w:pPr>
            <w:r w:rsidRPr="00DC0513">
              <w:rPr>
                <w:rFonts w:eastAsia="Times New Roman"/>
                <w:sz w:val="20"/>
                <w:szCs w:val="20"/>
                <w:lang w:val="en-US" w:eastAsia="en-US"/>
              </w:rPr>
              <w:t>5th year</w:t>
            </w:r>
          </w:p>
        </w:tc>
        <w:tc>
          <w:tcPr>
            <w:tcW w:w="0" w:type="auto"/>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Free days</w:t>
            </w:r>
          </w:p>
        </w:tc>
        <w:tc>
          <w:tcPr>
            <w:tcW w:w="1432"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Weekdays</w:t>
            </w:r>
          </w:p>
        </w:tc>
        <w:tc>
          <w:tcPr>
            <w:tcW w:w="851"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16.254</w:t>
            </w:r>
          </w:p>
        </w:tc>
        <w:tc>
          <w:tcPr>
            <w:tcW w:w="850"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color w:val="000000"/>
                <w:sz w:val="20"/>
                <w:szCs w:val="20"/>
                <w:lang w:val="en-US" w:eastAsia="en-US"/>
              </w:rPr>
            </w:pPr>
            <w:r w:rsidRPr="00DC0513">
              <w:rPr>
                <w:rFonts w:eastAsia="Times New Roman"/>
                <w:color w:val="000000"/>
                <w:sz w:val="20"/>
                <w:szCs w:val="20"/>
                <w:lang w:val="en-US" w:eastAsia="en-US"/>
              </w:rPr>
              <w:t>&lt;0.0001</w:t>
            </w:r>
          </w:p>
        </w:tc>
        <w:tc>
          <w:tcPr>
            <w:tcW w:w="1276"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1.435</w:t>
            </w:r>
          </w:p>
        </w:tc>
        <w:tc>
          <w:tcPr>
            <w:tcW w:w="1701" w:type="dxa"/>
            <w:tcMar>
              <w:top w:w="30" w:type="dxa"/>
              <w:left w:w="45" w:type="dxa"/>
              <w:bottom w:w="30" w:type="dxa"/>
              <w:right w:w="45" w:type="dxa"/>
            </w:tcMar>
            <w:vAlign w:val="bottom"/>
            <w:hideMark/>
          </w:tcPr>
          <w:p w:rsidR="007970CC" w:rsidRPr="00DC0513" w:rsidRDefault="007970CC" w:rsidP="007970CC">
            <w:pPr>
              <w:suppressAutoHyphens w:val="0"/>
              <w:spacing w:line="240" w:lineRule="auto"/>
              <w:jc w:val="center"/>
              <w:rPr>
                <w:rFonts w:eastAsia="Times New Roman"/>
                <w:sz w:val="20"/>
                <w:szCs w:val="20"/>
                <w:lang w:val="en-US" w:eastAsia="en-US"/>
              </w:rPr>
            </w:pPr>
            <w:r w:rsidRPr="00DC0513">
              <w:rPr>
                <w:rFonts w:eastAsia="Times New Roman"/>
                <w:sz w:val="20"/>
                <w:szCs w:val="20"/>
                <w:lang w:val="en-US" w:eastAsia="en-US"/>
              </w:rPr>
              <w:t>[1.251 to 1.619]</w:t>
            </w:r>
          </w:p>
        </w:tc>
      </w:tr>
    </w:tbl>
    <w:p w:rsidR="00F15FD6" w:rsidRPr="00DC0513" w:rsidRDefault="00F15FD6">
      <w:pPr>
        <w:pStyle w:val="Normal1"/>
        <w:jc w:val="both"/>
        <w:rPr>
          <w:b/>
          <w:lang w:val="en-US"/>
        </w:rPr>
      </w:pPr>
    </w:p>
    <w:p w:rsidR="00F15FD6" w:rsidRPr="00DC0513" w:rsidRDefault="00F15FD6">
      <w:pPr>
        <w:pStyle w:val="Normal1"/>
        <w:jc w:val="both"/>
        <w:rPr>
          <w:b/>
          <w:lang w:val="en-US"/>
        </w:rPr>
      </w:pPr>
    </w:p>
    <w:p w:rsidR="00F15FD6" w:rsidRPr="00DC0513" w:rsidRDefault="00F15FD6">
      <w:pPr>
        <w:pStyle w:val="Normal1"/>
        <w:jc w:val="both"/>
        <w:rPr>
          <w:b/>
          <w:lang w:val="en-US"/>
        </w:rPr>
      </w:pPr>
    </w:p>
    <w:p w:rsidR="00F15FD6" w:rsidRDefault="00F15FD6">
      <w:pPr>
        <w:pStyle w:val="Normal1"/>
        <w:jc w:val="both"/>
      </w:pPr>
      <w:r>
        <w:rPr>
          <w:b/>
          <w:lang w:val="en-US"/>
        </w:rPr>
        <w:t xml:space="preserve">Supplementary Table 11. ANOVA results for Total Sleep Duration model (tSD, Supp. </w:t>
      </w:r>
      <w:r>
        <w:rPr>
          <w:b/>
        </w:rPr>
        <w:t>Figure 5).</w:t>
      </w:r>
    </w:p>
    <w:tbl>
      <w:tblPr>
        <w:tblW w:w="0" w:type="auto"/>
        <w:tblInd w:w="-733" w:type="dxa"/>
        <w:tblLayout w:type="fixed"/>
        <w:tblCellMar>
          <w:top w:w="40" w:type="dxa"/>
          <w:left w:w="40" w:type="dxa"/>
          <w:bottom w:w="40" w:type="dxa"/>
          <w:right w:w="40" w:type="dxa"/>
        </w:tblCellMar>
        <w:tblLook w:val="0000" w:firstRow="0" w:lastRow="0" w:firstColumn="0" w:lastColumn="0" w:noHBand="0" w:noVBand="0"/>
      </w:tblPr>
      <w:tblGrid>
        <w:gridCol w:w="3720"/>
        <w:gridCol w:w="840"/>
        <w:gridCol w:w="690"/>
        <w:gridCol w:w="1212"/>
        <w:gridCol w:w="1215"/>
        <w:gridCol w:w="1215"/>
        <w:gridCol w:w="1607"/>
      </w:tblGrid>
      <w:tr w:rsidR="00F15FD6">
        <w:trPr>
          <w:trHeight w:val="345"/>
        </w:trPr>
        <w:tc>
          <w:tcPr>
            <w:tcW w:w="3720"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rPr>
            </w:pP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Sum Sq</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F</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Partial η2</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90% CI</w:t>
            </w:r>
          </w:p>
        </w:tc>
      </w:tr>
      <w:tr w:rsidR="00F15FD6">
        <w:trPr>
          <w:trHeight w:val="315"/>
        </w:trPr>
        <w:tc>
          <w:tcPr>
            <w:tcW w:w="3720"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w:t>
            </w: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8.575</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4.173</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0.041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0.006</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0.018]</w:t>
            </w:r>
          </w:p>
        </w:tc>
      </w:tr>
      <w:tr w:rsidR="00F15FD6">
        <w:trPr>
          <w:trHeight w:val="315"/>
        </w:trPr>
        <w:tc>
          <w:tcPr>
            <w:tcW w:w="3720"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timing</w:t>
            </w: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40.475</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9.848</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0.073</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[0.026 to 0.126]</w:t>
            </w:r>
          </w:p>
        </w:tc>
      </w:tr>
      <w:tr w:rsidR="00F15FD6">
        <w:trPr>
          <w:trHeight w:val="315"/>
        </w:trPr>
        <w:tc>
          <w:tcPr>
            <w:tcW w:w="3720"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Type of day</w:t>
            </w: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482.981</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235.014</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0.238</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[0.196 to 0.280]</w:t>
            </w:r>
          </w:p>
        </w:tc>
      </w:tr>
      <w:tr w:rsidR="00F15FD6">
        <w:trPr>
          <w:trHeight w:val="315"/>
        </w:trPr>
        <w:tc>
          <w:tcPr>
            <w:tcW w:w="3720"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year:School timing</w:t>
            </w: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2.612</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0.636</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0.530</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0.002</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0.008]</w:t>
            </w:r>
          </w:p>
        </w:tc>
      </w:tr>
      <w:tr w:rsidR="00F15FD6">
        <w:trPr>
          <w:trHeight w:val="315"/>
        </w:trPr>
        <w:tc>
          <w:tcPr>
            <w:tcW w:w="3720" w:type="dxa"/>
            <w:tcBorders>
              <w:top w:val="single" w:sz="8" w:space="0" w:color="000000"/>
              <w:bottom w:val="single" w:sz="8" w:space="0" w:color="000000"/>
            </w:tcBorders>
            <w:shd w:val="clear" w:color="auto" w:fill="FFFFFF"/>
            <w:vAlign w:val="bottom"/>
          </w:tcPr>
          <w:p w:rsidR="00F15FD6" w:rsidRPr="00BF6C6C" w:rsidRDefault="00F15FD6">
            <w:pPr>
              <w:pStyle w:val="Normal1"/>
              <w:jc w:val="both"/>
              <w:rPr>
                <w:lang w:val="en-US"/>
              </w:rPr>
            </w:pPr>
            <w:r>
              <w:rPr>
                <w:sz w:val="20"/>
                <w:szCs w:val="20"/>
                <w:lang w:val="en-US"/>
              </w:rPr>
              <w:t>School year:Type of day</w:t>
            </w: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10.028</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4.880</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0.028</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0.006</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0.019]</w:t>
            </w:r>
          </w:p>
        </w:tc>
      </w:tr>
      <w:tr w:rsidR="00F15FD6">
        <w:trPr>
          <w:trHeight w:val="315"/>
        </w:trPr>
        <w:tc>
          <w:tcPr>
            <w:tcW w:w="3720" w:type="dxa"/>
            <w:tcBorders>
              <w:top w:val="single" w:sz="8" w:space="0" w:color="000000"/>
              <w:bottom w:val="single" w:sz="8" w:space="0" w:color="000000"/>
            </w:tcBorders>
            <w:shd w:val="clear" w:color="auto" w:fill="FFFFFF"/>
            <w:vAlign w:val="bottom"/>
          </w:tcPr>
          <w:p w:rsidR="00F15FD6" w:rsidRPr="00BF6C6C" w:rsidRDefault="00F15FD6">
            <w:pPr>
              <w:pStyle w:val="Normal1"/>
              <w:jc w:val="both"/>
              <w:rPr>
                <w:lang w:val="en-US"/>
              </w:rPr>
            </w:pPr>
            <w:r>
              <w:rPr>
                <w:sz w:val="20"/>
                <w:szCs w:val="20"/>
                <w:lang w:val="en-US"/>
              </w:rPr>
              <w:t>School timing:Type of day</w:t>
            </w: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136.096</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33.112</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0.081</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[0.051 to 0.112]</w:t>
            </w:r>
          </w:p>
        </w:tc>
      </w:tr>
      <w:tr w:rsidR="00F15FD6">
        <w:trPr>
          <w:trHeight w:val="30"/>
        </w:trPr>
        <w:tc>
          <w:tcPr>
            <w:tcW w:w="3720" w:type="dxa"/>
            <w:tcBorders>
              <w:top w:val="single" w:sz="8" w:space="0" w:color="000000"/>
              <w:bottom w:val="single" w:sz="8" w:space="0" w:color="000000"/>
            </w:tcBorders>
            <w:shd w:val="clear" w:color="auto" w:fill="FFFFFF"/>
            <w:vAlign w:val="bottom"/>
          </w:tcPr>
          <w:p w:rsidR="00F15FD6" w:rsidRPr="00BF6C6C" w:rsidRDefault="00F15FD6">
            <w:pPr>
              <w:pStyle w:val="Normal1"/>
              <w:jc w:val="both"/>
              <w:rPr>
                <w:lang w:val="en-US"/>
              </w:rPr>
            </w:pPr>
            <w:r>
              <w:rPr>
                <w:sz w:val="20"/>
                <w:szCs w:val="20"/>
                <w:lang w:val="en-US"/>
              </w:rPr>
              <w:t>School year:School timing:Type of day</w:t>
            </w:r>
          </w:p>
        </w:tc>
        <w:tc>
          <w:tcPr>
            <w:tcW w:w="84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5.643</w:t>
            </w:r>
          </w:p>
        </w:tc>
        <w:tc>
          <w:tcPr>
            <w:tcW w:w="69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1.373</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0.254</w:t>
            </w:r>
          </w:p>
        </w:tc>
        <w:tc>
          <w:tcPr>
            <w:tcW w:w="121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0.004</w:t>
            </w:r>
          </w:p>
        </w:tc>
        <w:tc>
          <w:tcPr>
            <w:tcW w:w="160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0.012]</w:t>
            </w:r>
          </w:p>
        </w:tc>
      </w:tr>
    </w:tbl>
    <w:p w:rsidR="00F15FD6" w:rsidRDefault="00F15FD6">
      <w:pPr>
        <w:pStyle w:val="Normal1"/>
        <w:jc w:val="both"/>
        <w:rPr>
          <w:b/>
        </w:rPr>
      </w:pPr>
    </w:p>
    <w:p w:rsidR="00F15FD6" w:rsidRDefault="00F15FD6">
      <w:pPr>
        <w:pStyle w:val="Normal1"/>
        <w:jc w:val="both"/>
        <w:rPr>
          <w:b/>
        </w:rPr>
      </w:pPr>
    </w:p>
    <w:p w:rsidR="00F15FD6" w:rsidRDefault="00F15FD6">
      <w:pPr>
        <w:pStyle w:val="Normal1"/>
        <w:jc w:val="both"/>
        <w:rPr>
          <w:b/>
        </w:rPr>
      </w:pPr>
    </w:p>
    <w:p w:rsidR="00F15FD6" w:rsidRDefault="00F15FD6">
      <w:pPr>
        <w:pStyle w:val="Normal1"/>
        <w:jc w:val="both"/>
      </w:pPr>
      <w:r>
        <w:rPr>
          <w:b/>
          <w:lang w:val="en-US"/>
        </w:rPr>
        <w:t xml:space="preserve">Supplementary Table 12. Summary results for Total Sleep Duration model (tSD, Supp. </w:t>
      </w:r>
      <w:r>
        <w:rPr>
          <w:b/>
        </w:rPr>
        <w:t>Figure 5).</w:t>
      </w:r>
    </w:p>
    <w:tbl>
      <w:tblPr>
        <w:tblW w:w="0" w:type="auto"/>
        <w:tblInd w:w="-128" w:type="dxa"/>
        <w:tblLayout w:type="fixed"/>
        <w:tblCellMar>
          <w:top w:w="40" w:type="dxa"/>
          <w:left w:w="40" w:type="dxa"/>
          <w:bottom w:w="40" w:type="dxa"/>
          <w:right w:w="40" w:type="dxa"/>
        </w:tblCellMar>
        <w:tblLook w:val="0000" w:firstRow="0" w:lastRow="0" w:firstColumn="0" w:lastColumn="0" w:noHBand="0" w:noVBand="0"/>
      </w:tblPr>
      <w:tblGrid>
        <w:gridCol w:w="512"/>
        <w:gridCol w:w="2717"/>
        <w:gridCol w:w="1093"/>
        <w:gridCol w:w="2081"/>
        <w:gridCol w:w="1477"/>
        <w:gridCol w:w="1480"/>
      </w:tblGrid>
      <w:tr w:rsidR="00F15FD6">
        <w:trPr>
          <w:trHeight w:val="345"/>
        </w:trPr>
        <w:tc>
          <w:tcPr>
            <w:tcW w:w="512"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rPr>
            </w:pPr>
          </w:p>
        </w:tc>
        <w:tc>
          <w:tcPr>
            <w:tcW w:w="2717"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rPr>
            </w:pP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Beta</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95% CI</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p-value</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Intercept</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9.569</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[9.239 to 9.899]</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56.574</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0.153</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[-0.266 to 0.572]</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0.711</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0.477</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0.258</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[-0.206 to 0.722]</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1.086</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0.278</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-0.386</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[-0.876 to 0.103]</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-1.539</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0.124</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weekdays</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-2.080</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[-2.499 to -1.661]</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-9.680</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year:Afternoon</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-0.484</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[-1.074 to 0.105]</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-1.603</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0.109</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6</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year:Evening</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0.071</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[-0.551 to 0.693]</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0.223</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0.824</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7</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year:weekdays</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-0.593</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[-1.186 to -0.000]</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-1.951</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0.051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8</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Afternoon:weekdays</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0.900</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[0.310 to 1.490]</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2.978</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0.003</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weekdays:weekdays</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1.785</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[1.162 to 2.407]</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5.595</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144"/>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year:Afternoon:weekdays</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0.609</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[-0.225 to 1.443]</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1.425</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0.155</w:t>
            </w:r>
          </w:p>
        </w:tc>
      </w:tr>
      <w:tr w:rsidR="00F15FD6">
        <w:trPr>
          <w:trHeight w:val="4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11</w:t>
            </w:r>
          </w:p>
        </w:tc>
        <w:tc>
          <w:tcPr>
            <w:tcW w:w="27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5th year:Evening:weekdays</w:t>
            </w:r>
          </w:p>
        </w:tc>
        <w:tc>
          <w:tcPr>
            <w:tcW w:w="1093"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-0.273</w:t>
            </w:r>
          </w:p>
        </w:tc>
        <w:tc>
          <w:tcPr>
            <w:tcW w:w="208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[-0.907 to 0.853]</w:t>
            </w:r>
          </w:p>
        </w:tc>
        <w:tc>
          <w:tcPr>
            <w:tcW w:w="147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-0.061</w:t>
            </w:r>
          </w:p>
        </w:tc>
        <w:tc>
          <w:tcPr>
            <w:tcW w:w="148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0.952</w:t>
            </w:r>
          </w:p>
        </w:tc>
      </w:tr>
    </w:tbl>
    <w:p w:rsidR="00F15FD6" w:rsidRDefault="00F15FD6">
      <w:pPr>
        <w:pStyle w:val="Normal1"/>
        <w:jc w:val="both"/>
        <w:rPr>
          <w:b/>
        </w:rPr>
      </w:pPr>
    </w:p>
    <w:p w:rsidR="00F15FD6" w:rsidRDefault="00F15FD6">
      <w:pPr>
        <w:pStyle w:val="Normal1"/>
        <w:pageBreakBefore/>
        <w:jc w:val="both"/>
        <w:rPr>
          <w:b/>
        </w:rPr>
      </w:pPr>
    </w:p>
    <w:p w:rsidR="00F15FD6" w:rsidRDefault="00F15FD6">
      <w:pPr>
        <w:pStyle w:val="Normal1"/>
        <w:jc w:val="both"/>
        <w:rPr>
          <w:b/>
        </w:rPr>
      </w:pPr>
    </w:p>
    <w:p w:rsidR="00F15FD6" w:rsidRDefault="00F15FD6">
      <w:pPr>
        <w:pStyle w:val="Normal1"/>
        <w:jc w:val="both"/>
        <w:rPr>
          <w:b/>
        </w:rPr>
      </w:pPr>
    </w:p>
    <w:p w:rsidR="00F15FD6" w:rsidRDefault="00F15FD6">
      <w:pPr>
        <w:pStyle w:val="Normal1"/>
        <w:spacing w:line="324" w:lineRule="auto"/>
        <w:jc w:val="both"/>
        <w:rPr>
          <w:b/>
          <w:sz w:val="20"/>
          <w:szCs w:val="20"/>
          <w:lang w:val="en-US"/>
        </w:rPr>
      </w:pPr>
      <w:r>
        <w:rPr>
          <w:b/>
          <w:sz w:val="20"/>
          <w:szCs w:val="20"/>
          <w:lang w:val="en-US"/>
        </w:rPr>
        <w:t>Supplementary Table 13. Post-hoc comparisons for Total Sleep duration (tSD, Supp. Figure 5). Post-hoc pairwise [(1) – (2)] comparisons were significant at p&lt;.00</w:t>
      </w:r>
      <w:r w:rsidR="007970CC">
        <w:rPr>
          <w:b/>
          <w:sz w:val="20"/>
          <w:szCs w:val="20"/>
          <w:lang w:val="en-US"/>
        </w:rPr>
        <w:t>38</w:t>
      </w:r>
      <w:r>
        <w:rPr>
          <w:b/>
          <w:sz w:val="20"/>
          <w:szCs w:val="20"/>
          <w:lang w:val="en-US"/>
        </w:rPr>
        <w:t xml:space="preserve"> (p&lt;.05, Bonferroni corrected).</w:t>
      </w:r>
    </w:p>
    <w:tbl>
      <w:tblPr>
        <w:tblW w:w="9968" w:type="dxa"/>
        <w:tblCellSpacing w:w="0" w:type="dxa"/>
        <w:tblCellMar>
          <w:left w:w="0" w:type="dxa"/>
          <w:right w:w="0" w:type="dxa"/>
        </w:tblCellMar>
        <w:tblLook w:val="04A0" w:firstRow="1" w:lastRow="0" w:firstColumn="1" w:lastColumn="0" w:noHBand="0" w:noVBand="1"/>
      </w:tblPr>
      <w:tblGrid>
        <w:gridCol w:w="1571"/>
        <w:gridCol w:w="1278"/>
        <w:gridCol w:w="1024"/>
        <w:gridCol w:w="1134"/>
        <w:gridCol w:w="708"/>
        <w:gridCol w:w="1134"/>
        <w:gridCol w:w="1418"/>
        <w:gridCol w:w="1701"/>
      </w:tblGrid>
      <w:tr w:rsidR="007970CC" w:rsidRPr="007970CC" w:rsidTr="007970CC">
        <w:trPr>
          <w:trHeight w:val="315"/>
          <w:tblCellSpacing w:w="0" w:type="dxa"/>
        </w:trPr>
        <w:tc>
          <w:tcPr>
            <w:tcW w:w="0" w:type="auto"/>
            <w:tcBorders>
              <w:top w:val="single" w:sz="12" w:space="0" w:color="000000"/>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Day of the week</w:t>
            </w:r>
          </w:p>
        </w:tc>
        <w:tc>
          <w:tcPr>
            <w:tcW w:w="2271" w:type="dxa"/>
            <w:gridSpan w:val="2"/>
            <w:tcBorders>
              <w:top w:val="single" w:sz="12" w:space="0" w:color="000000"/>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School Timing</w:t>
            </w:r>
            <w:r w:rsidRPr="007970CC">
              <w:rPr>
                <w:rFonts w:eastAsia="Times New Roman"/>
                <w:b/>
                <w:bCs/>
                <w:color w:val="000000"/>
                <w:sz w:val="20"/>
                <w:szCs w:val="20"/>
                <w:lang w:val="en-US" w:eastAsia="en-US"/>
              </w:rPr>
              <w:br/>
              <w:t>(1) (2)</w:t>
            </w:r>
          </w:p>
        </w:tc>
        <w:tc>
          <w:tcPr>
            <w:tcW w:w="1134" w:type="dxa"/>
            <w:tcBorders>
              <w:top w:val="single" w:sz="12" w:space="0" w:color="000000"/>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t-value</w:t>
            </w:r>
          </w:p>
        </w:tc>
        <w:tc>
          <w:tcPr>
            <w:tcW w:w="708" w:type="dxa"/>
            <w:tcBorders>
              <w:top w:val="single" w:sz="12" w:space="0" w:color="000000"/>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df</w:t>
            </w:r>
          </w:p>
        </w:tc>
        <w:tc>
          <w:tcPr>
            <w:tcW w:w="1134" w:type="dxa"/>
            <w:tcBorders>
              <w:top w:val="single" w:sz="12" w:space="0" w:color="000000"/>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p value</w:t>
            </w:r>
          </w:p>
        </w:tc>
        <w:tc>
          <w:tcPr>
            <w:tcW w:w="1418" w:type="dxa"/>
            <w:tcBorders>
              <w:top w:val="single" w:sz="12" w:space="0" w:color="000000"/>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Cohen's d</w:t>
            </w:r>
          </w:p>
        </w:tc>
        <w:tc>
          <w:tcPr>
            <w:tcW w:w="1701" w:type="dxa"/>
            <w:tcBorders>
              <w:top w:val="single" w:sz="12" w:space="0" w:color="000000"/>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95% CI</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Free 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Morning</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Afternoon</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-0.088</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-0.011</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[-0.263 to 0.240]</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Free 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Morning</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Evening</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1.810</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0.921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0.245</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[-0.021 to 0.511]</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Free 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Afternoon</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Evening</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1.903</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0.749</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0.256</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[-0.009 to 0.521]</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Weekdays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Morning</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Afternoon</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-6.645</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555</w:t>
            </w: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color w:val="000000"/>
                <w:sz w:val="20"/>
                <w:szCs w:val="20"/>
                <w:lang w:val="en-US" w:eastAsia="en-US"/>
              </w:rPr>
            </w:pPr>
            <w:r w:rsidRPr="007970CC">
              <w:rPr>
                <w:rFonts w:eastAsia="Times New Roman"/>
                <w:color w:val="000000"/>
                <w:sz w:val="20"/>
                <w:szCs w:val="20"/>
                <w:lang w:val="en-US" w:eastAsia="en-US"/>
              </w:rPr>
              <w:t>&lt;0.0001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-0.852</w:t>
            </w:r>
          </w:p>
        </w:tc>
        <w:tc>
          <w:tcPr>
            <w:tcW w:w="1701" w:type="dxa"/>
            <w:tcMar>
              <w:top w:w="30" w:type="dxa"/>
              <w:left w:w="0" w:type="dxa"/>
              <w:bottom w:w="30" w:type="dxa"/>
              <w:right w:w="0"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[-1.106 to -0.597]</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Weekdays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Morning</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Evening</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-7.325</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555</w:t>
            </w: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color w:val="000000"/>
                <w:sz w:val="20"/>
                <w:szCs w:val="20"/>
                <w:lang w:val="en-US" w:eastAsia="en-US"/>
              </w:rPr>
            </w:pPr>
            <w:r w:rsidRPr="007970CC">
              <w:rPr>
                <w:rFonts w:eastAsia="Times New Roman"/>
                <w:color w:val="000000"/>
                <w:sz w:val="20"/>
                <w:szCs w:val="20"/>
                <w:lang w:val="en-US" w:eastAsia="en-US"/>
              </w:rPr>
              <w:t>&lt;0.0001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-0.991</w:t>
            </w:r>
          </w:p>
        </w:tc>
        <w:tc>
          <w:tcPr>
            <w:tcW w:w="1701" w:type="dxa"/>
            <w:tcMar>
              <w:top w:w="30" w:type="dxa"/>
              <w:left w:w="0" w:type="dxa"/>
              <w:bottom w:w="30" w:type="dxa"/>
              <w:right w:w="0"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[-1.260 to -0.721]</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Weekdays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Afternoon</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Evening</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-1.033</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555</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-0.139</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[-0.403 to 0.125]</w:t>
            </w:r>
          </w:p>
        </w:tc>
      </w:tr>
      <w:tr w:rsidR="007970CC" w:rsidRPr="007970CC" w:rsidTr="007970CC">
        <w:trPr>
          <w:trHeight w:val="315"/>
          <w:tblCellSpacing w:w="0" w:type="dxa"/>
        </w:trPr>
        <w:tc>
          <w:tcPr>
            <w:tcW w:w="0" w:type="auto"/>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p>
        </w:tc>
        <w:tc>
          <w:tcPr>
            <w:tcW w:w="1278" w:type="dxa"/>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993" w:type="dxa"/>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r>
      <w:tr w:rsidR="007970CC" w:rsidRPr="007970CC" w:rsidTr="007970CC">
        <w:trPr>
          <w:trHeight w:val="315"/>
          <w:tblCellSpacing w:w="0" w:type="dxa"/>
        </w:trPr>
        <w:tc>
          <w:tcPr>
            <w:tcW w:w="0" w:type="auto"/>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Day of the week</w:t>
            </w:r>
          </w:p>
        </w:tc>
        <w:tc>
          <w:tcPr>
            <w:tcW w:w="2271" w:type="dxa"/>
            <w:gridSpan w:val="2"/>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Age group</w:t>
            </w:r>
            <w:r w:rsidRPr="007970CC">
              <w:rPr>
                <w:rFonts w:eastAsia="Times New Roman"/>
                <w:b/>
                <w:bCs/>
                <w:color w:val="000000"/>
                <w:sz w:val="20"/>
                <w:szCs w:val="20"/>
                <w:lang w:val="en-US" w:eastAsia="en-US"/>
              </w:rPr>
              <w:br/>
              <w:t>(1) (2)</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Free 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1st year</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5th year</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-0.118</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768</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-0.011</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[-0.185 to 0.164]</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Weekdays</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1st year</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5th year</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3.006</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color w:val="000000"/>
                <w:sz w:val="20"/>
                <w:szCs w:val="20"/>
                <w:lang w:val="en-US" w:eastAsia="en-US"/>
              </w:rPr>
            </w:pPr>
            <w:r w:rsidRPr="007970CC">
              <w:rPr>
                <w:rFonts w:eastAsia="Times New Roman"/>
                <w:color w:val="000000"/>
                <w:sz w:val="20"/>
                <w:szCs w:val="20"/>
                <w:lang w:val="en-US" w:eastAsia="en-US"/>
              </w:rPr>
              <w:t>0.036</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0.268</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[0.093 to 0.443]</w:t>
            </w:r>
          </w:p>
        </w:tc>
      </w:tr>
      <w:tr w:rsidR="007970CC" w:rsidRPr="007970CC" w:rsidTr="007970CC">
        <w:trPr>
          <w:trHeight w:val="315"/>
          <w:tblCellSpacing w:w="0" w:type="dxa"/>
        </w:trPr>
        <w:tc>
          <w:tcPr>
            <w:tcW w:w="0" w:type="auto"/>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p>
        </w:tc>
        <w:tc>
          <w:tcPr>
            <w:tcW w:w="1278" w:type="dxa"/>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993" w:type="dxa"/>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r>
      <w:tr w:rsidR="007970CC" w:rsidRPr="007970CC" w:rsidTr="007970CC">
        <w:trPr>
          <w:trHeight w:val="315"/>
          <w:tblCellSpacing w:w="0" w:type="dxa"/>
        </w:trPr>
        <w:tc>
          <w:tcPr>
            <w:tcW w:w="0" w:type="auto"/>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 xml:space="preserve">School </w:t>
            </w:r>
            <w:r w:rsidRPr="007970CC">
              <w:rPr>
                <w:rFonts w:eastAsia="Times New Roman"/>
                <w:b/>
                <w:bCs/>
                <w:color w:val="000000"/>
                <w:sz w:val="20"/>
                <w:szCs w:val="20"/>
                <w:lang w:val="en-US" w:eastAsia="en-US"/>
              </w:rPr>
              <w:br/>
              <w:t>Timing</w:t>
            </w:r>
          </w:p>
        </w:tc>
        <w:tc>
          <w:tcPr>
            <w:tcW w:w="2271" w:type="dxa"/>
            <w:gridSpan w:val="2"/>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Day of the week</w:t>
            </w:r>
            <w:r w:rsidRPr="007970CC">
              <w:rPr>
                <w:rFonts w:eastAsia="Times New Roman"/>
                <w:b/>
                <w:bCs/>
                <w:color w:val="000000"/>
                <w:sz w:val="20"/>
                <w:szCs w:val="20"/>
                <w:lang w:val="en-US" w:eastAsia="en-US"/>
              </w:rPr>
              <w:br/>
              <w:t>(1) (2)</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Morning</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Free days</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Weekdays</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15.641</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color w:val="000000"/>
                <w:sz w:val="20"/>
                <w:szCs w:val="20"/>
                <w:lang w:val="en-US" w:eastAsia="en-US"/>
              </w:rPr>
            </w:pPr>
            <w:r w:rsidRPr="007970CC">
              <w:rPr>
                <w:rFonts w:eastAsia="Times New Roman"/>
                <w:color w:val="000000"/>
                <w:sz w:val="20"/>
                <w:szCs w:val="20"/>
                <w:lang w:val="en-US" w:eastAsia="en-US"/>
              </w:rPr>
              <w:t>&lt;0.0001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1.658</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[1.437 to 1.878]</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Afternoon</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Free days</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Weekdays</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7.800</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color w:val="000000"/>
                <w:sz w:val="20"/>
                <w:szCs w:val="20"/>
                <w:lang w:val="en-US" w:eastAsia="en-US"/>
              </w:rPr>
            </w:pPr>
            <w:r w:rsidRPr="007970CC">
              <w:rPr>
                <w:rFonts w:eastAsia="Times New Roman"/>
                <w:color w:val="000000"/>
                <w:sz w:val="20"/>
                <w:szCs w:val="20"/>
                <w:lang w:val="en-US" w:eastAsia="en-US"/>
              </w:rPr>
              <w:t>&lt;0.0001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0.818</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[0.609 to 1.027]</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Evening</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Free days</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Weekdays</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3.635</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768</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0.004</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0.423</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[0.193 to 0.652]</w:t>
            </w:r>
          </w:p>
        </w:tc>
      </w:tr>
      <w:tr w:rsidR="007970CC" w:rsidRPr="007970CC" w:rsidTr="007970CC">
        <w:trPr>
          <w:trHeight w:val="315"/>
          <w:tblCellSpacing w:w="0" w:type="dxa"/>
        </w:trPr>
        <w:tc>
          <w:tcPr>
            <w:tcW w:w="0" w:type="auto"/>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p>
        </w:tc>
        <w:tc>
          <w:tcPr>
            <w:tcW w:w="1278" w:type="dxa"/>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993" w:type="dxa"/>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ascii="Times New Roman" w:eastAsia="Times New Roman" w:hAnsi="Times New Roman" w:cs="Times New Roman"/>
                <w:sz w:val="20"/>
                <w:szCs w:val="20"/>
                <w:lang w:val="en-US" w:eastAsia="en-US"/>
              </w:rPr>
            </w:pP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r>
      <w:tr w:rsidR="007970CC" w:rsidRPr="007970CC" w:rsidTr="007970CC">
        <w:trPr>
          <w:trHeight w:val="315"/>
          <w:tblCellSpacing w:w="0" w:type="dxa"/>
        </w:trPr>
        <w:tc>
          <w:tcPr>
            <w:tcW w:w="0" w:type="auto"/>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Age group</w:t>
            </w:r>
          </w:p>
        </w:tc>
        <w:tc>
          <w:tcPr>
            <w:tcW w:w="2271" w:type="dxa"/>
            <w:gridSpan w:val="2"/>
            <w:tcBorders>
              <w:bottom w:val="single" w:sz="12" w:space="0" w:color="000000"/>
            </w:tcBorders>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r w:rsidRPr="007970CC">
              <w:rPr>
                <w:rFonts w:eastAsia="Times New Roman"/>
                <w:b/>
                <w:bCs/>
                <w:color w:val="000000"/>
                <w:sz w:val="20"/>
                <w:szCs w:val="20"/>
                <w:lang w:val="en-US" w:eastAsia="en-US"/>
              </w:rPr>
              <w:t>Day of the week</w:t>
            </w:r>
            <w:r w:rsidRPr="007970CC">
              <w:rPr>
                <w:rFonts w:eastAsia="Times New Roman"/>
                <w:b/>
                <w:bCs/>
                <w:color w:val="000000"/>
                <w:sz w:val="20"/>
                <w:szCs w:val="20"/>
                <w:lang w:val="en-US" w:eastAsia="en-US"/>
              </w:rPr>
              <w:br/>
              <w:t>(1) (2)</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b/>
                <w:bCs/>
                <w:color w:val="000000"/>
                <w:sz w:val="20"/>
                <w:szCs w:val="20"/>
                <w:lang w:val="en-US" w:eastAsia="en-US"/>
              </w:rPr>
            </w:pP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ascii="Times New Roman" w:eastAsia="Times New Roman" w:hAnsi="Times New Roman" w:cs="Times New Roman"/>
                <w:sz w:val="20"/>
                <w:szCs w:val="20"/>
                <w:lang w:val="en-US" w:eastAsia="en-US"/>
              </w:rPr>
            </w:pP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1st year</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Free days</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Weekdays</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9.278</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color w:val="000000"/>
                <w:sz w:val="20"/>
                <w:szCs w:val="20"/>
                <w:lang w:val="en-US" w:eastAsia="en-US"/>
              </w:rPr>
            </w:pPr>
            <w:r w:rsidRPr="007970CC">
              <w:rPr>
                <w:rFonts w:eastAsia="Times New Roman"/>
                <w:color w:val="000000"/>
                <w:sz w:val="20"/>
                <w:szCs w:val="20"/>
                <w:lang w:val="en-US" w:eastAsia="en-US"/>
              </w:rPr>
              <w:t>&lt;0.0001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0.827</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[0.648 to 1.006]</w:t>
            </w:r>
          </w:p>
        </w:tc>
      </w:tr>
      <w:tr w:rsidR="007970CC" w:rsidRPr="007970CC" w:rsidTr="007970CC">
        <w:trPr>
          <w:trHeight w:val="315"/>
          <w:tblCellSpacing w:w="0" w:type="dxa"/>
        </w:trPr>
        <w:tc>
          <w:tcPr>
            <w:tcW w:w="0" w:type="auto"/>
            <w:tcMar>
              <w:top w:w="30" w:type="dxa"/>
              <w:left w:w="45" w:type="dxa"/>
              <w:bottom w:w="30" w:type="dxa"/>
              <w:right w:w="45" w:type="dxa"/>
            </w:tcMar>
            <w:vAlign w:val="bottom"/>
            <w:hideMark/>
          </w:tcPr>
          <w:p w:rsidR="007970CC" w:rsidRPr="007970CC" w:rsidRDefault="007970CC" w:rsidP="007970CC">
            <w:pPr>
              <w:suppressAutoHyphens w:val="0"/>
              <w:spacing w:line="240" w:lineRule="auto"/>
              <w:rPr>
                <w:rFonts w:eastAsia="Times New Roman"/>
                <w:sz w:val="20"/>
                <w:szCs w:val="20"/>
                <w:lang w:val="en-US" w:eastAsia="en-US"/>
              </w:rPr>
            </w:pPr>
            <w:r w:rsidRPr="007970CC">
              <w:rPr>
                <w:rFonts w:eastAsia="Times New Roman"/>
                <w:sz w:val="20"/>
                <w:szCs w:val="20"/>
                <w:lang w:val="en-US" w:eastAsia="en-US"/>
              </w:rPr>
              <w:t>5th year</w:t>
            </w:r>
          </w:p>
        </w:tc>
        <w:tc>
          <w:tcPr>
            <w:tcW w:w="127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Free days</w:t>
            </w:r>
          </w:p>
        </w:tc>
        <w:tc>
          <w:tcPr>
            <w:tcW w:w="993"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Weekdays</w:t>
            </w:r>
          </w:p>
        </w:tc>
        <w:tc>
          <w:tcPr>
            <w:tcW w:w="1134"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12.402</w:t>
            </w:r>
          </w:p>
        </w:tc>
        <w:tc>
          <w:tcPr>
            <w:tcW w:w="70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768</w:t>
            </w:r>
          </w:p>
        </w:tc>
        <w:tc>
          <w:tcPr>
            <w:tcW w:w="1134" w:type="dxa"/>
            <w:shd w:val="clear" w:color="auto" w:fill="FFFFFF"/>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color w:val="000000"/>
                <w:sz w:val="20"/>
                <w:szCs w:val="20"/>
                <w:lang w:val="en-US" w:eastAsia="en-US"/>
              </w:rPr>
            </w:pPr>
            <w:r w:rsidRPr="007970CC">
              <w:rPr>
                <w:rFonts w:eastAsia="Times New Roman"/>
                <w:color w:val="000000"/>
                <w:sz w:val="20"/>
                <w:szCs w:val="20"/>
                <w:lang w:val="en-US" w:eastAsia="en-US"/>
              </w:rPr>
              <w:t>&lt;0.0001</w:t>
            </w:r>
          </w:p>
        </w:tc>
        <w:tc>
          <w:tcPr>
            <w:tcW w:w="1418"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1.105</w:t>
            </w:r>
          </w:p>
        </w:tc>
        <w:tc>
          <w:tcPr>
            <w:tcW w:w="1701" w:type="dxa"/>
            <w:tcMar>
              <w:top w:w="30" w:type="dxa"/>
              <w:left w:w="45" w:type="dxa"/>
              <w:bottom w:w="30" w:type="dxa"/>
              <w:right w:w="45" w:type="dxa"/>
            </w:tcMar>
            <w:vAlign w:val="bottom"/>
            <w:hideMark/>
          </w:tcPr>
          <w:p w:rsidR="007970CC" w:rsidRPr="007970CC" w:rsidRDefault="007970CC" w:rsidP="007970CC">
            <w:pPr>
              <w:suppressAutoHyphens w:val="0"/>
              <w:spacing w:line="240" w:lineRule="auto"/>
              <w:jc w:val="center"/>
              <w:rPr>
                <w:rFonts w:eastAsia="Times New Roman"/>
                <w:sz w:val="20"/>
                <w:szCs w:val="20"/>
                <w:lang w:val="en-US" w:eastAsia="en-US"/>
              </w:rPr>
            </w:pPr>
            <w:r w:rsidRPr="007970CC">
              <w:rPr>
                <w:rFonts w:eastAsia="Times New Roman"/>
                <w:sz w:val="20"/>
                <w:szCs w:val="20"/>
                <w:lang w:val="en-US" w:eastAsia="en-US"/>
              </w:rPr>
              <w:t>[0.923 to 1.287]</w:t>
            </w:r>
          </w:p>
        </w:tc>
      </w:tr>
    </w:tbl>
    <w:p w:rsidR="007970CC" w:rsidRPr="00BF6C6C" w:rsidRDefault="007970CC">
      <w:pPr>
        <w:pStyle w:val="Normal1"/>
        <w:spacing w:line="324" w:lineRule="auto"/>
        <w:jc w:val="both"/>
        <w:rPr>
          <w:lang w:val="en-US"/>
        </w:rPr>
      </w:pPr>
    </w:p>
    <w:p w:rsidR="00F15FD6" w:rsidRPr="007970CC" w:rsidRDefault="00F15FD6">
      <w:pPr>
        <w:pStyle w:val="Normal1"/>
        <w:jc w:val="both"/>
        <w:rPr>
          <w:b/>
          <w:lang w:val="en-US"/>
        </w:rPr>
      </w:pPr>
    </w:p>
    <w:p w:rsidR="00F15FD6" w:rsidRPr="007970CC" w:rsidRDefault="00F15FD6">
      <w:pPr>
        <w:pStyle w:val="Normal1"/>
        <w:jc w:val="both"/>
        <w:rPr>
          <w:b/>
          <w:lang w:val="en-US"/>
        </w:rPr>
      </w:pPr>
    </w:p>
    <w:p w:rsidR="00F15FD6" w:rsidRDefault="00F15FD6">
      <w:pPr>
        <w:pStyle w:val="Normal1"/>
        <w:jc w:val="both"/>
        <w:rPr>
          <w:b/>
          <w:lang w:val="en-US"/>
        </w:rPr>
      </w:pPr>
    </w:p>
    <w:p w:rsidR="007970CC" w:rsidRDefault="007970CC">
      <w:pPr>
        <w:pStyle w:val="Normal1"/>
        <w:jc w:val="both"/>
        <w:rPr>
          <w:b/>
          <w:lang w:val="en-US"/>
        </w:rPr>
      </w:pPr>
    </w:p>
    <w:p w:rsidR="007970CC" w:rsidRDefault="007970CC">
      <w:pPr>
        <w:pStyle w:val="Normal1"/>
        <w:jc w:val="both"/>
        <w:rPr>
          <w:b/>
          <w:lang w:val="en-US"/>
        </w:rPr>
      </w:pPr>
    </w:p>
    <w:p w:rsidR="007970CC" w:rsidRDefault="007970CC">
      <w:pPr>
        <w:pStyle w:val="Normal1"/>
        <w:jc w:val="both"/>
        <w:rPr>
          <w:b/>
          <w:lang w:val="en-US"/>
        </w:rPr>
      </w:pPr>
    </w:p>
    <w:p w:rsidR="007970CC" w:rsidRDefault="007970CC">
      <w:pPr>
        <w:pStyle w:val="Normal1"/>
        <w:jc w:val="both"/>
        <w:rPr>
          <w:b/>
          <w:lang w:val="en-US"/>
        </w:rPr>
      </w:pPr>
    </w:p>
    <w:p w:rsidR="007970CC" w:rsidRDefault="007970CC">
      <w:pPr>
        <w:pStyle w:val="Normal1"/>
        <w:jc w:val="both"/>
        <w:rPr>
          <w:b/>
          <w:lang w:val="en-US"/>
        </w:rPr>
      </w:pPr>
    </w:p>
    <w:p w:rsidR="007970CC" w:rsidRDefault="007970CC">
      <w:pPr>
        <w:pStyle w:val="Normal1"/>
        <w:jc w:val="both"/>
        <w:rPr>
          <w:b/>
          <w:lang w:val="en-US"/>
        </w:rPr>
      </w:pPr>
    </w:p>
    <w:p w:rsidR="007970CC" w:rsidRDefault="007970CC">
      <w:pPr>
        <w:pStyle w:val="Normal1"/>
        <w:jc w:val="both"/>
        <w:rPr>
          <w:b/>
          <w:lang w:val="en-US"/>
        </w:rPr>
      </w:pPr>
    </w:p>
    <w:p w:rsidR="007970CC" w:rsidRPr="007970CC" w:rsidRDefault="007970CC">
      <w:pPr>
        <w:pStyle w:val="Normal1"/>
        <w:jc w:val="both"/>
        <w:rPr>
          <w:b/>
          <w:lang w:val="en-US"/>
        </w:rPr>
      </w:pPr>
    </w:p>
    <w:p w:rsidR="00F15FD6" w:rsidRPr="007970CC" w:rsidRDefault="00F15FD6">
      <w:pPr>
        <w:pStyle w:val="Normal1"/>
        <w:jc w:val="both"/>
        <w:rPr>
          <w:b/>
          <w:lang w:val="en-US"/>
        </w:rPr>
      </w:pPr>
    </w:p>
    <w:p w:rsidR="00F15FD6" w:rsidRPr="00BF6C6C" w:rsidRDefault="00F15FD6">
      <w:pPr>
        <w:pStyle w:val="Normal1"/>
        <w:jc w:val="both"/>
        <w:rPr>
          <w:lang w:val="en-US"/>
        </w:rPr>
      </w:pPr>
      <w:r>
        <w:rPr>
          <w:b/>
          <w:lang w:val="en-US"/>
        </w:rPr>
        <w:t>Supplementary Table 14. ANOVA results for developmental change in Chronotype (MSFsc 5th year - MSFsc 1st year, Figure 2).</w:t>
      </w:r>
    </w:p>
    <w:tbl>
      <w:tblPr>
        <w:tblW w:w="0" w:type="auto"/>
        <w:tblInd w:w="-538" w:type="dxa"/>
        <w:tblLayout w:type="fixed"/>
        <w:tblCellMar>
          <w:top w:w="40" w:type="dxa"/>
          <w:left w:w="40" w:type="dxa"/>
          <w:bottom w:w="40" w:type="dxa"/>
          <w:right w:w="40" w:type="dxa"/>
        </w:tblCellMar>
        <w:tblLook w:val="0000" w:firstRow="0" w:lastRow="0" w:firstColumn="0" w:lastColumn="0" w:noHBand="0" w:noVBand="0"/>
      </w:tblPr>
      <w:tblGrid>
        <w:gridCol w:w="2624"/>
        <w:gridCol w:w="1218"/>
        <w:gridCol w:w="1212"/>
        <w:gridCol w:w="1218"/>
        <w:gridCol w:w="1212"/>
        <w:gridCol w:w="1218"/>
        <w:gridCol w:w="1212"/>
      </w:tblGrid>
      <w:tr w:rsidR="00F15FD6">
        <w:trPr>
          <w:trHeight w:val="345"/>
        </w:trPr>
        <w:tc>
          <w:tcPr>
            <w:tcW w:w="2624"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Sum Sq</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F</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Partial η2</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90% CI</w:t>
            </w:r>
          </w:p>
        </w:tc>
      </w:tr>
      <w:tr w:rsidR="00F15FD6">
        <w:trPr>
          <w:trHeight w:val="315"/>
        </w:trPr>
        <w:tc>
          <w:tcPr>
            <w:tcW w:w="2624"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timing</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59.935</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19.678</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0.135</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[0.073-0.198]</w:t>
            </w:r>
          </w:p>
        </w:tc>
      </w:tr>
      <w:tr w:rsidR="00F15FD6">
        <w:trPr>
          <w:trHeight w:val="315"/>
        </w:trPr>
        <w:tc>
          <w:tcPr>
            <w:tcW w:w="2624"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basal chronotype</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244.188</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160.343</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0.388</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[0.314-0.455]</w:t>
            </w:r>
          </w:p>
        </w:tc>
      </w:tr>
      <w:tr w:rsidR="00F15FD6">
        <w:trPr>
          <w:trHeight w:val="315"/>
        </w:trPr>
        <w:tc>
          <w:tcPr>
            <w:tcW w:w="2624" w:type="dxa"/>
            <w:tcBorders>
              <w:top w:val="single" w:sz="8" w:space="0" w:color="000000"/>
              <w:bottom w:val="single" w:sz="8" w:space="0" w:color="000000"/>
            </w:tcBorders>
            <w:shd w:val="clear" w:color="auto" w:fill="FFFFFF"/>
            <w:vAlign w:val="bottom"/>
          </w:tcPr>
          <w:p w:rsidR="00F15FD6" w:rsidRDefault="00F15FD6">
            <w:pPr>
              <w:pStyle w:val="Normal1"/>
            </w:pPr>
            <w:r>
              <w:rPr>
                <w:sz w:val="20"/>
                <w:szCs w:val="20"/>
              </w:rPr>
              <w:t>School timing:basal chronotype</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6.549</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2.150</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0.1186</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0.017</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[0.000-0.047]</w:t>
            </w:r>
          </w:p>
        </w:tc>
      </w:tr>
    </w:tbl>
    <w:p w:rsidR="00F15FD6" w:rsidRDefault="00F15FD6">
      <w:pPr>
        <w:pStyle w:val="Normal1"/>
        <w:jc w:val="both"/>
        <w:rPr>
          <w:b/>
        </w:rPr>
      </w:pPr>
    </w:p>
    <w:p w:rsidR="00F15FD6" w:rsidRDefault="00F15FD6">
      <w:pPr>
        <w:pStyle w:val="Normal1"/>
        <w:jc w:val="both"/>
        <w:rPr>
          <w:b/>
        </w:rPr>
      </w:pPr>
    </w:p>
    <w:p w:rsidR="00F15FD6" w:rsidRPr="00BF6C6C" w:rsidRDefault="00F15FD6">
      <w:pPr>
        <w:pStyle w:val="Normal1"/>
        <w:jc w:val="both"/>
        <w:rPr>
          <w:lang w:val="en-US"/>
        </w:rPr>
      </w:pPr>
      <w:r>
        <w:rPr>
          <w:b/>
          <w:lang w:val="en-US"/>
        </w:rPr>
        <w:t>Supplementary Table 15. Summary results for developmental change in Chronotype (MSFsc 5th year - MSFsc 1</w:t>
      </w:r>
      <w:r>
        <w:rPr>
          <w:b/>
          <w:vertAlign w:val="superscript"/>
          <w:lang w:val="en-US"/>
        </w:rPr>
        <w:t>st</w:t>
      </w:r>
      <w:r>
        <w:rPr>
          <w:b/>
          <w:lang w:val="en-US"/>
        </w:rPr>
        <w:t xml:space="preserve"> year, Figure 2).</w:t>
      </w:r>
    </w:p>
    <w:tbl>
      <w:tblPr>
        <w:tblW w:w="0" w:type="auto"/>
        <w:tblInd w:w="-128" w:type="dxa"/>
        <w:tblLayout w:type="fixed"/>
        <w:tblCellMar>
          <w:top w:w="40" w:type="dxa"/>
          <w:left w:w="40" w:type="dxa"/>
          <w:bottom w:w="40" w:type="dxa"/>
          <w:right w:w="40" w:type="dxa"/>
        </w:tblCellMar>
        <w:tblLook w:val="0000" w:firstRow="0" w:lastRow="0" w:firstColumn="0" w:lastColumn="0" w:noHBand="0" w:noVBand="0"/>
      </w:tblPr>
      <w:tblGrid>
        <w:gridCol w:w="512"/>
        <w:gridCol w:w="2917"/>
        <w:gridCol w:w="1504"/>
        <w:gridCol w:w="1476"/>
        <w:gridCol w:w="1474"/>
      </w:tblGrid>
      <w:tr w:rsidR="00F15FD6">
        <w:trPr>
          <w:trHeight w:val="345"/>
        </w:trPr>
        <w:tc>
          <w:tcPr>
            <w:tcW w:w="512"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2917"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150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Beta</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p-value</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0</w:t>
            </w:r>
          </w:p>
        </w:tc>
        <w:tc>
          <w:tcPr>
            <w:tcW w:w="29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Intercept</w:t>
            </w:r>
          </w:p>
        </w:tc>
        <w:tc>
          <w:tcPr>
            <w:tcW w:w="150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4.068</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7.619</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1</w:t>
            </w:r>
          </w:p>
        </w:tc>
        <w:tc>
          <w:tcPr>
            <w:tcW w:w="29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w:t>
            </w:r>
          </w:p>
        </w:tc>
        <w:tc>
          <w:tcPr>
            <w:tcW w:w="150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1.991</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2.497</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0.013</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2</w:t>
            </w:r>
          </w:p>
        </w:tc>
        <w:tc>
          <w:tcPr>
            <w:tcW w:w="29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150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0.344</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0.392</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0.696</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3</w:t>
            </w:r>
          </w:p>
        </w:tc>
        <w:tc>
          <w:tcPr>
            <w:tcW w:w="29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Basal chronotype</w:t>
            </w:r>
          </w:p>
        </w:tc>
        <w:tc>
          <w:tcPr>
            <w:tcW w:w="150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-0.711</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-7.909</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4</w:t>
            </w:r>
          </w:p>
        </w:tc>
        <w:tc>
          <w:tcPr>
            <w:tcW w:w="29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Afternoon:basal chronotype</w:t>
            </w:r>
          </w:p>
        </w:tc>
        <w:tc>
          <w:tcPr>
            <w:tcW w:w="150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-0.112</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-0.861</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0.390</w:t>
            </w:r>
          </w:p>
        </w:tc>
      </w:tr>
      <w:tr w:rsidR="00F15FD6">
        <w:trPr>
          <w:trHeight w:val="315"/>
        </w:trPr>
        <w:tc>
          <w:tcPr>
            <w:tcW w:w="512"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5</w:t>
            </w:r>
          </w:p>
        </w:tc>
        <w:tc>
          <w:tcPr>
            <w:tcW w:w="2917"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Evening:basal chronotype</w:t>
            </w:r>
          </w:p>
        </w:tc>
        <w:tc>
          <w:tcPr>
            <w:tcW w:w="150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0.179</w:t>
            </w:r>
          </w:p>
        </w:tc>
        <w:tc>
          <w:tcPr>
            <w:tcW w:w="14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1.297</w:t>
            </w:r>
          </w:p>
        </w:tc>
        <w:tc>
          <w:tcPr>
            <w:tcW w:w="14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0.196</w:t>
            </w:r>
          </w:p>
        </w:tc>
      </w:tr>
    </w:tbl>
    <w:p w:rsidR="00F15FD6" w:rsidRDefault="00F15FD6">
      <w:pPr>
        <w:pStyle w:val="Normal1"/>
        <w:jc w:val="both"/>
        <w:rPr>
          <w:b/>
        </w:rPr>
      </w:pPr>
    </w:p>
    <w:p w:rsidR="00F15FD6" w:rsidRDefault="00F15FD6">
      <w:pPr>
        <w:pStyle w:val="Normal1"/>
        <w:spacing w:line="324" w:lineRule="auto"/>
        <w:jc w:val="both"/>
        <w:rPr>
          <w:b/>
          <w:lang w:val="en-US"/>
        </w:rPr>
      </w:pPr>
    </w:p>
    <w:p w:rsidR="00F15FD6" w:rsidRPr="00BF6C6C" w:rsidRDefault="00F15FD6">
      <w:pPr>
        <w:pStyle w:val="Normal1"/>
        <w:spacing w:line="324" w:lineRule="auto"/>
        <w:jc w:val="both"/>
        <w:rPr>
          <w:lang w:val="en-US"/>
        </w:rPr>
      </w:pPr>
      <w:r>
        <w:rPr>
          <w:b/>
          <w:sz w:val="20"/>
          <w:szCs w:val="20"/>
          <w:lang w:val="en-US"/>
        </w:rPr>
        <w:t>Supplementary Table 16. ANOVA results for age-related change in Social jetlag (</w:t>
      </w:r>
      <w:r>
        <w:rPr>
          <w:rFonts w:ascii="Symbol" w:eastAsia="Symbol" w:hAnsi="Symbol" w:cs="Symbol"/>
          <w:b/>
          <w:sz w:val="20"/>
          <w:szCs w:val="20"/>
          <w:lang w:val="en-US"/>
        </w:rPr>
        <w:t></w:t>
      </w:r>
      <w:r>
        <w:rPr>
          <w:b/>
          <w:sz w:val="20"/>
          <w:szCs w:val="20"/>
          <w:lang w:val="en-US"/>
        </w:rPr>
        <w:t>SJL, SJL 5th year - SJL 1st year, Figure 3a).</w:t>
      </w:r>
    </w:p>
    <w:tbl>
      <w:tblPr>
        <w:tblW w:w="0" w:type="auto"/>
        <w:tblInd w:w="-568" w:type="dxa"/>
        <w:tblLayout w:type="fixed"/>
        <w:tblCellMar>
          <w:top w:w="40" w:type="dxa"/>
          <w:left w:w="40" w:type="dxa"/>
          <w:bottom w:w="40" w:type="dxa"/>
          <w:right w:w="40" w:type="dxa"/>
        </w:tblCellMar>
        <w:tblLook w:val="0000" w:firstRow="0" w:lastRow="0" w:firstColumn="0" w:lastColumn="0" w:noHBand="0" w:noVBand="0"/>
      </w:tblPr>
      <w:tblGrid>
        <w:gridCol w:w="3462"/>
        <w:gridCol w:w="875"/>
        <w:gridCol w:w="749"/>
        <w:gridCol w:w="1218"/>
        <w:gridCol w:w="967"/>
        <w:gridCol w:w="1275"/>
        <w:gridCol w:w="1608"/>
      </w:tblGrid>
      <w:tr w:rsidR="00F15FD6">
        <w:trPr>
          <w:trHeight w:val="345"/>
        </w:trPr>
        <w:tc>
          <w:tcPr>
            <w:tcW w:w="3462"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lang w:val="en-US"/>
              </w:rPr>
            </w:pPr>
          </w:p>
        </w:tc>
        <w:tc>
          <w:tcPr>
            <w:tcW w:w="87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Sum Sq</w:t>
            </w:r>
          </w:p>
        </w:tc>
        <w:tc>
          <w:tcPr>
            <w:tcW w:w="74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F</w:t>
            </w:r>
          </w:p>
        </w:tc>
        <w:tc>
          <w:tcPr>
            <w:tcW w:w="967"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w:t>
            </w:r>
          </w:p>
        </w:tc>
        <w:tc>
          <w:tcPr>
            <w:tcW w:w="1275"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Partial η2</w:t>
            </w:r>
          </w:p>
        </w:tc>
        <w:tc>
          <w:tcPr>
            <w:tcW w:w="160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90% CI</w:t>
            </w:r>
          </w:p>
        </w:tc>
      </w:tr>
      <w:tr w:rsidR="00F15FD6">
        <w:trPr>
          <w:trHeight w:val="315"/>
        </w:trPr>
        <w:tc>
          <w:tcPr>
            <w:tcW w:w="3462"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timing</w:t>
            </w:r>
          </w:p>
        </w:tc>
        <w:tc>
          <w:tcPr>
            <w:tcW w:w="8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8.835</w:t>
            </w:r>
          </w:p>
        </w:tc>
        <w:tc>
          <w:tcPr>
            <w:tcW w:w="74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4.493</w:t>
            </w:r>
          </w:p>
        </w:tc>
        <w:tc>
          <w:tcPr>
            <w:tcW w:w="96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0.012</w:t>
            </w:r>
          </w:p>
        </w:tc>
        <w:tc>
          <w:tcPr>
            <w:tcW w:w="12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0.034</w:t>
            </w:r>
          </w:p>
        </w:tc>
        <w:tc>
          <w:tcPr>
            <w:tcW w:w="160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[0.004 to 0.075]</w:t>
            </w:r>
          </w:p>
        </w:tc>
      </w:tr>
      <w:tr w:rsidR="00F15FD6">
        <w:trPr>
          <w:trHeight w:val="315"/>
        </w:trPr>
        <w:tc>
          <w:tcPr>
            <w:tcW w:w="3462"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ΔChronotype</w:t>
            </w:r>
          </w:p>
        </w:tc>
        <w:tc>
          <w:tcPr>
            <w:tcW w:w="8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231.825</w:t>
            </w:r>
          </w:p>
        </w:tc>
        <w:tc>
          <w:tcPr>
            <w:tcW w:w="74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235.795</w:t>
            </w:r>
          </w:p>
        </w:tc>
        <w:tc>
          <w:tcPr>
            <w:tcW w:w="96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c>
          <w:tcPr>
            <w:tcW w:w="12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0.482</w:t>
            </w:r>
          </w:p>
        </w:tc>
        <w:tc>
          <w:tcPr>
            <w:tcW w:w="160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[0.413 to 0.543]</w:t>
            </w:r>
          </w:p>
        </w:tc>
      </w:tr>
      <w:tr w:rsidR="00F15FD6">
        <w:tc>
          <w:tcPr>
            <w:tcW w:w="3462"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lang w:val="en-US"/>
              </w:rPr>
              <w:t>School timing:ΔChronotype</w:t>
            </w:r>
          </w:p>
        </w:tc>
        <w:tc>
          <w:tcPr>
            <w:tcW w:w="8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13.805</w:t>
            </w:r>
          </w:p>
        </w:tc>
        <w:tc>
          <w:tcPr>
            <w:tcW w:w="74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7.021</w:t>
            </w:r>
          </w:p>
        </w:tc>
        <w:tc>
          <w:tcPr>
            <w:tcW w:w="96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0.001</w:t>
            </w:r>
          </w:p>
        </w:tc>
        <w:tc>
          <w:tcPr>
            <w:tcW w:w="1275"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0.053</w:t>
            </w:r>
          </w:p>
        </w:tc>
        <w:tc>
          <w:tcPr>
            <w:tcW w:w="160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[0.014 to 0.100]</w:t>
            </w:r>
          </w:p>
        </w:tc>
      </w:tr>
    </w:tbl>
    <w:p w:rsidR="00F15FD6" w:rsidRDefault="00F15FD6">
      <w:pPr>
        <w:pStyle w:val="Normal1"/>
        <w:jc w:val="both"/>
        <w:rPr>
          <w:b/>
        </w:rPr>
      </w:pPr>
    </w:p>
    <w:p w:rsidR="00F15FD6" w:rsidRDefault="00F15FD6">
      <w:pPr>
        <w:pStyle w:val="Normal1"/>
        <w:jc w:val="both"/>
        <w:rPr>
          <w:b/>
        </w:rPr>
      </w:pPr>
    </w:p>
    <w:p w:rsidR="00F15FD6" w:rsidRDefault="00F15FD6">
      <w:pPr>
        <w:pStyle w:val="Normal1"/>
        <w:jc w:val="both"/>
        <w:rPr>
          <w:b/>
        </w:rPr>
      </w:pPr>
    </w:p>
    <w:p w:rsidR="00F15FD6" w:rsidRPr="00BF6C6C" w:rsidRDefault="00F15FD6">
      <w:pPr>
        <w:pStyle w:val="Normal1"/>
        <w:jc w:val="both"/>
        <w:rPr>
          <w:lang w:val="en-US"/>
        </w:rPr>
      </w:pPr>
      <w:r>
        <w:rPr>
          <w:b/>
          <w:lang w:val="en-US"/>
        </w:rPr>
        <w:t>Supplementary Table 17. Summary results for age-related change in Social jetlag (</w:t>
      </w:r>
      <w:r>
        <w:rPr>
          <w:rFonts w:ascii="Symbol" w:eastAsia="Symbol" w:hAnsi="Symbol" w:cs="Symbol"/>
          <w:b/>
          <w:lang w:val="en-US"/>
        </w:rPr>
        <w:t></w:t>
      </w:r>
      <w:r>
        <w:rPr>
          <w:b/>
          <w:lang w:val="en-US"/>
        </w:rPr>
        <w:t>SJL, SJL 5th year - SJL 1st year, Figure 3a).</w:t>
      </w:r>
    </w:p>
    <w:tbl>
      <w:tblPr>
        <w:tblW w:w="0" w:type="auto"/>
        <w:tblInd w:w="-128" w:type="dxa"/>
        <w:tblLayout w:type="fixed"/>
        <w:tblCellMar>
          <w:top w:w="40" w:type="dxa"/>
          <w:left w:w="40" w:type="dxa"/>
          <w:bottom w:w="40" w:type="dxa"/>
          <w:right w:w="40" w:type="dxa"/>
        </w:tblCellMar>
        <w:tblLook w:val="0000" w:firstRow="0" w:lastRow="0" w:firstColumn="0" w:lastColumn="0" w:noHBand="0" w:noVBand="0"/>
      </w:tblPr>
      <w:tblGrid>
        <w:gridCol w:w="516"/>
        <w:gridCol w:w="3359"/>
        <w:gridCol w:w="950"/>
        <w:gridCol w:w="2069"/>
        <w:gridCol w:w="1154"/>
        <w:gridCol w:w="1302"/>
      </w:tblGrid>
      <w:tr w:rsidR="00F15FD6">
        <w:trPr>
          <w:trHeight w:val="345"/>
        </w:trPr>
        <w:tc>
          <w:tcPr>
            <w:tcW w:w="516"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3359"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950"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Beta</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95% CI</w:t>
            </w:r>
          </w:p>
        </w:tc>
        <w:tc>
          <w:tcPr>
            <w:tcW w:w="115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30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p-value</w:t>
            </w:r>
          </w:p>
        </w:tc>
      </w:tr>
      <w:tr w:rsidR="00F15FD6">
        <w:trPr>
          <w:trHeight w:val="315"/>
        </w:trPr>
        <w:tc>
          <w:tcPr>
            <w:tcW w:w="516"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0</w:t>
            </w:r>
          </w:p>
        </w:tc>
        <w:tc>
          <w:tcPr>
            <w:tcW w:w="335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Intercept</w:t>
            </w:r>
          </w:p>
        </w:tc>
        <w:tc>
          <w:tcPr>
            <w:tcW w:w="95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-0.521</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[-0.757 to -0.285]</w:t>
            </w:r>
          </w:p>
        </w:tc>
        <w:tc>
          <w:tcPr>
            <w:tcW w:w="115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-4.351</w:t>
            </w:r>
          </w:p>
        </w:tc>
        <w:tc>
          <w:tcPr>
            <w:tcW w:w="130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6"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1</w:t>
            </w:r>
          </w:p>
        </w:tc>
        <w:tc>
          <w:tcPr>
            <w:tcW w:w="335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Morning</w:t>
            </w:r>
          </w:p>
        </w:tc>
        <w:tc>
          <w:tcPr>
            <w:tcW w:w="95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0.251</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[-0.061 to 0.563]</w:t>
            </w:r>
          </w:p>
        </w:tc>
        <w:tc>
          <w:tcPr>
            <w:tcW w:w="115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1.582</w:t>
            </w:r>
          </w:p>
        </w:tc>
        <w:tc>
          <w:tcPr>
            <w:tcW w:w="130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0.115</w:t>
            </w:r>
          </w:p>
        </w:tc>
      </w:tr>
      <w:tr w:rsidR="00F15FD6">
        <w:trPr>
          <w:trHeight w:val="315"/>
        </w:trPr>
        <w:tc>
          <w:tcPr>
            <w:tcW w:w="516"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2</w:t>
            </w:r>
          </w:p>
        </w:tc>
        <w:tc>
          <w:tcPr>
            <w:tcW w:w="335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95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0.267</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[-0.090 to 0.625]</w:t>
            </w:r>
          </w:p>
        </w:tc>
        <w:tc>
          <w:tcPr>
            <w:tcW w:w="115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1.473</w:t>
            </w:r>
          </w:p>
        </w:tc>
        <w:tc>
          <w:tcPr>
            <w:tcW w:w="1302" w:type="dxa"/>
            <w:tcBorders>
              <w:top w:val="single" w:sz="8" w:space="0" w:color="000000"/>
              <w:bottom w:val="single" w:sz="8" w:space="0" w:color="000000"/>
            </w:tcBorders>
            <w:shd w:val="clear" w:color="auto" w:fill="FFFFFF"/>
          </w:tcPr>
          <w:p w:rsidR="00F15FD6" w:rsidRDefault="00F15FD6">
            <w:pPr>
              <w:pStyle w:val="Normal1"/>
              <w:jc w:val="center"/>
            </w:pPr>
            <w:r>
              <w:rPr>
                <w:sz w:val="20"/>
                <w:szCs w:val="20"/>
              </w:rPr>
              <w:t>0.142</w:t>
            </w:r>
          </w:p>
        </w:tc>
      </w:tr>
      <w:tr w:rsidR="00F15FD6">
        <w:trPr>
          <w:trHeight w:val="315"/>
        </w:trPr>
        <w:tc>
          <w:tcPr>
            <w:tcW w:w="516"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3</w:t>
            </w:r>
          </w:p>
        </w:tc>
        <w:tc>
          <w:tcPr>
            <w:tcW w:w="335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ΔChronotype</w:t>
            </w:r>
          </w:p>
        </w:tc>
        <w:tc>
          <w:tcPr>
            <w:tcW w:w="95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0.549</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[0.431 to 0.668]</w:t>
            </w:r>
          </w:p>
        </w:tc>
        <w:tc>
          <w:tcPr>
            <w:tcW w:w="115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9.112</w:t>
            </w:r>
          </w:p>
        </w:tc>
        <w:tc>
          <w:tcPr>
            <w:tcW w:w="130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23"/>
        </w:trPr>
        <w:tc>
          <w:tcPr>
            <w:tcW w:w="516"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4</w:t>
            </w:r>
          </w:p>
        </w:tc>
        <w:tc>
          <w:tcPr>
            <w:tcW w:w="335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lang w:val="en-US"/>
              </w:rPr>
              <w:t>Morning:ΔChronotype</w:t>
            </w:r>
          </w:p>
        </w:tc>
        <w:tc>
          <w:tcPr>
            <w:tcW w:w="95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0.252</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[0.073 to 0.431]</w:t>
            </w:r>
          </w:p>
        </w:tc>
        <w:tc>
          <w:tcPr>
            <w:tcW w:w="115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2.767</w:t>
            </w:r>
          </w:p>
        </w:tc>
        <w:tc>
          <w:tcPr>
            <w:tcW w:w="130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0.006</w:t>
            </w:r>
          </w:p>
        </w:tc>
      </w:tr>
      <w:tr w:rsidR="00F15FD6">
        <w:tc>
          <w:tcPr>
            <w:tcW w:w="516"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5</w:t>
            </w:r>
          </w:p>
        </w:tc>
        <w:tc>
          <w:tcPr>
            <w:tcW w:w="3359"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lang w:val="en-US"/>
              </w:rPr>
              <w:t>Evening:ΔChronotype</w:t>
            </w:r>
          </w:p>
        </w:tc>
        <w:tc>
          <w:tcPr>
            <w:tcW w:w="950"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-0.122</w:t>
            </w:r>
          </w:p>
        </w:tc>
        <w:tc>
          <w:tcPr>
            <w:tcW w:w="206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[-0.319 to 0.076]</w:t>
            </w:r>
          </w:p>
        </w:tc>
        <w:tc>
          <w:tcPr>
            <w:tcW w:w="115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-1.215</w:t>
            </w:r>
          </w:p>
        </w:tc>
        <w:tc>
          <w:tcPr>
            <w:tcW w:w="130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0.226</w:t>
            </w:r>
          </w:p>
        </w:tc>
      </w:tr>
    </w:tbl>
    <w:p w:rsidR="00F15FD6" w:rsidRDefault="00F15FD6">
      <w:pPr>
        <w:pStyle w:val="Normal1"/>
        <w:jc w:val="both"/>
        <w:rPr>
          <w:b/>
        </w:rPr>
      </w:pPr>
    </w:p>
    <w:p w:rsidR="00F15FD6" w:rsidRDefault="00F15FD6">
      <w:pPr>
        <w:pStyle w:val="Normal1"/>
        <w:jc w:val="both"/>
        <w:rPr>
          <w:b/>
        </w:rPr>
      </w:pPr>
    </w:p>
    <w:p w:rsidR="00F15FD6" w:rsidRPr="00BF6C6C" w:rsidRDefault="00F15FD6">
      <w:pPr>
        <w:pStyle w:val="Normal1"/>
        <w:spacing w:line="324" w:lineRule="auto"/>
        <w:jc w:val="both"/>
        <w:rPr>
          <w:lang w:val="en-US"/>
        </w:rPr>
      </w:pPr>
      <w:r>
        <w:rPr>
          <w:b/>
          <w:sz w:val="20"/>
          <w:szCs w:val="20"/>
          <w:lang w:val="en-US"/>
        </w:rPr>
        <w:t>Supplementary Table 18. Post-hoc comparisons for age-related change in Social jetlag (</w:t>
      </w:r>
      <w:r>
        <w:rPr>
          <w:rFonts w:ascii="Symbol" w:eastAsia="Symbol" w:hAnsi="Symbol" w:cs="Symbol"/>
          <w:b/>
          <w:sz w:val="20"/>
          <w:szCs w:val="20"/>
          <w:lang w:val="en-US"/>
        </w:rPr>
        <w:t></w:t>
      </w:r>
      <w:r>
        <w:rPr>
          <w:b/>
          <w:sz w:val="20"/>
          <w:szCs w:val="20"/>
          <w:lang w:val="en-US"/>
        </w:rPr>
        <w:t>SJL, SJL 5th year - SJL 1st year, Figure 3a). Post-hoc pairwise [(1) – (2)] comparisons were significant at p&lt;.017 (p&lt;.05, Bonferroni corrected).</w:t>
      </w:r>
    </w:p>
    <w:tbl>
      <w:tblPr>
        <w:tblW w:w="0" w:type="auto"/>
        <w:tblInd w:w="-168" w:type="dxa"/>
        <w:tblLayout w:type="fixed"/>
        <w:tblCellMar>
          <w:left w:w="0" w:type="dxa"/>
          <w:right w:w="0" w:type="dxa"/>
        </w:tblCellMar>
        <w:tblLook w:val="0000" w:firstRow="0" w:lastRow="0" w:firstColumn="0" w:lastColumn="0" w:noHBand="0" w:noVBand="0"/>
      </w:tblPr>
      <w:tblGrid>
        <w:gridCol w:w="1471"/>
        <w:gridCol w:w="1471"/>
        <w:gridCol w:w="1472"/>
        <w:gridCol w:w="1470"/>
        <w:gridCol w:w="1471"/>
        <w:gridCol w:w="1985"/>
        <w:gridCol w:w="23"/>
      </w:tblGrid>
      <w:tr w:rsidR="00F15FD6">
        <w:trPr>
          <w:trHeight w:val="570"/>
        </w:trPr>
        <w:tc>
          <w:tcPr>
            <w:tcW w:w="2942"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SchoolTiming</w:t>
            </w:r>
          </w:p>
          <w:p w:rsidR="00F15FD6" w:rsidRDefault="00F15FD6">
            <w:pPr>
              <w:pStyle w:val="Normal1"/>
              <w:spacing w:line="324" w:lineRule="auto"/>
              <w:jc w:val="center"/>
            </w:pPr>
            <w:r>
              <w:rPr>
                <w:b/>
                <w:sz w:val="20"/>
                <w:szCs w:val="20"/>
              </w:rPr>
              <w:t>(1) (2)</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t-value</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p-value</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Cohen's d</w:t>
            </w:r>
          </w:p>
        </w:tc>
        <w:tc>
          <w:tcPr>
            <w:tcW w:w="198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95% CI</w:t>
            </w:r>
          </w:p>
        </w:tc>
        <w:tc>
          <w:tcPr>
            <w:tcW w:w="23" w:type="dxa"/>
            <w:shd w:val="clear" w:color="auto" w:fill="auto"/>
          </w:tcPr>
          <w:p w:rsidR="00F15FD6" w:rsidRDefault="00F15FD6">
            <w:pPr>
              <w:snapToGrid w:val="0"/>
            </w:pPr>
          </w:p>
        </w:tc>
      </w:tr>
      <w:tr w:rsidR="00F15FD6">
        <w:tblPrEx>
          <w:tblCellMar>
            <w:top w:w="40" w:type="dxa"/>
            <w:left w:w="40" w:type="dxa"/>
            <w:bottom w:w="40" w:type="dxa"/>
            <w:right w:w="40" w:type="dxa"/>
          </w:tblCellMar>
        </w:tblPrEx>
        <w:trPr>
          <w:trHeight w:val="315"/>
        </w:trPr>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Morning</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Afternoon</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2.767</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0.017</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0.254</w:t>
            </w:r>
          </w:p>
        </w:tc>
        <w:tc>
          <w:tcPr>
            <w:tcW w:w="2008"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[0.073 to 0.434]</w:t>
            </w:r>
          </w:p>
        </w:tc>
      </w:tr>
      <w:tr w:rsidR="00F15FD6">
        <w:tblPrEx>
          <w:tblCellMar>
            <w:top w:w="40" w:type="dxa"/>
            <w:left w:w="40" w:type="dxa"/>
            <w:bottom w:w="40" w:type="dxa"/>
            <w:right w:w="40" w:type="dxa"/>
          </w:tblCellMar>
        </w:tblPrEx>
        <w:trPr>
          <w:trHeight w:val="315"/>
        </w:trPr>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Morning</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Evening</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3.552</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0.001</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0.377</w:t>
            </w:r>
          </w:p>
        </w:tc>
        <w:tc>
          <w:tcPr>
            <w:tcW w:w="2008"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[0.168 to 0.585]</w:t>
            </w:r>
          </w:p>
        </w:tc>
      </w:tr>
      <w:tr w:rsidR="00F15FD6">
        <w:tblPrEx>
          <w:tblCellMar>
            <w:top w:w="40" w:type="dxa"/>
            <w:left w:w="40" w:type="dxa"/>
            <w:bottom w:w="40" w:type="dxa"/>
            <w:right w:w="40" w:type="dxa"/>
          </w:tblCellMar>
        </w:tblPrEx>
        <w:trPr>
          <w:trHeight w:val="23"/>
        </w:trPr>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Afternoon</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Evening</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1.215</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0.446</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0.123</w:t>
            </w:r>
          </w:p>
        </w:tc>
        <w:tc>
          <w:tcPr>
            <w:tcW w:w="2008"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[-0.076 to 0.322]</w:t>
            </w:r>
          </w:p>
        </w:tc>
      </w:tr>
    </w:tbl>
    <w:p w:rsidR="00F15FD6" w:rsidRDefault="00F15FD6">
      <w:pPr>
        <w:pStyle w:val="Normal1"/>
        <w:spacing w:line="324" w:lineRule="auto"/>
        <w:jc w:val="both"/>
        <w:rPr>
          <w:b/>
        </w:rPr>
      </w:pPr>
    </w:p>
    <w:p w:rsidR="00F15FD6" w:rsidRDefault="00F15FD6">
      <w:pPr>
        <w:pStyle w:val="Normal1"/>
        <w:spacing w:line="324" w:lineRule="auto"/>
        <w:jc w:val="both"/>
        <w:rPr>
          <w:b/>
        </w:rPr>
      </w:pPr>
    </w:p>
    <w:p w:rsidR="00F15FD6" w:rsidRPr="00BF6C6C" w:rsidRDefault="00F15FD6">
      <w:pPr>
        <w:pStyle w:val="Normal1"/>
        <w:jc w:val="both"/>
        <w:rPr>
          <w:lang w:val="en-US"/>
        </w:rPr>
      </w:pPr>
      <w:r>
        <w:rPr>
          <w:b/>
          <w:lang w:val="en-US"/>
        </w:rPr>
        <w:t>Supplementary Table 19. ANOVA results for age-related change in Sleep duration on weekdays (SDw 5th year - SDw 1st year, Figure 3b).</w:t>
      </w:r>
    </w:p>
    <w:tbl>
      <w:tblPr>
        <w:tblW w:w="0" w:type="auto"/>
        <w:tblInd w:w="-568" w:type="dxa"/>
        <w:tblLayout w:type="fixed"/>
        <w:tblCellMar>
          <w:top w:w="40" w:type="dxa"/>
          <w:left w:w="40" w:type="dxa"/>
          <w:bottom w:w="40" w:type="dxa"/>
          <w:right w:w="40" w:type="dxa"/>
        </w:tblCellMar>
        <w:tblLook w:val="0000" w:firstRow="0" w:lastRow="0" w:firstColumn="0" w:lastColumn="0" w:noHBand="0" w:noVBand="0"/>
      </w:tblPr>
      <w:tblGrid>
        <w:gridCol w:w="3525"/>
        <w:gridCol w:w="1049"/>
        <w:gridCol w:w="511"/>
        <w:gridCol w:w="1212"/>
        <w:gridCol w:w="1218"/>
        <w:gridCol w:w="1212"/>
        <w:gridCol w:w="1547"/>
      </w:tblGrid>
      <w:tr w:rsidR="00F15FD6">
        <w:trPr>
          <w:trHeight w:val="345"/>
        </w:trPr>
        <w:tc>
          <w:tcPr>
            <w:tcW w:w="3525"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1049"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Sum Sq</w:t>
            </w:r>
          </w:p>
        </w:tc>
        <w:tc>
          <w:tcPr>
            <w:tcW w:w="511"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d.f</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F</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Partial η2</w:t>
            </w:r>
          </w:p>
        </w:tc>
        <w:tc>
          <w:tcPr>
            <w:tcW w:w="1547"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90% CI</w:t>
            </w:r>
          </w:p>
        </w:tc>
      </w:tr>
      <w:tr w:rsidR="00F15FD6">
        <w:trPr>
          <w:trHeight w:val="315"/>
        </w:trPr>
        <w:tc>
          <w:tcPr>
            <w:tcW w:w="352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School timing</w:t>
            </w:r>
          </w:p>
        </w:tc>
        <w:tc>
          <w:tcPr>
            <w:tcW w:w="104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6.345</w:t>
            </w:r>
          </w:p>
        </w:tc>
        <w:tc>
          <w:tcPr>
            <w:tcW w:w="51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1.433</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0.241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0.011</w:t>
            </w:r>
          </w:p>
        </w:tc>
        <w:tc>
          <w:tcPr>
            <w:tcW w:w="154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[0.000 to 0.037]</w:t>
            </w:r>
          </w:p>
        </w:tc>
      </w:tr>
      <w:tr w:rsidR="00F15FD6">
        <w:trPr>
          <w:trHeight w:val="315"/>
        </w:trPr>
        <w:tc>
          <w:tcPr>
            <w:tcW w:w="352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ΔChronotype</w:t>
            </w:r>
          </w:p>
        </w:tc>
        <w:tc>
          <w:tcPr>
            <w:tcW w:w="104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18.152</w:t>
            </w:r>
          </w:p>
        </w:tc>
        <w:tc>
          <w:tcPr>
            <w:tcW w:w="51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8.196</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0.005</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0.031</w:t>
            </w:r>
          </w:p>
        </w:tc>
        <w:tc>
          <w:tcPr>
            <w:tcW w:w="154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[0.006 to 0.075]</w:t>
            </w:r>
          </w:p>
        </w:tc>
      </w:tr>
      <w:tr w:rsidR="00F15FD6">
        <w:tc>
          <w:tcPr>
            <w:tcW w:w="3525"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lang w:val="en-US"/>
              </w:rPr>
              <w:t>School timing:ΔChronotype</w:t>
            </w:r>
          </w:p>
        </w:tc>
        <w:tc>
          <w:tcPr>
            <w:tcW w:w="1049"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34.783</w:t>
            </w:r>
          </w:p>
        </w:tc>
        <w:tc>
          <w:tcPr>
            <w:tcW w:w="511"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7.852</w:t>
            </w:r>
          </w:p>
        </w:tc>
        <w:tc>
          <w:tcPr>
            <w:tcW w:w="121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&lt;0.001</w:t>
            </w:r>
          </w:p>
        </w:tc>
        <w:tc>
          <w:tcPr>
            <w:tcW w:w="121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0.058</w:t>
            </w:r>
          </w:p>
        </w:tc>
        <w:tc>
          <w:tcPr>
            <w:tcW w:w="1547"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[0.017 to 0.108]</w:t>
            </w:r>
          </w:p>
        </w:tc>
      </w:tr>
    </w:tbl>
    <w:p w:rsidR="00F15FD6" w:rsidRDefault="00F15FD6">
      <w:pPr>
        <w:pStyle w:val="Normal1"/>
        <w:jc w:val="both"/>
        <w:rPr>
          <w:b/>
        </w:rPr>
      </w:pPr>
    </w:p>
    <w:p w:rsidR="00F15FD6" w:rsidRDefault="00F15FD6">
      <w:pPr>
        <w:pStyle w:val="Normal1"/>
        <w:jc w:val="both"/>
        <w:rPr>
          <w:b/>
        </w:rPr>
      </w:pPr>
    </w:p>
    <w:p w:rsidR="00F15FD6" w:rsidRDefault="00F15FD6">
      <w:pPr>
        <w:pStyle w:val="Normal1"/>
        <w:jc w:val="both"/>
        <w:rPr>
          <w:b/>
        </w:rPr>
      </w:pPr>
    </w:p>
    <w:p w:rsidR="00F15FD6" w:rsidRPr="00BF6C6C" w:rsidRDefault="00F15FD6">
      <w:pPr>
        <w:pStyle w:val="Normal1"/>
        <w:jc w:val="both"/>
        <w:rPr>
          <w:lang w:val="en-US"/>
        </w:rPr>
      </w:pPr>
      <w:r>
        <w:rPr>
          <w:b/>
          <w:lang w:val="en-US"/>
        </w:rPr>
        <w:t>Supplementary Table 20. Summary results for age-related change in Sleep duration on weekdays (SDw 5th year - SDw 1st year, Figure 3b).</w:t>
      </w:r>
    </w:p>
    <w:tbl>
      <w:tblPr>
        <w:tblW w:w="0" w:type="auto"/>
        <w:tblInd w:w="-128" w:type="dxa"/>
        <w:tblLayout w:type="fixed"/>
        <w:tblCellMar>
          <w:top w:w="40" w:type="dxa"/>
          <w:left w:w="40" w:type="dxa"/>
          <w:bottom w:w="40" w:type="dxa"/>
          <w:right w:w="40" w:type="dxa"/>
        </w:tblCellMar>
        <w:tblLook w:val="0000" w:firstRow="0" w:lastRow="0" w:firstColumn="0" w:lastColumn="0" w:noHBand="0" w:noVBand="0"/>
      </w:tblPr>
      <w:tblGrid>
        <w:gridCol w:w="514"/>
        <w:gridCol w:w="3363"/>
        <w:gridCol w:w="976"/>
        <w:gridCol w:w="2174"/>
        <w:gridCol w:w="858"/>
        <w:gridCol w:w="1472"/>
      </w:tblGrid>
      <w:tr w:rsidR="00F15FD6">
        <w:trPr>
          <w:trHeight w:val="345"/>
        </w:trPr>
        <w:tc>
          <w:tcPr>
            <w:tcW w:w="514"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3363" w:type="dxa"/>
            <w:tcBorders>
              <w:top w:val="single" w:sz="8" w:space="0" w:color="000000"/>
              <w:bottom w:val="single" w:sz="8" w:space="0" w:color="000000"/>
            </w:tcBorders>
            <w:shd w:val="clear" w:color="auto" w:fill="FFFFFF"/>
            <w:vAlign w:val="bottom"/>
          </w:tcPr>
          <w:p w:rsidR="00F15FD6" w:rsidRDefault="00F15FD6">
            <w:pPr>
              <w:pStyle w:val="Normal1"/>
              <w:snapToGrid w:val="0"/>
              <w:jc w:val="both"/>
              <w:rPr>
                <w:b/>
                <w:sz w:val="20"/>
                <w:szCs w:val="20"/>
                <w:lang w:val="en-US"/>
              </w:rPr>
            </w:pPr>
          </w:p>
        </w:tc>
        <w:tc>
          <w:tcPr>
            <w:tcW w:w="976"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Beta</w:t>
            </w:r>
          </w:p>
        </w:tc>
        <w:tc>
          <w:tcPr>
            <w:tcW w:w="2174"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95% CI</w:t>
            </w:r>
          </w:p>
        </w:tc>
        <w:tc>
          <w:tcPr>
            <w:tcW w:w="858"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t-value</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jc w:val="center"/>
            </w:pPr>
            <w:r>
              <w:rPr>
                <w:b/>
                <w:sz w:val="20"/>
                <w:szCs w:val="20"/>
              </w:rPr>
              <w:t>p-value</w:t>
            </w:r>
          </w:p>
        </w:tc>
      </w:tr>
      <w:tr w:rsidR="00F15FD6">
        <w:trPr>
          <w:trHeight w:val="315"/>
        </w:trPr>
        <w:tc>
          <w:tcPr>
            <w:tcW w:w="514"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0</w:t>
            </w:r>
          </w:p>
        </w:tc>
        <w:tc>
          <w:tcPr>
            <w:tcW w:w="3363"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Intercept</w:t>
            </w:r>
          </w:p>
        </w:tc>
        <w:tc>
          <w:tcPr>
            <w:tcW w:w="9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-0.887</w:t>
            </w:r>
          </w:p>
        </w:tc>
        <w:tc>
          <w:tcPr>
            <w:tcW w:w="21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[-1.194 to -0.579]</w:t>
            </w:r>
          </w:p>
        </w:tc>
        <w:tc>
          <w:tcPr>
            <w:tcW w:w="8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-5.682</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&lt;0.0001</w:t>
            </w:r>
          </w:p>
        </w:tc>
      </w:tr>
      <w:tr w:rsidR="00F15FD6">
        <w:trPr>
          <w:trHeight w:val="315"/>
        </w:trPr>
        <w:tc>
          <w:tcPr>
            <w:tcW w:w="514"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1</w:t>
            </w:r>
          </w:p>
        </w:tc>
        <w:tc>
          <w:tcPr>
            <w:tcW w:w="3363"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Morning</w:t>
            </w:r>
          </w:p>
        </w:tc>
        <w:tc>
          <w:tcPr>
            <w:tcW w:w="9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-0.039</w:t>
            </w:r>
          </w:p>
        </w:tc>
        <w:tc>
          <w:tcPr>
            <w:tcW w:w="21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[-0.507 to 0.430]</w:t>
            </w:r>
          </w:p>
        </w:tc>
        <w:tc>
          <w:tcPr>
            <w:tcW w:w="8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-0.162</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0.871</w:t>
            </w:r>
          </w:p>
        </w:tc>
      </w:tr>
      <w:tr w:rsidR="00F15FD6">
        <w:trPr>
          <w:trHeight w:val="315"/>
        </w:trPr>
        <w:tc>
          <w:tcPr>
            <w:tcW w:w="514"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2</w:t>
            </w:r>
          </w:p>
        </w:tc>
        <w:tc>
          <w:tcPr>
            <w:tcW w:w="3363"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Evening</w:t>
            </w:r>
          </w:p>
        </w:tc>
        <w:tc>
          <w:tcPr>
            <w:tcW w:w="9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-0.080</w:t>
            </w:r>
          </w:p>
        </w:tc>
        <w:tc>
          <w:tcPr>
            <w:tcW w:w="21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[-0.587 to 0.427]</w:t>
            </w:r>
          </w:p>
        </w:tc>
        <w:tc>
          <w:tcPr>
            <w:tcW w:w="8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-0.311</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0.756</w:t>
            </w:r>
          </w:p>
        </w:tc>
      </w:tr>
      <w:tr w:rsidR="00F15FD6">
        <w:trPr>
          <w:trHeight w:val="315"/>
        </w:trPr>
        <w:tc>
          <w:tcPr>
            <w:tcW w:w="514"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3</w:t>
            </w:r>
          </w:p>
        </w:tc>
        <w:tc>
          <w:tcPr>
            <w:tcW w:w="3363"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rPr>
              <w:t>ΔChronotype</w:t>
            </w:r>
          </w:p>
        </w:tc>
        <w:tc>
          <w:tcPr>
            <w:tcW w:w="9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-0.109</w:t>
            </w:r>
          </w:p>
        </w:tc>
        <w:tc>
          <w:tcPr>
            <w:tcW w:w="21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[-0.310 to 0.093]</w:t>
            </w:r>
          </w:p>
        </w:tc>
        <w:tc>
          <w:tcPr>
            <w:tcW w:w="8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-1.062</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0.289</w:t>
            </w:r>
          </w:p>
        </w:tc>
      </w:tr>
      <w:tr w:rsidR="00F15FD6">
        <w:trPr>
          <w:trHeight w:val="75"/>
        </w:trPr>
        <w:tc>
          <w:tcPr>
            <w:tcW w:w="514"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4</w:t>
            </w:r>
          </w:p>
        </w:tc>
        <w:tc>
          <w:tcPr>
            <w:tcW w:w="3363"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lang w:val="en-US"/>
              </w:rPr>
              <w:t>Morning:ΔChronotype</w:t>
            </w:r>
          </w:p>
        </w:tc>
        <w:tc>
          <w:tcPr>
            <w:tcW w:w="9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0.299</w:t>
            </w:r>
          </w:p>
        </w:tc>
        <w:tc>
          <w:tcPr>
            <w:tcW w:w="21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[0.031 to 0.568]</w:t>
            </w:r>
          </w:p>
        </w:tc>
        <w:tc>
          <w:tcPr>
            <w:tcW w:w="8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2.193</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0.029</w:t>
            </w:r>
          </w:p>
        </w:tc>
      </w:tr>
      <w:tr w:rsidR="00F15FD6">
        <w:tc>
          <w:tcPr>
            <w:tcW w:w="514" w:type="dxa"/>
            <w:tcBorders>
              <w:top w:val="single" w:sz="8" w:space="0" w:color="000000"/>
              <w:bottom w:val="single" w:sz="8" w:space="0" w:color="000000"/>
            </w:tcBorders>
            <w:shd w:val="clear" w:color="auto" w:fill="FFFFFF"/>
            <w:vAlign w:val="bottom"/>
          </w:tcPr>
          <w:p w:rsidR="00F15FD6" w:rsidRDefault="00F15FD6">
            <w:pPr>
              <w:pStyle w:val="Normal1"/>
              <w:jc w:val="right"/>
            </w:pPr>
            <w:r>
              <w:rPr>
                <w:sz w:val="20"/>
                <w:szCs w:val="20"/>
              </w:rPr>
              <w:t>5</w:t>
            </w:r>
          </w:p>
        </w:tc>
        <w:tc>
          <w:tcPr>
            <w:tcW w:w="3363" w:type="dxa"/>
            <w:tcBorders>
              <w:top w:val="single" w:sz="8" w:space="0" w:color="000000"/>
              <w:bottom w:val="single" w:sz="8" w:space="0" w:color="000000"/>
            </w:tcBorders>
            <w:shd w:val="clear" w:color="auto" w:fill="FFFFFF"/>
            <w:vAlign w:val="bottom"/>
          </w:tcPr>
          <w:p w:rsidR="00F15FD6" w:rsidRDefault="00F15FD6">
            <w:pPr>
              <w:pStyle w:val="Normal1"/>
              <w:jc w:val="both"/>
            </w:pPr>
            <w:r>
              <w:rPr>
                <w:sz w:val="20"/>
                <w:szCs w:val="20"/>
                <w:lang w:val="en-US"/>
              </w:rPr>
              <w:t>Evening:ΔChronotype</w:t>
            </w:r>
          </w:p>
        </w:tc>
        <w:tc>
          <w:tcPr>
            <w:tcW w:w="976"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0.623</w:t>
            </w:r>
          </w:p>
        </w:tc>
        <w:tc>
          <w:tcPr>
            <w:tcW w:w="2174"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[0.313 to 0.934]</w:t>
            </w:r>
          </w:p>
        </w:tc>
        <w:tc>
          <w:tcPr>
            <w:tcW w:w="858"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3.950</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jc w:val="center"/>
            </w:pPr>
            <w:r>
              <w:rPr>
                <w:sz w:val="20"/>
                <w:szCs w:val="20"/>
              </w:rPr>
              <w:t>&lt;0.001</w:t>
            </w:r>
          </w:p>
        </w:tc>
      </w:tr>
    </w:tbl>
    <w:p w:rsidR="00F15FD6" w:rsidRDefault="00F15FD6">
      <w:pPr>
        <w:pStyle w:val="Normal1"/>
        <w:jc w:val="both"/>
        <w:rPr>
          <w:b/>
        </w:rPr>
      </w:pPr>
    </w:p>
    <w:p w:rsidR="00F15FD6" w:rsidRDefault="00F15FD6">
      <w:pPr>
        <w:pStyle w:val="Normal1"/>
        <w:jc w:val="both"/>
        <w:rPr>
          <w:b/>
        </w:rPr>
      </w:pPr>
    </w:p>
    <w:p w:rsidR="00F15FD6" w:rsidRPr="00BF6C6C" w:rsidRDefault="00F15FD6">
      <w:pPr>
        <w:pStyle w:val="Normal1"/>
        <w:spacing w:line="324" w:lineRule="auto"/>
        <w:jc w:val="both"/>
        <w:rPr>
          <w:lang w:val="en-US"/>
        </w:rPr>
      </w:pPr>
      <w:r>
        <w:rPr>
          <w:b/>
          <w:sz w:val="20"/>
          <w:szCs w:val="20"/>
          <w:lang w:val="en-US"/>
        </w:rPr>
        <w:t>Supplementary Table 21. Post-hoc comparisons for age-related change in Sleep duration on weekdays (5</w:t>
      </w:r>
      <w:r>
        <w:rPr>
          <w:b/>
          <w:sz w:val="20"/>
          <w:szCs w:val="20"/>
          <w:vertAlign w:val="superscript"/>
          <w:lang w:val="en-US"/>
        </w:rPr>
        <w:t>th</w:t>
      </w:r>
      <w:r>
        <w:rPr>
          <w:b/>
          <w:sz w:val="20"/>
          <w:szCs w:val="20"/>
          <w:lang w:val="en-US"/>
        </w:rPr>
        <w:t xml:space="preserve"> year SDw - 1</w:t>
      </w:r>
      <w:r>
        <w:rPr>
          <w:b/>
          <w:sz w:val="20"/>
          <w:szCs w:val="20"/>
          <w:vertAlign w:val="superscript"/>
          <w:lang w:val="en-US"/>
        </w:rPr>
        <w:t>st</w:t>
      </w:r>
      <w:r>
        <w:rPr>
          <w:b/>
          <w:sz w:val="20"/>
          <w:szCs w:val="20"/>
          <w:lang w:val="en-US"/>
        </w:rPr>
        <w:t xml:space="preserve"> year SDw, Figure 3b). Post-hoc pairwise [(1) – (2)] comparisons were significant at p&lt;.017 (p&lt;.05, Bonferroni corrected).</w:t>
      </w:r>
    </w:p>
    <w:tbl>
      <w:tblPr>
        <w:tblW w:w="0" w:type="auto"/>
        <w:tblInd w:w="-168" w:type="dxa"/>
        <w:tblLayout w:type="fixed"/>
        <w:tblCellMar>
          <w:left w:w="0" w:type="dxa"/>
          <w:right w:w="0" w:type="dxa"/>
        </w:tblCellMar>
        <w:tblLook w:val="0000" w:firstRow="0" w:lastRow="0" w:firstColumn="0" w:lastColumn="0" w:noHBand="0" w:noVBand="0"/>
      </w:tblPr>
      <w:tblGrid>
        <w:gridCol w:w="1471"/>
        <w:gridCol w:w="1471"/>
        <w:gridCol w:w="1472"/>
        <w:gridCol w:w="1470"/>
        <w:gridCol w:w="1471"/>
        <w:gridCol w:w="1985"/>
        <w:gridCol w:w="23"/>
      </w:tblGrid>
      <w:tr w:rsidR="00F15FD6">
        <w:trPr>
          <w:trHeight w:val="570"/>
        </w:trPr>
        <w:tc>
          <w:tcPr>
            <w:tcW w:w="2942"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SchoolTiming</w:t>
            </w:r>
          </w:p>
          <w:p w:rsidR="00F15FD6" w:rsidRDefault="00F15FD6">
            <w:pPr>
              <w:pStyle w:val="Normal1"/>
              <w:spacing w:line="324" w:lineRule="auto"/>
              <w:jc w:val="center"/>
            </w:pPr>
            <w:r>
              <w:rPr>
                <w:b/>
                <w:sz w:val="20"/>
                <w:szCs w:val="20"/>
              </w:rPr>
              <w:t>(1) (2)</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t-value</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p-value</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Cohen's d</w:t>
            </w:r>
          </w:p>
        </w:tc>
        <w:tc>
          <w:tcPr>
            <w:tcW w:w="1985"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b/>
                <w:sz w:val="20"/>
                <w:szCs w:val="20"/>
              </w:rPr>
              <w:t>95% CI</w:t>
            </w:r>
          </w:p>
        </w:tc>
        <w:tc>
          <w:tcPr>
            <w:tcW w:w="23" w:type="dxa"/>
            <w:shd w:val="clear" w:color="auto" w:fill="auto"/>
          </w:tcPr>
          <w:p w:rsidR="00F15FD6" w:rsidRDefault="00F15FD6">
            <w:pPr>
              <w:snapToGrid w:val="0"/>
            </w:pPr>
          </w:p>
        </w:tc>
      </w:tr>
      <w:tr w:rsidR="00F15FD6">
        <w:tblPrEx>
          <w:tblCellMar>
            <w:top w:w="40" w:type="dxa"/>
            <w:left w:w="40" w:type="dxa"/>
            <w:bottom w:w="40" w:type="dxa"/>
            <w:right w:w="40" w:type="dxa"/>
          </w:tblCellMar>
        </w:tblPrEx>
        <w:trPr>
          <w:trHeight w:val="315"/>
        </w:trPr>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Morning</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Afternoon</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-2.193</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0.074</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-0.201</w:t>
            </w:r>
          </w:p>
        </w:tc>
        <w:tc>
          <w:tcPr>
            <w:tcW w:w="2008"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[-0.382 to -0.021]</w:t>
            </w:r>
          </w:p>
        </w:tc>
      </w:tr>
      <w:tr w:rsidR="00F15FD6">
        <w:tblPrEx>
          <w:tblCellMar>
            <w:top w:w="40" w:type="dxa"/>
            <w:left w:w="40" w:type="dxa"/>
            <w:bottom w:w="40" w:type="dxa"/>
            <w:right w:w="40" w:type="dxa"/>
          </w:tblCellMar>
        </w:tblPrEx>
        <w:trPr>
          <w:trHeight w:val="315"/>
        </w:trPr>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Morning</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Evening</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-3.950</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&lt;0.001</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-0.419</w:t>
            </w:r>
          </w:p>
        </w:tc>
        <w:tc>
          <w:tcPr>
            <w:tcW w:w="2008"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[-0.628 to -0.210]</w:t>
            </w:r>
          </w:p>
        </w:tc>
      </w:tr>
      <w:tr w:rsidR="00F15FD6">
        <w:tblPrEx>
          <w:tblCellMar>
            <w:top w:w="40" w:type="dxa"/>
            <w:left w:w="40" w:type="dxa"/>
            <w:bottom w:w="40" w:type="dxa"/>
            <w:right w:w="40" w:type="dxa"/>
          </w:tblCellMar>
        </w:tblPrEx>
        <w:trPr>
          <w:trHeight w:val="315"/>
        </w:trPr>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Afternoon</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Evening</w:t>
            </w:r>
          </w:p>
        </w:tc>
        <w:tc>
          <w:tcPr>
            <w:tcW w:w="1472"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-2.154</w:t>
            </w:r>
          </w:p>
        </w:tc>
        <w:tc>
          <w:tcPr>
            <w:tcW w:w="1470"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0.081</w:t>
            </w:r>
          </w:p>
        </w:tc>
        <w:tc>
          <w:tcPr>
            <w:tcW w:w="1471" w:type="dxa"/>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-0.218</w:t>
            </w:r>
          </w:p>
        </w:tc>
        <w:tc>
          <w:tcPr>
            <w:tcW w:w="2008" w:type="dxa"/>
            <w:gridSpan w:val="2"/>
            <w:tcBorders>
              <w:top w:val="single" w:sz="8" w:space="0" w:color="000000"/>
              <w:bottom w:val="single" w:sz="8" w:space="0" w:color="000000"/>
            </w:tcBorders>
            <w:shd w:val="clear" w:color="auto" w:fill="FFFFFF"/>
            <w:vAlign w:val="bottom"/>
          </w:tcPr>
          <w:p w:rsidR="00F15FD6" w:rsidRDefault="00F15FD6">
            <w:pPr>
              <w:pStyle w:val="Normal1"/>
              <w:spacing w:line="324" w:lineRule="auto"/>
              <w:jc w:val="center"/>
            </w:pPr>
            <w:r>
              <w:rPr>
                <w:sz w:val="20"/>
                <w:szCs w:val="20"/>
              </w:rPr>
              <w:t>[-0.417 to -0.019]</w:t>
            </w:r>
          </w:p>
        </w:tc>
      </w:tr>
    </w:tbl>
    <w:p w:rsidR="00F15FD6" w:rsidRDefault="00F15FD6">
      <w:pPr>
        <w:pStyle w:val="Normal1"/>
        <w:spacing w:line="324" w:lineRule="auto"/>
        <w:jc w:val="both"/>
      </w:pPr>
    </w:p>
    <w:p w:rsidR="00F15FD6" w:rsidRDefault="00F15FD6">
      <w:pPr>
        <w:pStyle w:val="Normal1"/>
        <w:jc w:val="both"/>
      </w:pPr>
    </w:p>
    <w:p w:rsidR="00F15FD6" w:rsidRDefault="00F15FD6">
      <w:pPr>
        <w:pStyle w:val="Normal1"/>
        <w:jc w:val="both"/>
        <w:rPr>
          <w:lang w:val="en-US"/>
        </w:rPr>
      </w:pPr>
      <w:r>
        <w:rPr>
          <w:b/>
          <w:lang w:val="en-US"/>
        </w:rPr>
        <w:t>Supplementary Results</w:t>
      </w:r>
    </w:p>
    <w:p w:rsidR="00F15FD6" w:rsidRDefault="00F15FD6">
      <w:pPr>
        <w:pStyle w:val="Normal1"/>
        <w:jc w:val="both"/>
        <w:rPr>
          <w:lang w:val="en-US"/>
        </w:rPr>
      </w:pPr>
    </w:p>
    <w:p w:rsidR="00F15FD6" w:rsidRPr="00E26F4F" w:rsidRDefault="00F15FD6">
      <w:pPr>
        <w:pStyle w:val="Normal1"/>
        <w:spacing w:before="120" w:line="360" w:lineRule="auto"/>
        <w:jc w:val="both"/>
        <w:rPr>
          <w:lang w:val="en-US"/>
        </w:rPr>
      </w:pPr>
      <w:r>
        <w:rPr>
          <w:b/>
          <w:lang w:val="en-US"/>
        </w:rPr>
        <w:t>1. Effect of school timing, age and basal chronotype tertile on MSFsc</w:t>
      </w:r>
      <w:r>
        <w:rPr>
          <w:lang w:val="en-US"/>
        </w:rPr>
        <w:t>. As expected and, as also showed on Fig 1a, chronotype depends on</w:t>
      </w:r>
      <w:r w:rsidR="00891860">
        <w:rPr>
          <w:lang w:val="en-US"/>
        </w:rPr>
        <w:t xml:space="preserve"> </w:t>
      </w:r>
      <w:r>
        <w:rPr>
          <w:lang w:val="en-US"/>
        </w:rPr>
        <w:t>age (F</w:t>
      </w:r>
      <w:r>
        <w:rPr>
          <w:vertAlign w:val="subscript"/>
          <w:lang w:val="en-US"/>
        </w:rPr>
        <w:t>1,250</w:t>
      </w:r>
      <w:r>
        <w:rPr>
          <w:lang w:val="en-US"/>
        </w:rPr>
        <w:t xml:space="preserve">=59.117, P&lt;0.0001, partial </w:t>
      </w:r>
      <w:r>
        <w:rPr>
          <w:i/>
        </w:rPr>
        <w:t>η</w:t>
      </w:r>
      <w:r>
        <w:rPr>
          <w:vertAlign w:val="superscript"/>
          <w:lang w:val="en-US"/>
        </w:rPr>
        <w:t>2</w:t>
      </w:r>
      <w:r>
        <w:rPr>
          <w:lang w:val="en-US"/>
        </w:rPr>
        <w:t>=0.191, 90% CI = 0.124-0.262), school timing (F</w:t>
      </w:r>
      <w:r>
        <w:rPr>
          <w:vertAlign w:val="subscript"/>
          <w:lang w:val="en-US"/>
        </w:rPr>
        <w:t>1,250</w:t>
      </w:r>
      <w:r>
        <w:rPr>
          <w:lang w:val="en-US"/>
        </w:rPr>
        <w:t xml:space="preserve">=63.008, P&lt;0.0001, partial </w:t>
      </w:r>
      <w:r>
        <w:rPr>
          <w:i/>
        </w:rPr>
        <w:t>η</w:t>
      </w:r>
      <w:r>
        <w:rPr>
          <w:vertAlign w:val="superscript"/>
          <w:lang w:val="en-US"/>
        </w:rPr>
        <w:t>2</w:t>
      </w:r>
      <w:r>
        <w:rPr>
          <w:lang w:val="en-US"/>
        </w:rPr>
        <w:t>=0.335, 90% CI = 0.258-0.404) and the interaction between school timing and school year (F</w:t>
      </w:r>
      <w:r>
        <w:rPr>
          <w:vertAlign w:val="subscript"/>
          <w:lang w:val="en-US"/>
        </w:rPr>
        <w:t>2,250</w:t>
      </w:r>
      <w:r>
        <w:rPr>
          <w:lang w:val="en-US"/>
        </w:rPr>
        <w:t xml:space="preserve">=16.343, P&lt;0.0001, partial </w:t>
      </w:r>
      <w:r>
        <w:rPr>
          <w:i/>
        </w:rPr>
        <w:t>η</w:t>
      </w:r>
      <w:r>
        <w:rPr>
          <w:vertAlign w:val="superscript"/>
          <w:lang w:val="en-US"/>
        </w:rPr>
        <w:t>2</w:t>
      </w:r>
      <w:r>
        <w:rPr>
          <w:lang w:val="en-US"/>
        </w:rPr>
        <w:t xml:space="preserve">=0.116, 90% CI = 0.058-0.177). </w:t>
      </w:r>
      <w:r w:rsidR="00891860">
        <w:rPr>
          <w:lang w:val="en-US"/>
        </w:rPr>
        <w:t>Chronotype depends on chronotype tertile in 1</w:t>
      </w:r>
      <w:r w:rsidR="00891860">
        <w:rPr>
          <w:vertAlign w:val="superscript"/>
          <w:lang w:val="en-US"/>
        </w:rPr>
        <w:t>st</w:t>
      </w:r>
      <w:r w:rsidR="00891860">
        <w:rPr>
          <w:lang w:val="en-US"/>
        </w:rPr>
        <w:t xml:space="preserve"> year (F</w:t>
      </w:r>
      <w:r w:rsidR="00891860">
        <w:rPr>
          <w:vertAlign w:val="subscript"/>
          <w:lang w:val="en-US"/>
        </w:rPr>
        <w:t>1</w:t>
      </w:r>
      <w:proofErr w:type="gramStart"/>
      <w:r w:rsidR="00891860">
        <w:rPr>
          <w:vertAlign w:val="subscript"/>
          <w:lang w:val="en-US"/>
        </w:rPr>
        <w:t>,250</w:t>
      </w:r>
      <w:proofErr w:type="gramEnd"/>
      <w:r w:rsidR="00891860">
        <w:rPr>
          <w:lang w:val="en-US"/>
        </w:rPr>
        <w:t xml:space="preserve">=145.940, P&lt;0.0001, partial </w:t>
      </w:r>
      <w:r w:rsidR="00891860">
        <w:rPr>
          <w:i/>
        </w:rPr>
        <w:t>η</w:t>
      </w:r>
      <w:r w:rsidR="00891860">
        <w:rPr>
          <w:vertAlign w:val="superscript"/>
          <w:lang w:val="en-US"/>
        </w:rPr>
        <w:t>2</w:t>
      </w:r>
      <w:r w:rsidR="00891860">
        <w:rPr>
          <w:lang w:val="en-US"/>
        </w:rPr>
        <w:t xml:space="preserve">=0.539, 90% CI = 0.473-0.594), which is trivial. </w:t>
      </w:r>
      <w:r>
        <w:rPr>
          <w:lang w:val="en-US"/>
        </w:rPr>
        <w:t>Importantly, chronotype is also modulated by the interaction between Chronotype tertile in 1</w:t>
      </w:r>
      <w:r>
        <w:rPr>
          <w:vertAlign w:val="superscript"/>
          <w:lang w:val="en-US"/>
        </w:rPr>
        <w:t>st</w:t>
      </w:r>
      <w:r>
        <w:rPr>
          <w:lang w:val="en-US"/>
        </w:rPr>
        <w:t xml:space="preserve"> year and age (F</w:t>
      </w:r>
      <w:r>
        <w:rPr>
          <w:vertAlign w:val="subscript"/>
          <w:lang w:val="en-US"/>
        </w:rPr>
        <w:t>2</w:t>
      </w:r>
      <w:proofErr w:type="gramStart"/>
      <w:r>
        <w:rPr>
          <w:vertAlign w:val="subscript"/>
          <w:lang w:val="en-US"/>
        </w:rPr>
        <w:t>,250</w:t>
      </w:r>
      <w:proofErr w:type="gramEnd"/>
      <w:r>
        <w:rPr>
          <w:lang w:val="en-US"/>
        </w:rPr>
        <w:t xml:space="preserve">=46.072, P&lt;0.0001, partial </w:t>
      </w:r>
      <w:r>
        <w:rPr>
          <w:i/>
        </w:rPr>
        <w:t>η</w:t>
      </w:r>
      <w:r>
        <w:rPr>
          <w:vertAlign w:val="superscript"/>
          <w:lang w:val="en-US"/>
        </w:rPr>
        <w:t>2</w:t>
      </w:r>
      <w:r>
        <w:rPr>
          <w:lang w:val="en-US"/>
        </w:rPr>
        <w:t xml:space="preserve">=0.269, 90% CI = 0.193-0.339) </w:t>
      </w:r>
      <w:r>
        <w:rPr>
          <w:b/>
          <w:lang w:val="en-US"/>
        </w:rPr>
        <w:t xml:space="preserve">(Fig. 2a; </w:t>
      </w:r>
      <w:r>
        <w:rPr>
          <w:b/>
          <w:color w:val="000000"/>
          <w:lang w:val="en-US"/>
        </w:rPr>
        <w:t>Supp. Fig. 6</w:t>
      </w:r>
      <w:r>
        <w:rPr>
          <w:b/>
          <w:lang w:val="en-US"/>
        </w:rPr>
        <w:t>)</w:t>
      </w:r>
      <w:r>
        <w:rPr>
          <w:lang w:val="en-US"/>
        </w:rPr>
        <w:t xml:space="preserve">, indicating that the trajectory (magnitude and/or direction) of the </w:t>
      </w:r>
      <w:r>
        <w:rPr>
          <w:rFonts w:ascii="Symbol" w:eastAsia="Symbol" w:hAnsi="Symbol" w:cs="Symbol"/>
          <w:lang w:val="en-US"/>
        </w:rPr>
        <w:t></w:t>
      </w:r>
      <w:r>
        <w:rPr>
          <w:lang w:val="en-US"/>
        </w:rPr>
        <w:t xml:space="preserve">Chronotype depends on the initial starting point of adolescents’ chronotype. Independently on school timing, chronotype significantly changed with age in all tertiles, but the direction and the magnitude of the change differ. Chronotype became later when adolescents got older for both earlier (1.53h; </w:t>
      </w:r>
      <w:proofErr w:type="gramStart"/>
      <w:r>
        <w:rPr>
          <w:lang w:val="en-US"/>
        </w:rPr>
        <w:t>1</w:t>
      </w:r>
      <w:r>
        <w:rPr>
          <w:vertAlign w:val="superscript"/>
          <w:lang w:val="en-US"/>
        </w:rPr>
        <w:t>st</w:t>
      </w:r>
      <w:proofErr w:type="gramEnd"/>
      <w:r>
        <w:rPr>
          <w:vertAlign w:val="superscript"/>
          <w:lang w:val="en-US"/>
        </w:rPr>
        <w:t xml:space="preserve"> </w:t>
      </w:r>
      <w:r>
        <w:rPr>
          <w:lang w:val="en-US"/>
        </w:rPr>
        <w:t>vs. 5</w:t>
      </w:r>
      <w:r>
        <w:rPr>
          <w:vertAlign w:val="superscript"/>
          <w:lang w:val="en-US"/>
        </w:rPr>
        <w:t xml:space="preserve">th </w:t>
      </w:r>
      <w:r>
        <w:rPr>
          <w:lang w:val="en-US"/>
        </w:rPr>
        <w:t>year: t</w:t>
      </w:r>
      <w:r>
        <w:rPr>
          <w:vertAlign w:val="subscript"/>
          <w:lang w:val="en-US"/>
        </w:rPr>
        <w:t>250</w:t>
      </w:r>
      <w:r>
        <w:rPr>
          <w:lang w:val="en-US"/>
        </w:rPr>
        <w:t>=-10.454, P&lt;0.0001) and intermediate tertiles (0.83h; 1</w:t>
      </w:r>
      <w:r>
        <w:rPr>
          <w:vertAlign w:val="superscript"/>
          <w:lang w:val="en-US"/>
        </w:rPr>
        <w:t>st</w:t>
      </w:r>
      <w:r>
        <w:rPr>
          <w:lang w:val="en-US"/>
        </w:rPr>
        <w:t xml:space="preserve"> vs. 5</w:t>
      </w:r>
      <w:r>
        <w:rPr>
          <w:vertAlign w:val="superscript"/>
          <w:lang w:val="en-US"/>
        </w:rPr>
        <w:t>th</w:t>
      </w:r>
      <w:r>
        <w:rPr>
          <w:lang w:val="en-US"/>
        </w:rPr>
        <w:t xml:space="preserve"> year: t</w:t>
      </w:r>
      <w:r>
        <w:rPr>
          <w:vertAlign w:val="subscript"/>
          <w:lang w:val="en-US"/>
        </w:rPr>
        <w:t>250</w:t>
      </w:r>
      <w:r>
        <w:rPr>
          <w:lang w:val="en-US"/>
        </w:rPr>
        <w:t>=-5.591, P&lt;0.0001). In the later tertile, in contrast, chronotype becomes 0.41h earlier with age (</w:t>
      </w:r>
      <w:proofErr w:type="gramStart"/>
      <w:r>
        <w:rPr>
          <w:lang w:val="en-US"/>
        </w:rPr>
        <w:t>1</w:t>
      </w:r>
      <w:r>
        <w:rPr>
          <w:vertAlign w:val="superscript"/>
          <w:lang w:val="en-US"/>
        </w:rPr>
        <w:t>st</w:t>
      </w:r>
      <w:proofErr w:type="gramEnd"/>
      <w:r>
        <w:rPr>
          <w:vertAlign w:val="superscript"/>
          <w:lang w:val="en-US"/>
        </w:rPr>
        <w:t xml:space="preserve"> </w:t>
      </w:r>
      <w:r>
        <w:rPr>
          <w:lang w:val="en-US"/>
        </w:rPr>
        <w:t>vs. 5</w:t>
      </w:r>
      <w:r>
        <w:rPr>
          <w:vertAlign w:val="superscript"/>
          <w:lang w:val="en-US"/>
        </w:rPr>
        <w:t>th</w:t>
      </w:r>
      <w:r>
        <w:rPr>
          <w:lang w:val="en-US"/>
        </w:rPr>
        <w:t xml:space="preserve"> year: t</w:t>
      </w:r>
      <w:r>
        <w:rPr>
          <w:vertAlign w:val="subscript"/>
          <w:lang w:val="en-US"/>
        </w:rPr>
        <w:t>250</w:t>
      </w:r>
      <w:r>
        <w:rPr>
          <w:lang w:val="en-US"/>
        </w:rPr>
        <w:t>=2.868, p=0.014). The effect of age on chronotype did not depend on the interaction between 1</w:t>
      </w:r>
      <w:r>
        <w:rPr>
          <w:vertAlign w:val="superscript"/>
          <w:lang w:val="en-US"/>
        </w:rPr>
        <w:t>st</w:t>
      </w:r>
      <w:r>
        <w:rPr>
          <w:lang w:val="en-US"/>
        </w:rPr>
        <w:t xml:space="preserve"> year tertile and school timing (F</w:t>
      </w:r>
      <w:r>
        <w:rPr>
          <w:vertAlign w:val="subscript"/>
          <w:lang w:val="en-US"/>
        </w:rPr>
        <w:t>4</w:t>
      </w:r>
      <w:proofErr w:type="gramStart"/>
      <w:r>
        <w:rPr>
          <w:vertAlign w:val="subscript"/>
          <w:lang w:val="en-US"/>
        </w:rPr>
        <w:t>,250</w:t>
      </w:r>
      <w:proofErr w:type="gramEnd"/>
      <w:r>
        <w:rPr>
          <w:lang w:val="en-US"/>
        </w:rPr>
        <w:t xml:space="preserve">=0.571, P=0.68, partial </w:t>
      </w:r>
      <w:r>
        <w:rPr>
          <w:i/>
        </w:rPr>
        <w:t>η</w:t>
      </w:r>
      <w:r>
        <w:rPr>
          <w:vertAlign w:val="superscript"/>
          <w:lang w:val="en-US"/>
        </w:rPr>
        <w:t>2</w:t>
      </w:r>
      <w:r>
        <w:rPr>
          <w:lang w:val="en-US"/>
        </w:rPr>
        <w:t xml:space="preserve">=0.009, 90% CI = 0.000-0.021): both factors independently modulated age-related changes on chronotype.. Overall, the change on chronotype from </w:t>
      </w:r>
      <w:proofErr w:type="gramStart"/>
      <w:r>
        <w:rPr>
          <w:lang w:val="en-US"/>
        </w:rPr>
        <w:t>1</w:t>
      </w:r>
      <w:r>
        <w:rPr>
          <w:vertAlign w:val="superscript"/>
          <w:lang w:val="en-US"/>
        </w:rPr>
        <w:t>st</w:t>
      </w:r>
      <w:proofErr w:type="gramEnd"/>
      <w:r>
        <w:rPr>
          <w:lang w:val="en-US"/>
        </w:rPr>
        <w:t xml:space="preserve"> to 5</w:t>
      </w:r>
      <w:r w:rsidRPr="00BF6C6C">
        <w:rPr>
          <w:vertAlign w:val="superscript"/>
          <w:lang w:val="en-US"/>
        </w:rPr>
        <w:t>th</w:t>
      </w:r>
      <w:r>
        <w:rPr>
          <w:vertAlign w:val="superscript"/>
          <w:lang w:val="en-US"/>
        </w:rPr>
        <w:t xml:space="preserve"> </w:t>
      </w:r>
      <w:r>
        <w:rPr>
          <w:lang w:val="en-US"/>
        </w:rPr>
        <w:t>year for the earlier tertile is the largest; and, on the later tertile, the change is smaller or even negative (for all school timings)</w:t>
      </w:r>
    </w:p>
    <w:p w:rsidR="00F15FD6" w:rsidRDefault="00F15FD6">
      <w:pPr>
        <w:pStyle w:val="Normal1"/>
        <w:rPr>
          <w:b/>
          <w:lang w:val="en-US"/>
        </w:rPr>
      </w:pPr>
    </w:p>
    <w:p w:rsidR="00F15FD6" w:rsidRPr="00E26F4F" w:rsidRDefault="00F15FD6">
      <w:pPr>
        <w:pStyle w:val="Normal1"/>
        <w:jc w:val="both"/>
        <w:rPr>
          <w:lang w:val="en-US"/>
        </w:rPr>
      </w:pPr>
      <w:r>
        <w:rPr>
          <w:b/>
          <w:lang w:val="en-US"/>
        </w:rPr>
        <w:t>Supplementary Discussion</w:t>
      </w:r>
    </w:p>
    <w:p w:rsidR="00F15FD6" w:rsidRDefault="00F15FD6">
      <w:pPr>
        <w:pStyle w:val="Normal1"/>
        <w:jc w:val="both"/>
        <w:rPr>
          <w:lang w:val="en-US"/>
        </w:rPr>
      </w:pPr>
    </w:p>
    <w:p w:rsidR="00F15FD6" w:rsidRPr="00BF6C6C" w:rsidRDefault="00F15FD6">
      <w:pPr>
        <w:pStyle w:val="Normal1"/>
        <w:spacing w:line="360" w:lineRule="auto"/>
        <w:jc w:val="both"/>
        <w:rPr>
          <w:lang w:val="en-US"/>
        </w:rPr>
      </w:pPr>
      <w:r>
        <w:rPr>
          <w:lang w:val="en-US"/>
        </w:rPr>
        <w:t xml:space="preserve">In this </w:t>
      </w:r>
      <w:proofErr w:type="gramStart"/>
      <w:r>
        <w:rPr>
          <w:lang w:val="en-US"/>
        </w:rPr>
        <w:t>study</w:t>
      </w:r>
      <w:proofErr w:type="gramEnd"/>
      <w:r>
        <w:rPr>
          <w:lang w:val="en-US"/>
        </w:rPr>
        <w:t xml:space="preserve"> we evaluated the same adolescents at two different time points during their development. Thus, we were able to assess whether ΔChronotype is associated with age-related changes in SJL and SDw. </w:t>
      </w:r>
    </w:p>
    <w:p w:rsidR="00F15FD6" w:rsidRPr="00BF6C6C" w:rsidRDefault="00F15FD6">
      <w:pPr>
        <w:pStyle w:val="Normal1"/>
        <w:spacing w:line="360" w:lineRule="auto"/>
        <w:jc w:val="both"/>
        <w:rPr>
          <w:lang w:val="en-US"/>
        </w:rPr>
      </w:pPr>
      <w:r>
        <w:rPr>
          <w:lang w:val="en-US"/>
        </w:rPr>
        <w:t xml:space="preserve">Regarding SJL, we found that large chronotype delays are associated with an increase in SJL and that this association is progressively weaker from morning to evening school timings. This result was expected: sleep timing on free days (i.e. MSFsc) is delayed with age but during </w:t>
      </w:r>
      <w:proofErr w:type="gramStart"/>
      <w:r>
        <w:rPr>
          <w:lang w:val="en-US"/>
        </w:rPr>
        <w:t>weekdays</w:t>
      </w:r>
      <w:proofErr w:type="gramEnd"/>
      <w:r>
        <w:rPr>
          <w:lang w:val="en-US"/>
        </w:rPr>
        <w:t xml:space="preserve"> this delay is limited by school schedules, leading to an increase in SJL. When school timing is early for students’ chronotype</w:t>
      </w:r>
      <w:r>
        <w:rPr>
          <w:szCs w:val="24"/>
          <w:vertAlign w:val="superscript"/>
          <w:lang w:val="en-US"/>
        </w:rPr>
        <w:t>39</w:t>
      </w:r>
      <w:r>
        <w:rPr>
          <w:lang w:val="en-US"/>
        </w:rPr>
        <w:t xml:space="preserve">, SDw is expected to be shorter when MSFsc is delayed (i.e. students would go to bed later but they would still have to wake up at the same time). However, we only observed a non-significant tendency in that direction in the morning: a </w:t>
      </w:r>
      <w:proofErr w:type="gramStart"/>
      <w:r>
        <w:rPr>
          <w:lang w:val="en-US"/>
        </w:rPr>
        <w:t>1h</w:t>
      </w:r>
      <w:proofErr w:type="gramEnd"/>
      <w:r>
        <w:rPr>
          <w:lang w:val="en-US"/>
        </w:rPr>
        <w:t>-delay in chronotype from 1</w:t>
      </w:r>
      <w:r>
        <w:rPr>
          <w:vertAlign w:val="superscript"/>
          <w:lang w:val="en-US"/>
        </w:rPr>
        <w:t>st</w:t>
      </w:r>
      <w:r>
        <w:rPr>
          <w:lang w:val="en-US"/>
        </w:rPr>
        <w:t xml:space="preserve"> to 5</w:t>
      </w:r>
      <w:r>
        <w:rPr>
          <w:vertAlign w:val="superscript"/>
          <w:lang w:val="en-US"/>
        </w:rPr>
        <w:t>th</w:t>
      </w:r>
      <w:r>
        <w:rPr>
          <w:lang w:val="en-US"/>
        </w:rPr>
        <w:t xml:space="preserve"> year was associated with a shortening of only 7min in SDw </w:t>
      </w:r>
      <w:r>
        <w:rPr>
          <w:b/>
          <w:bCs/>
          <w:lang w:val="en-US"/>
        </w:rPr>
        <w:t>(Fig. 3b)</w:t>
      </w:r>
      <w:r>
        <w:rPr>
          <w:lang w:val="en-US"/>
        </w:rPr>
        <w:t xml:space="preserve">. Interestingly and in contrast, a delay in chronotype was associated with an increase in SDw in both afternoon and evening school timings, with a steeper association for the latter. This result was not expected, but it is not surprising. While in the morning, those adolescents with later chronotypes were expected to sleep shorter due to later bedtimes (because of later internal time) but similar wake-up times (because of the early school start time), evening-attending adolescents with the earliest chronotypes might be delaying their bedtimes due to late school end-time, but waking-up earlier due to their internal timing. Consistently, those evening-attending students who experienced </w:t>
      </w:r>
      <w:r>
        <w:rPr>
          <w:highlight w:val="white"/>
          <w:lang w:val="en-US"/>
        </w:rPr>
        <w:t xml:space="preserve">larger delays from </w:t>
      </w:r>
      <w:proofErr w:type="gramStart"/>
      <w:r>
        <w:rPr>
          <w:highlight w:val="white"/>
          <w:lang w:val="en-US"/>
        </w:rPr>
        <w:t>1</w:t>
      </w:r>
      <w:r>
        <w:rPr>
          <w:highlight w:val="white"/>
          <w:vertAlign w:val="superscript"/>
          <w:lang w:val="en-US"/>
        </w:rPr>
        <w:t>st</w:t>
      </w:r>
      <w:proofErr w:type="gramEnd"/>
      <w:r>
        <w:rPr>
          <w:highlight w:val="white"/>
          <w:lang w:val="en-US"/>
        </w:rPr>
        <w:t xml:space="preserve"> to 5</w:t>
      </w:r>
      <w:r>
        <w:rPr>
          <w:highlight w:val="white"/>
          <w:vertAlign w:val="superscript"/>
          <w:lang w:val="en-US"/>
        </w:rPr>
        <w:t>th</w:t>
      </w:r>
      <w:r>
        <w:rPr>
          <w:highlight w:val="white"/>
          <w:lang w:val="en-US"/>
        </w:rPr>
        <w:t xml:space="preserve"> year, will probably have a better alignment between their internal timing and their school schedule in 5</w:t>
      </w:r>
      <w:r>
        <w:rPr>
          <w:highlight w:val="white"/>
          <w:vertAlign w:val="superscript"/>
          <w:lang w:val="en-US"/>
        </w:rPr>
        <w:t xml:space="preserve">th </w:t>
      </w:r>
      <w:r>
        <w:rPr>
          <w:highlight w:val="white"/>
          <w:lang w:val="en-US"/>
        </w:rPr>
        <w:t>year, and, consequently, will have longer SDw in 5</w:t>
      </w:r>
      <w:r>
        <w:rPr>
          <w:highlight w:val="white"/>
          <w:vertAlign w:val="superscript"/>
          <w:lang w:val="en-US"/>
        </w:rPr>
        <w:t>th</w:t>
      </w:r>
      <w:r>
        <w:rPr>
          <w:highlight w:val="white"/>
          <w:lang w:val="en-US"/>
        </w:rPr>
        <w:t xml:space="preserve"> than in 1</w:t>
      </w:r>
      <w:r>
        <w:rPr>
          <w:highlight w:val="white"/>
          <w:vertAlign w:val="superscript"/>
          <w:lang w:val="en-US"/>
        </w:rPr>
        <w:t>st</w:t>
      </w:r>
      <w:r>
        <w:rPr>
          <w:highlight w:val="white"/>
          <w:lang w:val="en-US"/>
        </w:rPr>
        <w:t xml:space="preserve"> year. Thus, a better</w:t>
      </w:r>
      <w:r>
        <w:rPr>
          <w:lang w:val="en-US"/>
        </w:rPr>
        <w:t xml:space="preserve"> alignment between adolescents’ internal timing and school timing seems to be beneficial in terms of sleep duration not only in the morning but also in afternoon and evening school timings.</w:t>
      </w:r>
    </w:p>
    <w:p w:rsidR="00F15FD6" w:rsidRDefault="00F15FD6">
      <w:pPr>
        <w:pStyle w:val="Normal1"/>
        <w:spacing w:line="324" w:lineRule="auto"/>
        <w:jc w:val="both"/>
        <w:rPr>
          <w:lang w:val="en-US"/>
        </w:rPr>
      </w:pPr>
    </w:p>
    <w:p w:rsidR="00F15FD6" w:rsidRPr="000F6015" w:rsidRDefault="00F15FD6">
      <w:pPr>
        <w:pStyle w:val="Normal1"/>
        <w:spacing w:line="324" w:lineRule="auto"/>
        <w:jc w:val="both"/>
        <w:rPr>
          <w:lang w:val="en-US"/>
        </w:rPr>
      </w:pPr>
    </w:p>
    <w:sectPr w:rsidR="00F15FD6" w:rsidRPr="000F6015">
      <w:headerReference w:type="default" r:id="rId15"/>
      <w:footerReference w:type="default" r:id="rId16"/>
      <w:headerReference w:type="first" r:id="rId17"/>
      <w:footerReference w:type="first" r:id="rId18"/>
      <w:pgSz w:w="12240" w:h="15840"/>
      <w:pgMar w:top="776" w:right="1440" w:bottom="777" w:left="1440" w:header="720" w:footer="721"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EDD" w:rsidRDefault="00363EDD">
      <w:pPr>
        <w:spacing w:line="240" w:lineRule="auto"/>
      </w:pPr>
      <w:r>
        <w:separator/>
      </w:r>
    </w:p>
  </w:endnote>
  <w:endnote w:type="continuationSeparator" w:id="0">
    <w:p w:rsidR="00363EDD" w:rsidRDefault="00363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Sans">
    <w:panose1 w:val="020B0602040502020204"/>
    <w:charset w:val="00"/>
    <w:family w:val="swiss"/>
    <w:pitch w:val="variable"/>
    <w:sig w:usb0="01002A87" w:usb1="00000000" w:usb2="00000000" w:usb3="00000000" w:csb0="000100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FD6" w:rsidRDefault="00F15FD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FD6" w:rsidRDefault="00F15FD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EDD" w:rsidRDefault="00363EDD">
      <w:pPr>
        <w:spacing w:line="240" w:lineRule="auto"/>
      </w:pPr>
      <w:r>
        <w:separator/>
      </w:r>
    </w:p>
  </w:footnote>
  <w:footnote w:type="continuationSeparator" w:id="0">
    <w:p w:rsidR="00363EDD" w:rsidRDefault="00363E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FD6" w:rsidRDefault="00F15FD6">
    <w:pPr>
      <w:pStyle w:val="Normal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FD6" w:rsidRDefault="00F15FD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rPr>
        <w:b/>
        <w:sz w:val="20"/>
        <w:u w:val="none"/>
      </w:rPr>
    </w:lvl>
    <w:lvl w:ilvl="1">
      <w:start w:val="1"/>
      <w:numFmt w:val="lowerLetter"/>
      <w:lvlText w:val="(%2)"/>
      <w:lvlJc w:val="left"/>
      <w:pPr>
        <w:tabs>
          <w:tab w:val="num" w:pos="0"/>
        </w:tabs>
        <w:ind w:left="1440" w:hanging="360"/>
      </w:pPr>
      <w:rPr>
        <w:u w:val="none"/>
      </w:rPr>
    </w:lvl>
    <w:lvl w:ilvl="2">
      <w:start w:val="1"/>
      <w:numFmt w:val="lowerRoman"/>
      <w:lvlText w:val="(%2.%3)"/>
      <w:lvlJc w:val="right"/>
      <w:pPr>
        <w:tabs>
          <w:tab w:val="num" w:pos="0"/>
        </w:tabs>
        <w:ind w:left="2160" w:hanging="360"/>
      </w:pPr>
      <w:rPr>
        <w:u w:val="none"/>
      </w:rPr>
    </w:lvl>
    <w:lvl w:ilvl="3">
      <w:start w:val="1"/>
      <w:numFmt w:val="decimal"/>
      <w:lvlText w:val="%2.%3.%4)"/>
      <w:lvlJc w:val="left"/>
      <w:pPr>
        <w:tabs>
          <w:tab w:val="num" w:pos="0"/>
        </w:tabs>
        <w:ind w:left="2880" w:hanging="360"/>
      </w:pPr>
      <w:rPr>
        <w:u w:val="none"/>
      </w:rPr>
    </w:lvl>
    <w:lvl w:ilvl="4">
      <w:start w:val="1"/>
      <w:numFmt w:val="lowerLetter"/>
      <w:lvlText w:val="%2.%3.%4.%5)"/>
      <w:lvlJc w:val="left"/>
      <w:pPr>
        <w:tabs>
          <w:tab w:val="num" w:pos="0"/>
        </w:tabs>
        <w:ind w:left="3600" w:hanging="360"/>
      </w:pPr>
      <w:rPr>
        <w:u w:val="none"/>
      </w:rPr>
    </w:lvl>
    <w:lvl w:ilvl="5">
      <w:start w:val="1"/>
      <w:numFmt w:val="lowerRoman"/>
      <w:lvlText w:val="%2.%3.%4.%5.%6)"/>
      <w:lvlJc w:val="right"/>
      <w:pPr>
        <w:tabs>
          <w:tab w:val="num" w:pos="0"/>
        </w:tabs>
        <w:ind w:left="4320" w:hanging="360"/>
      </w:pPr>
      <w:rPr>
        <w:u w:val="none"/>
      </w:rPr>
    </w:lvl>
    <w:lvl w:ilvl="6">
      <w:start w:val="1"/>
      <w:numFmt w:val="decimal"/>
      <w:lvlText w:val="%2.%3.%4.%5.%6.%7."/>
      <w:lvlJc w:val="left"/>
      <w:pPr>
        <w:tabs>
          <w:tab w:val="num" w:pos="0"/>
        </w:tabs>
        <w:ind w:left="5040" w:hanging="360"/>
      </w:pPr>
      <w:rPr>
        <w:u w:val="none"/>
      </w:rPr>
    </w:lvl>
    <w:lvl w:ilvl="7">
      <w:start w:val="1"/>
      <w:numFmt w:val="lowerLetter"/>
      <w:lvlText w:val="%2.%3.%4.%5.%6.%7.%8."/>
      <w:lvlJc w:val="left"/>
      <w:pPr>
        <w:tabs>
          <w:tab w:val="num" w:pos="0"/>
        </w:tabs>
        <w:ind w:left="5760" w:hanging="360"/>
      </w:pPr>
      <w:rPr>
        <w:u w:val="none"/>
      </w:rPr>
    </w:lvl>
    <w:lvl w:ilvl="8">
      <w:start w:val="1"/>
      <w:numFmt w:val="lowerRoman"/>
      <w:lvlText w:val="%2.%3.%4.%5.%6.%7.%8.%9."/>
      <w:lvlJc w:val="right"/>
      <w:pPr>
        <w:tabs>
          <w:tab w:val="num" w:pos="0"/>
        </w:tabs>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3368"/>
    <w:rsid w:val="000023BD"/>
    <w:rsid w:val="000F6015"/>
    <w:rsid w:val="00103A0B"/>
    <w:rsid w:val="001C3368"/>
    <w:rsid w:val="00363EDD"/>
    <w:rsid w:val="00407BD8"/>
    <w:rsid w:val="004A192C"/>
    <w:rsid w:val="00794E00"/>
    <w:rsid w:val="007970CC"/>
    <w:rsid w:val="008429E2"/>
    <w:rsid w:val="00891860"/>
    <w:rsid w:val="008E7892"/>
    <w:rsid w:val="00B11A74"/>
    <w:rsid w:val="00BF6C6C"/>
    <w:rsid w:val="00CB104A"/>
    <w:rsid w:val="00CC2C16"/>
    <w:rsid w:val="00DC0513"/>
    <w:rsid w:val="00E26F4F"/>
    <w:rsid w:val="00F15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5:chartTrackingRefBased/>
  <w15:docId w15:val="{DE3C4DBC-B587-4E82-A646-2E48DB5F8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276" w:lineRule="auto"/>
    </w:pPr>
    <w:rPr>
      <w:rFonts w:ascii="Arial" w:eastAsia="Arial" w:hAnsi="Arial" w:cs="Arial"/>
      <w:sz w:val="22"/>
      <w:szCs w:val="22"/>
      <w:lang w:val="es-ES" w:eastAsia="zh-CN"/>
    </w:rPr>
  </w:style>
  <w:style w:type="paragraph" w:styleId="Heading1">
    <w:name w:val="heading 1"/>
    <w:basedOn w:val="Normal"/>
    <w:next w:val="BodyText"/>
    <w:qFormat/>
    <w:pPr>
      <w:keepNext/>
      <w:keepLines/>
      <w:widowControl w:val="0"/>
      <w:numPr>
        <w:numId w:val="1"/>
      </w:numPr>
      <w:spacing w:before="400" w:after="120"/>
      <w:outlineLvl w:val="0"/>
    </w:pPr>
    <w:rPr>
      <w:sz w:val="40"/>
      <w:szCs w:val="40"/>
    </w:rPr>
  </w:style>
  <w:style w:type="paragraph" w:styleId="Heading2">
    <w:name w:val="heading 2"/>
    <w:basedOn w:val="Normal"/>
    <w:next w:val="BodyText"/>
    <w:qFormat/>
    <w:pPr>
      <w:keepNext/>
      <w:keepLines/>
      <w:widowControl w:val="0"/>
      <w:numPr>
        <w:ilvl w:val="1"/>
        <w:numId w:val="1"/>
      </w:numPr>
      <w:spacing w:before="360" w:after="120"/>
      <w:outlineLvl w:val="1"/>
    </w:pPr>
    <w:rPr>
      <w:sz w:val="32"/>
      <w:szCs w:val="32"/>
    </w:rPr>
  </w:style>
  <w:style w:type="paragraph" w:styleId="Heading3">
    <w:name w:val="heading 3"/>
    <w:basedOn w:val="Normal"/>
    <w:next w:val="BodyText"/>
    <w:qFormat/>
    <w:pPr>
      <w:keepNext/>
      <w:keepLines/>
      <w:widowControl w:val="0"/>
      <w:numPr>
        <w:ilvl w:val="2"/>
        <w:numId w:val="1"/>
      </w:numPr>
      <w:spacing w:before="320" w:after="80"/>
      <w:outlineLvl w:val="2"/>
    </w:pPr>
    <w:rPr>
      <w:color w:val="434343"/>
      <w:sz w:val="28"/>
      <w:szCs w:val="28"/>
    </w:rPr>
  </w:style>
  <w:style w:type="paragraph" w:styleId="Heading4">
    <w:name w:val="heading 4"/>
    <w:basedOn w:val="Normal"/>
    <w:next w:val="BodyText"/>
    <w:qFormat/>
    <w:pPr>
      <w:keepNext/>
      <w:keepLines/>
      <w:widowControl w:val="0"/>
      <w:numPr>
        <w:ilvl w:val="3"/>
        <w:numId w:val="1"/>
      </w:numPr>
      <w:spacing w:before="280" w:after="80"/>
      <w:outlineLvl w:val="3"/>
    </w:pPr>
    <w:rPr>
      <w:color w:val="666666"/>
      <w:sz w:val="24"/>
      <w:szCs w:val="24"/>
    </w:rPr>
  </w:style>
  <w:style w:type="paragraph" w:styleId="Heading5">
    <w:name w:val="heading 5"/>
    <w:basedOn w:val="Normal"/>
    <w:next w:val="BodyText"/>
    <w:qFormat/>
    <w:pPr>
      <w:keepNext/>
      <w:keepLines/>
      <w:widowControl w:val="0"/>
      <w:numPr>
        <w:ilvl w:val="4"/>
        <w:numId w:val="1"/>
      </w:numPr>
      <w:spacing w:before="240" w:after="80"/>
      <w:outlineLvl w:val="4"/>
    </w:pPr>
    <w:rPr>
      <w:color w:val="666666"/>
    </w:rPr>
  </w:style>
  <w:style w:type="paragraph" w:styleId="Heading6">
    <w:name w:val="heading 6"/>
    <w:basedOn w:val="Normal"/>
    <w:next w:val="BodyText"/>
    <w:qFormat/>
    <w:pPr>
      <w:keepNext/>
      <w:keepLines/>
      <w:widowControl w:val="0"/>
      <w:numPr>
        <w:ilvl w:val="5"/>
        <w:numId w:val="1"/>
      </w:numP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sz w:val="20"/>
      <w:u w:val="none"/>
    </w:rPr>
  </w:style>
  <w:style w:type="character" w:customStyle="1" w:styleId="WW8Num2z1">
    <w:name w:val="WW8Num2z1"/>
    <w:rPr>
      <w:u w:val="none"/>
    </w:rPr>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TextodegloboCar">
    <w:name w:val="Texto de globo Car"/>
    <w:rPr>
      <w:rFonts w:ascii="Tahoma" w:hAnsi="Tahoma" w:cs="Tahoma"/>
      <w:sz w:val="16"/>
      <w:szCs w:val="16"/>
    </w:rPr>
  </w:style>
  <w:style w:type="character" w:customStyle="1" w:styleId="annotationreference">
    <w:name w:val="annotation reference"/>
    <w:rPr>
      <w:sz w:val="16"/>
      <w:szCs w:val="16"/>
    </w:rPr>
  </w:style>
  <w:style w:type="character" w:customStyle="1" w:styleId="TextocomentarioCar">
    <w:name w:val="Texto comentario Car"/>
    <w:rPr>
      <w:sz w:val="20"/>
      <w:szCs w:val="20"/>
    </w:rPr>
  </w:style>
  <w:style w:type="character" w:customStyle="1" w:styleId="AsuntodelcomentarioCar">
    <w:name w:val="Asunto del comentario Car"/>
    <w:rPr>
      <w:b/>
      <w:bCs/>
      <w:sz w:val="20"/>
      <w:szCs w:val="20"/>
    </w:rPr>
  </w:style>
  <w:style w:type="character" w:customStyle="1" w:styleId="ListLabel1">
    <w:name w:val="ListLabel 1"/>
    <w:rPr>
      <w:b/>
      <w:sz w:val="20"/>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b/>
      <w:sz w:val="20"/>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b/>
      <w:sz w:val="20"/>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b/>
      <w:sz w:val="20"/>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b/>
      <w:sz w:val="20"/>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b/>
      <w:sz w:val="20"/>
      <w:u w:val="none"/>
    </w:rPr>
  </w:style>
  <w:style w:type="character" w:customStyle="1" w:styleId="ListLabel47">
    <w:name w:val="ListLabel 47"/>
    <w:rPr>
      <w:u w:val="none"/>
    </w:rPr>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ohit Devanagari"/>
    </w:rPr>
  </w:style>
  <w:style w:type="paragraph" w:customStyle="1" w:styleId="caption0">
    <w:name w:val="caption"/>
    <w:basedOn w:val="Normal"/>
    <w:pPr>
      <w:suppressLineNumbers/>
      <w:spacing w:before="120" w:after="120"/>
    </w:pPr>
    <w:rPr>
      <w:rFonts w:cs="Lohit Devanagari"/>
      <w:i/>
      <w:iCs/>
      <w:sz w:val="24"/>
      <w:szCs w:val="24"/>
    </w:rPr>
  </w:style>
  <w:style w:type="paragraph" w:customStyle="1" w:styleId="Normal1">
    <w:name w:val="Normal1"/>
    <w:pPr>
      <w:suppressAutoHyphens/>
    </w:pPr>
    <w:rPr>
      <w:rFonts w:ascii="Arial" w:eastAsia="Arial" w:hAnsi="Arial" w:cs="Arial"/>
      <w:sz w:val="22"/>
      <w:szCs w:val="22"/>
      <w:lang w:val="es-ES" w:eastAsia="zh-CN"/>
    </w:rPr>
  </w:style>
  <w:style w:type="paragraph" w:styleId="Title">
    <w:name w:val="Title"/>
    <w:basedOn w:val="Normal1"/>
    <w:next w:val="Subtitle"/>
    <w:qFormat/>
    <w:pPr>
      <w:keepNext/>
      <w:keepLines/>
      <w:spacing w:after="60"/>
    </w:pPr>
    <w:rPr>
      <w:b/>
      <w:bCs/>
      <w:sz w:val="52"/>
      <w:szCs w:val="52"/>
    </w:rPr>
  </w:style>
  <w:style w:type="paragraph" w:styleId="Subtitle">
    <w:name w:val="Subtitle"/>
    <w:basedOn w:val="Normal1"/>
    <w:next w:val="BodyText"/>
    <w:qFormat/>
    <w:pPr>
      <w:keepNext/>
      <w:keepLines/>
      <w:spacing w:after="320"/>
    </w:pPr>
    <w:rPr>
      <w:i/>
      <w:iCs/>
      <w:color w:val="666666"/>
      <w:sz w:val="30"/>
      <w:szCs w:val="30"/>
    </w:rPr>
  </w:style>
  <w:style w:type="paragraph" w:styleId="BalloonText">
    <w:name w:val="Balloon Text"/>
    <w:basedOn w:val="Normal"/>
    <w:pPr>
      <w:spacing w:line="100" w:lineRule="atLeast"/>
    </w:pPr>
    <w:rPr>
      <w:rFonts w:ascii="Tahoma" w:hAnsi="Tahoma" w:cs="Tahoma"/>
      <w:sz w:val="16"/>
      <w:szCs w:val="16"/>
    </w:rPr>
  </w:style>
  <w:style w:type="paragraph" w:customStyle="1" w:styleId="annotationtext">
    <w:name w:val="annotation text"/>
    <w:basedOn w:val="Normal"/>
    <w:pPr>
      <w:spacing w:line="100" w:lineRule="atLeast"/>
    </w:pPr>
    <w:rPr>
      <w:sz w:val="20"/>
      <w:szCs w:val="20"/>
    </w:rPr>
  </w:style>
  <w:style w:type="paragraph" w:customStyle="1" w:styleId="annotationsubject">
    <w:name w:val="annotation subject"/>
    <w:basedOn w:val="annotationtext"/>
    <w:rPr>
      <w:b/>
      <w:bCs/>
    </w:rPr>
  </w:style>
  <w:style w:type="paragraph" w:styleId="TOAHeading">
    <w:name w:val="toa heading"/>
    <w:basedOn w:val="Heading1"/>
    <w:pPr>
      <w:numPr>
        <w:numId w:val="0"/>
      </w:numPr>
      <w:suppressLineNumbers/>
      <w:spacing w:before="240" w:after="0" w:line="252" w:lineRule="auto"/>
    </w:pPr>
    <w:rPr>
      <w:rFonts w:ascii="Calibri" w:hAnsi="Calibri" w:cs="Lohit Devanagari"/>
      <w:b/>
      <w:bCs/>
      <w:color w:val="365F91"/>
      <w:sz w:val="32"/>
      <w:szCs w:val="32"/>
      <w:lang w:val="en-US"/>
    </w:rPr>
  </w:style>
  <w:style w:type="paragraph" w:styleId="Header">
    <w:name w:val="header"/>
    <w:basedOn w:val="Normal"/>
    <w:pPr>
      <w:suppressLineNumbers/>
      <w:tabs>
        <w:tab w:val="center" w:pos="4819"/>
        <w:tab w:val="right" w:pos="9638"/>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pPr>
      <w:suppressLineNumbers/>
      <w:tabs>
        <w:tab w:val="center" w:pos="4819"/>
        <w:tab w:val="right" w:pos="9638"/>
      </w:tabs>
    </w:pPr>
  </w:style>
  <w:style w:type="paragraph" w:styleId="CommentText">
    <w:name w:val="annotation text"/>
    <w:basedOn w:val="Normal"/>
    <w:link w:val="CommentTextChar"/>
    <w:uiPriority w:val="99"/>
    <w:semiHidden/>
    <w:unhideWhenUsed/>
    <w:rsid w:val="001C3368"/>
    <w:rPr>
      <w:sz w:val="20"/>
      <w:szCs w:val="20"/>
    </w:rPr>
  </w:style>
  <w:style w:type="character" w:customStyle="1" w:styleId="CommentTextChar">
    <w:name w:val="Comment Text Char"/>
    <w:link w:val="CommentText"/>
    <w:uiPriority w:val="99"/>
    <w:semiHidden/>
    <w:rsid w:val="001C3368"/>
    <w:rPr>
      <w:rFonts w:ascii="Arial" w:eastAsia="Arial" w:hAnsi="Arial" w:cs="Arial"/>
      <w:lang w:val="es-ES" w:eastAsia="zh-CN"/>
    </w:rPr>
  </w:style>
  <w:style w:type="paragraph" w:styleId="CommentSubject">
    <w:name w:val="annotation subject"/>
    <w:basedOn w:val="CommentText"/>
    <w:next w:val="CommentText"/>
    <w:link w:val="CommentSubjectChar"/>
    <w:uiPriority w:val="99"/>
    <w:semiHidden/>
    <w:unhideWhenUsed/>
    <w:rsid w:val="001C3368"/>
    <w:rPr>
      <w:b/>
      <w:bCs/>
    </w:rPr>
  </w:style>
  <w:style w:type="character" w:customStyle="1" w:styleId="CommentSubjectChar">
    <w:name w:val="Comment Subject Char"/>
    <w:link w:val="CommentSubject"/>
    <w:uiPriority w:val="99"/>
    <w:semiHidden/>
    <w:rsid w:val="001C3368"/>
    <w:rPr>
      <w:rFonts w:ascii="Arial" w:eastAsia="Arial" w:hAnsi="Arial" w:cs="Arial"/>
      <w:b/>
      <w:bCs/>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108151">
      <w:bodyDiv w:val="1"/>
      <w:marLeft w:val="0"/>
      <w:marRight w:val="0"/>
      <w:marTop w:val="0"/>
      <w:marBottom w:val="0"/>
      <w:divBdr>
        <w:top w:val="none" w:sz="0" w:space="0" w:color="auto"/>
        <w:left w:val="none" w:sz="0" w:space="0" w:color="auto"/>
        <w:bottom w:val="none" w:sz="0" w:space="0" w:color="auto"/>
        <w:right w:val="none" w:sz="0" w:space="0" w:color="auto"/>
      </w:divBdr>
      <w:divsChild>
        <w:div w:id="363411258">
          <w:marLeft w:val="0"/>
          <w:marRight w:val="0"/>
          <w:marTop w:val="0"/>
          <w:marBottom w:val="0"/>
          <w:divBdr>
            <w:top w:val="none" w:sz="0" w:space="0" w:color="auto"/>
            <w:left w:val="none" w:sz="0" w:space="0" w:color="auto"/>
            <w:bottom w:val="none" w:sz="0" w:space="0" w:color="auto"/>
            <w:right w:val="none" w:sz="0" w:space="0" w:color="auto"/>
          </w:divBdr>
          <w:divsChild>
            <w:div w:id="36249169">
              <w:marLeft w:val="-100"/>
              <w:marRight w:val="-100"/>
              <w:marTop w:val="0"/>
              <w:marBottom w:val="0"/>
              <w:divBdr>
                <w:top w:val="none" w:sz="0" w:space="0" w:color="auto"/>
                <w:left w:val="none" w:sz="0" w:space="0" w:color="auto"/>
                <w:bottom w:val="none" w:sz="0" w:space="0" w:color="auto"/>
                <w:right w:val="none" w:sz="0" w:space="0" w:color="auto"/>
              </w:divBdr>
            </w:div>
          </w:divsChild>
        </w:div>
        <w:div w:id="1335524681">
          <w:marLeft w:val="0"/>
          <w:marRight w:val="0"/>
          <w:marTop w:val="0"/>
          <w:marBottom w:val="0"/>
          <w:divBdr>
            <w:top w:val="none" w:sz="0" w:space="0" w:color="auto"/>
            <w:left w:val="none" w:sz="0" w:space="0" w:color="auto"/>
            <w:bottom w:val="none" w:sz="0" w:space="0" w:color="auto"/>
            <w:right w:val="none" w:sz="0" w:space="0" w:color="auto"/>
          </w:divBdr>
          <w:divsChild>
            <w:div w:id="40718494">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415399012">
      <w:bodyDiv w:val="1"/>
      <w:marLeft w:val="0"/>
      <w:marRight w:val="0"/>
      <w:marTop w:val="0"/>
      <w:marBottom w:val="0"/>
      <w:divBdr>
        <w:top w:val="none" w:sz="0" w:space="0" w:color="auto"/>
        <w:left w:val="none" w:sz="0" w:space="0" w:color="auto"/>
        <w:bottom w:val="none" w:sz="0" w:space="0" w:color="auto"/>
        <w:right w:val="none" w:sz="0" w:space="0" w:color="auto"/>
      </w:divBdr>
      <w:divsChild>
        <w:div w:id="177551645">
          <w:marLeft w:val="0"/>
          <w:marRight w:val="0"/>
          <w:marTop w:val="0"/>
          <w:marBottom w:val="0"/>
          <w:divBdr>
            <w:top w:val="none" w:sz="0" w:space="0" w:color="auto"/>
            <w:left w:val="none" w:sz="0" w:space="0" w:color="auto"/>
            <w:bottom w:val="none" w:sz="0" w:space="0" w:color="auto"/>
            <w:right w:val="none" w:sz="0" w:space="0" w:color="auto"/>
          </w:divBdr>
          <w:divsChild>
            <w:div w:id="591400571">
              <w:marLeft w:val="-100"/>
              <w:marRight w:val="-100"/>
              <w:marTop w:val="0"/>
              <w:marBottom w:val="0"/>
              <w:divBdr>
                <w:top w:val="none" w:sz="0" w:space="0" w:color="auto"/>
                <w:left w:val="none" w:sz="0" w:space="0" w:color="auto"/>
                <w:bottom w:val="none" w:sz="0" w:space="0" w:color="auto"/>
                <w:right w:val="none" w:sz="0" w:space="0" w:color="auto"/>
              </w:divBdr>
            </w:div>
          </w:divsChild>
        </w:div>
        <w:div w:id="1619339533">
          <w:marLeft w:val="0"/>
          <w:marRight w:val="0"/>
          <w:marTop w:val="0"/>
          <w:marBottom w:val="0"/>
          <w:divBdr>
            <w:top w:val="none" w:sz="0" w:space="0" w:color="auto"/>
            <w:left w:val="none" w:sz="0" w:space="0" w:color="auto"/>
            <w:bottom w:val="none" w:sz="0" w:space="0" w:color="auto"/>
            <w:right w:val="none" w:sz="0" w:space="0" w:color="auto"/>
          </w:divBdr>
          <w:divsChild>
            <w:div w:id="81337214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2144418413">
      <w:bodyDiv w:val="1"/>
      <w:marLeft w:val="0"/>
      <w:marRight w:val="0"/>
      <w:marTop w:val="0"/>
      <w:marBottom w:val="0"/>
      <w:divBdr>
        <w:top w:val="none" w:sz="0" w:space="0" w:color="auto"/>
        <w:left w:val="none" w:sz="0" w:space="0" w:color="auto"/>
        <w:bottom w:val="none" w:sz="0" w:space="0" w:color="auto"/>
        <w:right w:val="none" w:sz="0" w:space="0" w:color="auto"/>
      </w:divBdr>
      <w:divsChild>
        <w:div w:id="73667555">
          <w:marLeft w:val="0"/>
          <w:marRight w:val="0"/>
          <w:marTop w:val="0"/>
          <w:marBottom w:val="0"/>
          <w:divBdr>
            <w:top w:val="none" w:sz="0" w:space="0" w:color="auto"/>
            <w:left w:val="none" w:sz="0" w:space="0" w:color="auto"/>
            <w:bottom w:val="none" w:sz="0" w:space="0" w:color="auto"/>
            <w:right w:val="none" w:sz="0" w:space="0" w:color="auto"/>
          </w:divBdr>
          <w:divsChild>
            <w:div w:id="882982303">
              <w:marLeft w:val="-100"/>
              <w:marRight w:val="-100"/>
              <w:marTop w:val="0"/>
              <w:marBottom w:val="0"/>
              <w:divBdr>
                <w:top w:val="none" w:sz="0" w:space="0" w:color="auto"/>
                <w:left w:val="none" w:sz="0" w:space="0" w:color="auto"/>
                <w:bottom w:val="none" w:sz="0" w:space="0" w:color="auto"/>
                <w:right w:val="none" w:sz="0" w:space="0" w:color="auto"/>
              </w:divBdr>
            </w:div>
          </w:divsChild>
        </w:div>
        <w:div w:id="790052232">
          <w:marLeft w:val="0"/>
          <w:marRight w:val="0"/>
          <w:marTop w:val="0"/>
          <w:marBottom w:val="0"/>
          <w:divBdr>
            <w:top w:val="none" w:sz="0" w:space="0" w:color="auto"/>
            <w:left w:val="none" w:sz="0" w:space="0" w:color="auto"/>
            <w:bottom w:val="none" w:sz="0" w:space="0" w:color="auto"/>
            <w:right w:val="none" w:sz="0" w:space="0" w:color="auto"/>
          </w:divBdr>
          <w:divsChild>
            <w:div w:id="125239663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3573</Words>
  <Characters>20372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dc:creator>
  <cp:keywords/>
  <cp:lastModifiedBy>Administrador</cp:lastModifiedBy>
  <cp:revision>2</cp:revision>
  <cp:lastPrinted>1601-01-01T00:00:00Z</cp:lastPrinted>
  <dcterms:created xsi:type="dcterms:W3CDTF">2021-11-12T19:36:00Z</dcterms:created>
  <dcterms:modified xsi:type="dcterms:W3CDTF">2021-11-12T19:36:00Z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