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4420" w14:textId="77777777" w:rsidR="00850369" w:rsidRPr="00AA019A" w:rsidRDefault="00850369" w:rsidP="00850369">
      <w:pPr>
        <w:spacing w:line="480" w:lineRule="auto"/>
        <w:outlineLvl w:val="0"/>
        <w:rPr>
          <w:rFonts w:ascii="Arial" w:eastAsia="宋体" w:hAnsi="Arial" w:cs="Arial"/>
          <w:b/>
          <w:sz w:val="32"/>
          <w:szCs w:val="32"/>
        </w:rPr>
      </w:pPr>
      <w:r w:rsidRPr="00AA019A">
        <w:rPr>
          <w:rFonts w:ascii="Arial" w:eastAsia="宋体" w:hAnsi="Arial" w:cs="Arial"/>
          <w:b/>
          <w:sz w:val="32"/>
          <w:szCs w:val="32"/>
        </w:rPr>
        <w:t>Characteristics of three organic fertilizers and their influence on the mobility of cadmium and arsenic in a soil-rice (</w:t>
      </w:r>
      <w:r w:rsidRPr="00AA019A">
        <w:rPr>
          <w:rFonts w:ascii="Arial" w:eastAsia="宋体" w:hAnsi="Arial" w:cs="Arial"/>
          <w:b/>
          <w:i/>
          <w:iCs/>
          <w:sz w:val="32"/>
          <w:szCs w:val="32"/>
        </w:rPr>
        <w:t>Oryza sativa</w:t>
      </w:r>
      <w:r w:rsidRPr="00AA019A">
        <w:rPr>
          <w:rFonts w:ascii="Arial" w:eastAsia="宋体" w:hAnsi="Arial" w:cs="Arial"/>
          <w:b/>
          <w:sz w:val="32"/>
          <w:szCs w:val="32"/>
        </w:rPr>
        <w:t xml:space="preserve"> L.) system</w:t>
      </w:r>
    </w:p>
    <w:p w14:paraId="46406860" w14:textId="77777777" w:rsidR="00850369" w:rsidRDefault="00850369" w:rsidP="00850369">
      <w:pPr>
        <w:spacing w:line="480" w:lineRule="auto"/>
        <w:ind w:firstLineChars="100" w:firstLine="240"/>
        <w:rPr>
          <w:rFonts w:ascii="Times New Roman" w:eastAsia="宋体" w:hAnsi="Times New Roman"/>
          <w:sz w:val="24"/>
          <w:szCs w:val="24"/>
        </w:rPr>
      </w:pPr>
    </w:p>
    <w:p w14:paraId="2FF1022B" w14:textId="77777777" w:rsidR="00850369" w:rsidRDefault="00850369" w:rsidP="00850369">
      <w:pPr>
        <w:spacing w:beforeLines="50" w:before="156" w:afterLines="50" w:after="156" w:line="48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Xiao T</w:t>
      </w:r>
      <w:r>
        <w:rPr>
          <w:rFonts w:ascii="Times New Roman" w:eastAsia="宋体" w:hAnsi="Times New Roman" w:hint="eastAsia"/>
          <w:sz w:val="24"/>
          <w:szCs w:val="24"/>
        </w:rPr>
        <w:t>an</w:t>
      </w:r>
      <w:r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/>
          <w:sz w:val="24"/>
          <w:szCs w:val="24"/>
        </w:rPr>
        <w:t>Jinman</w:t>
      </w:r>
      <w:proofErr w:type="spellEnd"/>
      <w:r>
        <w:rPr>
          <w:rFonts w:ascii="Times New Roman" w:eastAsia="宋体" w:hAnsi="Times New Roman"/>
          <w:sz w:val="24"/>
          <w:szCs w:val="24"/>
        </w:rPr>
        <w:t xml:space="preserve"> Cao</w:t>
      </w:r>
      <w:r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/>
          <w:sz w:val="24"/>
          <w:szCs w:val="24"/>
        </w:rPr>
        <w:t>Jiahao</w:t>
      </w:r>
      <w:proofErr w:type="spellEnd"/>
      <w:r>
        <w:rPr>
          <w:rFonts w:ascii="Times New Roman" w:eastAsia="宋体" w:hAnsi="Times New Roman"/>
          <w:sz w:val="24"/>
          <w:szCs w:val="24"/>
        </w:rPr>
        <w:t xml:space="preserve"> Liu</w:t>
      </w:r>
      <w:r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/>
          <w:sz w:val="24"/>
          <w:szCs w:val="24"/>
        </w:rPr>
        <w:t>Jinhang</w:t>
      </w:r>
      <w:proofErr w:type="spellEnd"/>
      <w:r>
        <w:rPr>
          <w:rFonts w:ascii="Times New Roman" w:eastAsia="宋体" w:hAnsi="Times New Roman"/>
          <w:sz w:val="24"/>
          <w:szCs w:val="24"/>
        </w:rPr>
        <w:t xml:space="preserve"> Wang</w:t>
      </w:r>
      <w:r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/>
          <w:sz w:val="24"/>
          <w:szCs w:val="24"/>
        </w:rPr>
        <w:t>Guilan</w:t>
      </w:r>
      <w:proofErr w:type="spellEnd"/>
      <w:r>
        <w:rPr>
          <w:rFonts w:ascii="Times New Roman" w:eastAsia="宋体" w:hAnsi="Times New Roman"/>
          <w:sz w:val="24"/>
          <w:szCs w:val="24"/>
        </w:rPr>
        <w:t xml:space="preserve"> Duan</w:t>
      </w:r>
      <w:r>
        <w:rPr>
          <w:rFonts w:ascii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eastAsia="宋体" w:hAnsi="Times New Roman"/>
          <w:sz w:val="24"/>
          <w:szCs w:val="24"/>
        </w:rPr>
        <w:t>,</w:t>
      </w:r>
      <w:bookmarkStart w:id="0" w:name="_Hlk67839967"/>
      <w:r>
        <w:rPr>
          <w:rFonts w:ascii="Times New Roman" w:eastAsia="宋体" w:hAnsi="Times New Roman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eastAsia="宋体" w:hAnsi="Times New Roman"/>
          <w:sz w:val="24"/>
          <w:szCs w:val="24"/>
        </w:rPr>
        <w:t>Yinjie</w:t>
      </w:r>
      <w:proofErr w:type="spellEnd"/>
      <w:r>
        <w:rPr>
          <w:rFonts w:ascii="Times New Roman" w:eastAsia="宋体" w:hAnsi="Times New Roman"/>
          <w:sz w:val="24"/>
          <w:szCs w:val="24"/>
        </w:rPr>
        <w:t xml:space="preserve"> Zhang</w:t>
      </w:r>
      <w:r w:rsidRPr="007D611E"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/>
          <w:sz w:val="24"/>
          <w:szCs w:val="24"/>
        </w:rPr>
        <w:t>Aijun</w:t>
      </w:r>
      <w:proofErr w:type="spellEnd"/>
      <w:r>
        <w:rPr>
          <w:rFonts w:ascii="Times New Roman" w:eastAsia="宋体" w:hAnsi="Times New Roman"/>
          <w:sz w:val="24"/>
          <w:szCs w:val="24"/>
        </w:rPr>
        <w:t xml:space="preserve"> Lin</w:t>
      </w:r>
      <w:r>
        <w:rPr>
          <w:rFonts w:ascii="Times New Roman" w:eastAsia="宋体" w:hAnsi="Times New Roman"/>
          <w:sz w:val="24"/>
          <w:szCs w:val="24"/>
          <w:vertAlign w:val="superscript"/>
        </w:rPr>
        <w:t>1 *</w:t>
      </w:r>
    </w:p>
    <w:p w14:paraId="4BECF68D" w14:textId="77777777" w:rsidR="00850369" w:rsidRDefault="00850369" w:rsidP="00850369">
      <w:pPr>
        <w:spacing w:line="480" w:lineRule="auto"/>
        <w:rPr>
          <w:rFonts w:ascii="Times New Roman" w:eastAsia="宋体" w:hAnsi="Times New Roman"/>
          <w:sz w:val="24"/>
          <w:szCs w:val="24"/>
        </w:rPr>
      </w:pPr>
      <w:bookmarkStart w:id="1" w:name="_Hlk24284446"/>
      <w:r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Pr="005E28FD">
        <w:rPr>
          <w:rFonts w:ascii="Times New Roman" w:eastAsia="宋体" w:hAnsi="Times New Roman"/>
          <w:i/>
          <w:iCs/>
          <w:sz w:val="24"/>
          <w:szCs w:val="24"/>
        </w:rPr>
        <w:t xml:space="preserve">College of Chemical Engineering, </w:t>
      </w:r>
      <w:bookmarkStart w:id="2" w:name="_Hlk88580377"/>
      <w:r w:rsidRPr="005E28FD">
        <w:rPr>
          <w:rFonts w:ascii="Times New Roman" w:eastAsia="宋体" w:hAnsi="Times New Roman"/>
          <w:i/>
          <w:iCs/>
          <w:sz w:val="24"/>
          <w:szCs w:val="24"/>
        </w:rPr>
        <w:t>Beijing University of Chemical Technology,</w:t>
      </w:r>
      <w:bookmarkEnd w:id="1"/>
      <w:r w:rsidRPr="005E28FD">
        <w:rPr>
          <w:rFonts w:ascii="Times New Roman" w:eastAsia="宋体" w:hAnsi="Times New Roman"/>
          <w:i/>
          <w:iCs/>
          <w:sz w:val="24"/>
          <w:szCs w:val="24"/>
        </w:rPr>
        <w:t xml:space="preserve"> Beijing 100029</w:t>
      </w:r>
      <w:bookmarkEnd w:id="2"/>
      <w:r w:rsidRPr="005E28FD">
        <w:rPr>
          <w:rFonts w:ascii="Times New Roman" w:eastAsia="宋体" w:hAnsi="Times New Roman"/>
          <w:i/>
          <w:iCs/>
          <w:sz w:val="24"/>
          <w:szCs w:val="24"/>
        </w:rPr>
        <w:t xml:space="preserve"> (China)</w:t>
      </w:r>
    </w:p>
    <w:p w14:paraId="5CBB4B46" w14:textId="77777777" w:rsidR="00850369" w:rsidRPr="005E28FD" w:rsidRDefault="00850369" w:rsidP="00850369">
      <w:pPr>
        <w:spacing w:line="480" w:lineRule="auto"/>
        <w:rPr>
          <w:rFonts w:ascii="Times New Roman" w:eastAsia="宋体" w:hAnsi="Times New Roman"/>
          <w:i/>
          <w:iCs/>
          <w:sz w:val="24"/>
          <w:szCs w:val="24"/>
        </w:rPr>
      </w:pPr>
      <w:r w:rsidRPr="00451BBD">
        <w:rPr>
          <w:rFonts w:ascii="Times New Roman" w:eastAsia="宋体" w:hAnsi="Times New Roman"/>
          <w:sz w:val="24"/>
          <w:szCs w:val="24"/>
          <w:vertAlign w:val="superscript"/>
        </w:rPr>
        <w:t>2</w:t>
      </w:r>
      <w:r w:rsidRPr="005E28FD">
        <w:rPr>
          <w:rFonts w:ascii="Times New Roman" w:eastAsia="宋体" w:hAnsi="Times New Roman"/>
          <w:i/>
          <w:iCs/>
          <w:sz w:val="24"/>
          <w:szCs w:val="24"/>
        </w:rPr>
        <w:t>State Key Laboratory of Urban and Regional Ecology, Research Center for Eco-Environmental Sciences, Chinese Academy of Sciences, Beijing 100029 (China)</w:t>
      </w:r>
    </w:p>
    <w:p w14:paraId="1843A448" w14:textId="77777777" w:rsidR="00850369" w:rsidRDefault="00850369" w:rsidP="00850369">
      <w:pPr>
        <w:spacing w:line="480" w:lineRule="auto"/>
        <w:ind w:firstLineChars="100" w:firstLine="240"/>
        <w:rPr>
          <w:rFonts w:ascii="Times New Roman" w:eastAsia="宋体" w:hAnsi="Times New Roman"/>
          <w:sz w:val="24"/>
          <w:szCs w:val="24"/>
        </w:rPr>
      </w:pPr>
    </w:p>
    <w:p w14:paraId="76022E8D" w14:textId="77777777" w:rsidR="00850369" w:rsidRDefault="00850369" w:rsidP="00850369">
      <w:pPr>
        <w:spacing w:line="360" w:lineRule="auto"/>
        <w:rPr>
          <w:bCs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 xml:space="preserve">*Corresponding author: </w:t>
      </w:r>
    </w:p>
    <w:p w14:paraId="4CC0D39A" w14:textId="77777777" w:rsidR="00850369" w:rsidRDefault="00850369" w:rsidP="00850369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*(A.L.) Phone: +86-10-6442-7356; E-mail: linaj@mail.buct.edu.cn</w:t>
      </w:r>
    </w:p>
    <w:p w14:paraId="1C82A8DE" w14:textId="77777777" w:rsidR="00850369" w:rsidRDefault="00850369" w:rsidP="00850369">
      <w:pPr>
        <w:spacing w:line="480" w:lineRule="auto"/>
        <w:ind w:firstLineChars="100" w:firstLine="240"/>
        <w:rPr>
          <w:rFonts w:ascii="Times New Roman" w:eastAsia="宋体" w:hAnsi="Times New Roman"/>
          <w:sz w:val="24"/>
          <w:szCs w:val="24"/>
        </w:rPr>
      </w:pPr>
    </w:p>
    <w:p w14:paraId="5B951208" w14:textId="77777777" w:rsidR="00850369" w:rsidRDefault="00850369" w:rsidP="00850369">
      <w:pPr>
        <w:spacing w:line="480" w:lineRule="auto"/>
        <w:ind w:firstLineChars="100" w:firstLine="240"/>
        <w:rPr>
          <w:rFonts w:ascii="Times New Roman" w:eastAsia="宋体" w:hAnsi="Times New Roman"/>
          <w:sz w:val="24"/>
          <w:szCs w:val="24"/>
        </w:rPr>
      </w:pPr>
    </w:p>
    <w:p w14:paraId="00E19E64" w14:textId="77777777" w:rsidR="00850369" w:rsidRDefault="00850369" w:rsidP="00850369">
      <w:pPr>
        <w:spacing w:line="480" w:lineRule="auto"/>
        <w:ind w:firstLineChars="100" w:firstLine="240"/>
        <w:rPr>
          <w:rFonts w:ascii="Times New Roman" w:eastAsia="宋体" w:hAnsi="Times New Roman"/>
          <w:sz w:val="24"/>
          <w:szCs w:val="24"/>
        </w:rPr>
      </w:pPr>
    </w:p>
    <w:p w14:paraId="6A8621DD" w14:textId="77777777" w:rsidR="00850369" w:rsidRDefault="00850369" w:rsidP="00850369">
      <w:pPr>
        <w:spacing w:beforeLines="50" w:before="156" w:afterLines="50" w:after="156" w:line="480" w:lineRule="auto"/>
        <w:ind w:firstLineChars="100" w:first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Manuscript to be submitted to</w:t>
      </w:r>
    </w:p>
    <w:p w14:paraId="36CE1CB0" w14:textId="77777777" w:rsidR="00850369" w:rsidRDefault="00850369" w:rsidP="00850369">
      <w:pPr>
        <w:spacing w:beforeLines="50" w:before="156" w:afterLines="50" w:after="156" w:line="480" w:lineRule="auto"/>
        <w:ind w:firstLineChars="100" w:firstLine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761A02">
        <w:rPr>
          <w:rFonts w:ascii="Times New Roman" w:hAnsi="Times New Roman"/>
          <w:b/>
          <w:i/>
          <w:sz w:val="24"/>
          <w:szCs w:val="24"/>
        </w:rPr>
        <w:t>Environmental Science and Pollution Research</w:t>
      </w:r>
    </w:p>
    <w:p w14:paraId="1C2F657B" w14:textId="77777777" w:rsidR="00850369" w:rsidRDefault="00850369" w:rsidP="00850369">
      <w:pPr>
        <w:spacing w:beforeLines="50" w:before="156" w:afterLines="50" w:after="156" w:line="480" w:lineRule="auto"/>
        <w:ind w:firstLineChars="100" w:firstLine="240"/>
        <w:jc w:val="center"/>
        <w:rPr>
          <w:rFonts w:ascii="Times New Roman" w:hAnsi="Times New Roman"/>
          <w:sz w:val="24"/>
          <w:szCs w:val="24"/>
        </w:rPr>
      </w:pPr>
      <w:r w:rsidRPr="00761A02">
        <w:rPr>
          <w:rFonts w:ascii="Times New Roman" w:hAnsi="Times New Roman"/>
          <w:sz w:val="24"/>
          <w:szCs w:val="24"/>
        </w:rPr>
        <w:t xml:space="preserve">November </w:t>
      </w:r>
      <w:r>
        <w:rPr>
          <w:rFonts w:ascii="Times New Roman" w:hAnsi="Times New Roman"/>
          <w:sz w:val="24"/>
          <w:szCs w:val="24"/>
        </w:rPr>
        <w:t>2021</w:t>
      </w:r>
    </w:p>
    <w:p w14:paraId="2F893CED" w14:textId="77777777" w:rsidR="00850369" w:rsidRDefault="00850369" w:rsidP="0064223F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  <w:sectPr w:rsidR="00850369" w:rsidSect="00D117EC">
          <w:footerReference w:type="default" r:id="rId7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0B6B75EC" w14:textId="11922B06" w:rsidR="0064223F" w:rsidRPr="00D85AC0" w:rsidRDefault="00D85AC0" w:rsidP="0064223F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D85AC0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Supporting Information</w:t>
      </w:r>
    </w:p>
    <w:p w14:paraId="1C8403A6" w14:textId="5AE48266" w:rsidR="00A234B0" w:rsidRPr="00A234B0" w:rsidRDefault="00A234B0" w:rsidP="0064223F">
      <w:pPr>
        <w:spacing w:line="480" w:lineRule="auto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234B0">
        <w:rPr>
          <w:rFonts w:ascii="Times New Roman" w:eastAsia="宋体" w:hAnsi="Times New Roman" w:cs="Times New Roman"/>
          <w:b/>
          <w:bCs/>
          <w:sz w:val="24"/>
          <w:szCs w:val="24"/>
        </w:rPr>
        <w:t>Safety assessment method of organic fertilizer</w:t>
      </w:r>
    </w:p>
    <w:p w14:paraId="5BB7BB3D" w14:textId="14264DD1" w:rsidR="00896CD8" w:rsidRPr="00E60520" w:rsidRDefault="00896CD8" w:rsidP="00896CD8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The single pollution index method and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Nemerow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comprehensive pollution index method were used for evaluation </w:t>
      </w:r>
      <w:bookmarkStart w:id="3" w:name="_Hlk56367324"/>
      <w:r w:rsidRPr="00E60520">
        <w:rPr>
          <w:rFonts w:ascii="Times New Roman" w:eastAsia="宋体" w:hAnsi="Times New Roman" w:cs="Times New Roman"/>
          <w:sz w:val="24"/>
          <w:szCs w:val="24"/>
        </w:rPr>
        <w:t>of the heavy metal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content of organic fertilizers as shown in Equations (1) and (2):</w:t>
      </w:r>
    </w:p>
    <w:p w14:paraId="329706C7" w14:textId="77777777" w:rsidR="00896CD8" w:rsidRPr="00D85AC0" w:rsidRDefault="00896CD8" w:rsidP="00896CD8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60520">
        <w:rPr>
          <w:rFonts w:ascii="Times New Roman" w:eastAsia="宋体" w:hAnsi="Times New Roman" w:cs="Times New Roman"/>
          <w:sz w:val="24"/>
          <w:szCs w:val="24"/>
        </w:rPr>
        <w:t>Single pollution index</w:t>
      </w:r>
      <w:bookmarkEnd w:id="3"/>
      <w:r w:rsidRPr="00E60520">
        <w:rPr>
          <w:rFonts w:ascii="Times New Roman" w:eastAsia="宋体" w:hAnsi="Times New Roman" w:cs="Times New Roman"/>
          <w:sz w:val="24"/>
          <w:szCs w:val="24"/>
        </w:rPr>
        <w:t>:</w:t>
      </w:r>
    </w:p>
    <w:p w14:paraId="66EBBE2F" w14:textId="470DC679" w:rsidR="00896CD8" w:rsidRPr="00D85AC0" w:rsidRDefault="009A4950" w:rsidP="00896CD8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="宋体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宋体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宋体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e>
          </m:eqArr>
        </m:oMath>
      </m:oMathPara>
    </w:p>
    <w:p w14:paraId="7CEBEC42" w14:textId="283B7F5A" w:rsidR="00896CD8" w:rsidRPr="00E60520" w:rsidRDefault="00896CD8" w:rsidP="00896CD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E60520">
        <w:rPr>
          <w:rFonts w:ascii="Times New Roman" w:eastAsia="宋体" w:hAnsi="Times New Roman" w:cs="Times New Roman" w:hint="eastAsia"/>
          <w:sz w:val="24"/>
          <w:szCs w:val="24"/>
        </w:rPr>
        <w:t>w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here, </w:t>
      </w:r>
      <w:r w:rsidRPr="00E60520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64223F">
        <w:rPr>
          <w:rFonts w:ascii="Times New Roman" w:eastAsia="宋体" w:hAnsi="Times New Roman" w:cs="Times New Roman"/>
          <w:sz w:val="24"/>
          <w:szCs w:val="24"/>
        </w:rPr>
        <w:t>i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is the single pollution index for a specific heavy metal element; </w:t>
      </w:r>
      <w:r w:rsidRPr="00E60520">
        <w:rPr>
          <w:rFonts w:ascii="Times New Roman" w:eastAsia="宋体" w:hAnsi="Times New Roman" w:cs="Times New Roman"/>
          <w:i/>
          <w:iCs/>
          <w:sz w:val="24"/>
          <w:szCs w:val="24"/>
        </w:rPr>
        <w:t>C</w:t>
      </w:r>
      <w:r w:rsidRPr="0064223F">
        <w:rPr>
          <w:rFonts w:ascii="Times New Roman" w:eastAsia="宋体" w:hAnsi="Times New Roman" w:cs="Times New Roman"/>
          <w:sz w:val="24"/>
          <w:szCs w:val="24"/>
        </w:rPr>
        <w:t>i</w:t>
      </w:r>
      <w:r w:rsidRPr="00E60520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is the average value of the specific heavy metal element in a sample; </w:t>
      </w:r>
      <w:r w:rsidRPr="00E60520">
        <w:rPr>
          <w:rFonts w:ascii="Times New Roman" w:eastAsia="宋体" w:hAnsi="Times New Roman" w:cs="Times New Roman"/>
          <w:i/>
          <w:iCs/>
          <w:sz w:val="24"/>
          <w:szCs w:val="24"/>
        </w:rPr>
        <w:t>S</w:t>
      </w:r>
      <w:r w:rsidRPr="0064223F">
        <w:rPr>
          <w:rFonts w:ascii="Times New Roman" w:eastAsia="宋体" w:hAnsi="Times New Roman" w:cs="Times New Roman"/>
          <w:sz w:val="24"/>
          <w:szCs w:val="24"/>
        </w:rPr>
        <w:t xml:space="preserve">i 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is the specific heavy metal pollution limit defined by the Chinese organic fertilizer standard </w:t>
      </w:r>
      <w:r w:rsidRPr="00E60520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E60520">
        <w:rPr>
          <w:rFonts w:ascii="Times New Roman" w:eastAsia="宋体" w:hAnsi="Times New Roman" w:cs="Times New Roman"/>
          <w:sz w:val="24"/>
          <w:szCs w:val="24"/>
        </w:rPr>
        <w:instrText xml:space="preserve"> ADDIN EN.CITE &lt;EndNote&gt;&lt;Cite&gt;&lt;Year&gt;2012&lt;/Year&gt;&lt;RecNum&gt;47&lt;/RecNum&gt;&lt;DisplayText&gt;(Ministry of Agriculture and Rural Affairs, 2012)&lt;/DisplayText&gt;&lt;record&gt;&lt;rec-number&gt;47&lt;/rec-number&gt;&lt;foreign-keys&gt;&lt;key app="EN" db-id="f9aazsx5r5stpyer9f5vpfr4aepzzw2p5fxv" timestamp="1605446712"&gt;47&lt;/key&gt;&lt;/foreign-keys&gt;&lt;ref-type name="Standard"&gt;58&lt;/ref-type&gt;&lt;contributors&gt;&lt;authors&gt;&lt;author&gt;Ministry of Agriculture and Rural Affairs,&lt;/author&gt;&lt;/authors&gt;&lt;/contributors&gt;&lt;titles&gt;&lt;title&gt;&lt;style face="normal" font="default" size="100%"&gt; orga</w:instrText>
      </w:r>
      <w:r w:rsidRPr="00E60520">
        <w:rPr>
          <w:rFonts w:ascii="Times New Roman" w:eastAsia="宋体" w:hAnsi="Times New Roman" w:cs="Times New Roman" w:hint="eastAsia"/>
          <w:sz w:val="24"/>
          <w:szCs w:val="24"/>
        </w:rPr>
        <w:instrText>nic fertilizer: NY 525&lt;/style&gt;&lt;style face="normal" font="default" charset="134" size="100%"&gt;</w:instrText>
      </w:r>
      <w:r w:rsidRPr="00E60520">
        <w:rPr>
          <w:rFonts w:ascii="Times New Roman" w:eastAsia="宋体" w:hAnsi="Times New Roman" w:cs="Times New Roman" w:hint="eastAsia"/>
          <w:sz w:val="24"/>
          <w:szCs w:val="24"/>
        </w:rPr>
        <w:instrText>－</w:instrText>
      </w:r>
      <w:r w:rsidRPr="00E60520">
        <w:rPr>
          <w:rFonts w:ascii="Times New Roman" w:eastAsia="宋体" w:hAnsi="Times New Roman" w:cs="Times New Roman" w:hint="eastAsia"/>
          <w:sz w:val="24"/>
          <w:szCs w:val="24"/>
        </w:rPr>
        <w:instrText>&lt;/style&gt;&lt;style face="normal" font="default" size="100%"&gt;2012&lt;/style&gt;&lt;/title&gt;&lt;/titles&gt;&lt;dates&gt;&lt;year&gt;2012&lt;/year&gt;&lt;/dates&gt;&lt;pub-location&gt;People&amp;apos;s Republic of China</w:instrText>
      </w:r>
      <w:r w:rsidRPr="00E60520">
        <w:rPr>
          <w:rFonts w:ascii="Times New Roman" w:eastAsia="宋体" w:hAnsi="Times New Roman" w:cs="Times New Roman"/>
          <w:sz w:val="24"/>
          <w:szCs w:val="24"/>
        </w:rPr>
        <w:instrText>,&lt;/pub-location&gt;&lt;urls&gt;&lt;/urls&gt;&lt;/record&gt;&lt;/Cite&gt;&lt;/EndNote&gt;</w:instrText>
      </w:r>
      <w:r w:rsidRPr="00E60520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E60520">
        <w:rPr>
          <w:rFonts w:ascii="Times New Roman" w:eastAsia="宋体" w:hAnsi="Times New Roman" w:cs="Times New Roman"/>
          <w:noProof/>
          <w:sz w:val="24"/>
          <w:szCs w:val="24"/>
        </w:rPr>
        <w:t>(Ministry of Agriculture and Rural Affairs, 2012)</w:t>
      </w:r>
      <w:r w:rsidRPr="00E60520">
        <w:rPr>
          <w:rFonts w:ascii="Times New Roman" w:eastAsia="宋体" w:hAnsi="Times New Roman" w:cs="Times New Roman"/>
          <w:sz w:val="24"/>
          <w:szCs w:val="24"/>
        </w:rPr>
        <w:fldChar w:fldCharType="end"/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which were applied as: As ≤ 15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mg·kg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, Cd ≤ 3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mg·kg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, Cr ≤ 150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mg·kg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, and Pb ≤ 50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mg·kg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. As the Chinese organic fertilizer standard lacks pollution limit values for Ni, Cu, and Zn, the pollution limits for these elements referred to the German standard for composting compost </w:t>
      </w:r>
      <w:r w:rsidRPr="00E60520">
        <w:rPr>
          <w:rFonts w:ascii="Times New Roman" w:eastAsia="宋体" w:hAnsi="Times New Roman" w:cs="Times New Roman"/>
          <w:sz w:val="24"/>
          <w:szCs w:val="24"/>
        </w:rPr>
        <w:fldChar w:fldCharType="begin"/>
      </w:r>
      <w:r>
        <w:rPr>
          <w:rFonts w:ascii="Times New Roman" w:eastAsia="宋体" w:hAnsi="Times New Roman" w:cs="Times New Roman"/>
          <w:sz w:val="24"/>
          <w:szCs w:val="24"/>
        </w:rPr>
        <w:instrText xml:space="preserve"> ADDIN EN.CITE &lt;EndNote&gt;&lt;Cite&gt;&lt;Author&gt;Verdonck&lt;/Author&gt;&lt;Year&gt;1998&lt;/Year&gt;&lt;RecNum&gt;48&lt;/RecNum&gt;&lt;DisplayText&gt;(Verdonck, 1998)&lt;/DisplayText&gt;&lt;record&gt;&lt;rec-number&gt;48&lt;/rec-number&gt;&lt;foreign-keys&gt;&lt;key app="EN" db-id="f9aazsx5r5stpyer9f5vpfr4aepzzw2p5fxv" timestamp="1605450045"&gt;48&lt;/key&gt;&lt;/foreign-keys&gt;&lt;ref-type name="Conference Proceedings"&gt;10&lt;/ref-type&gt;&lt;contributors&gt;&lt;authors&gt;&lt;author&gt;Verdonck, O.&lt;/author&gt;&lt;/authors&gt;&lt;/contributors&gt;&lt;titles&gt;&lt;title&gt;COMPOST SPECIFICATIONS&lt;/title&gt;&lt;alt-title&gt;ActaHortic.&lt;/alt-title&gt;&lt;/titles&gt;&lt;pages&gt;169-178&lt;/pages&gt;&lt;edition&gt;469&lt;/edition&gt;&lt;dates&gt;&lt;year&gt;1998&lt;/year&gt;&lt;/dates&gt;&lt;publisher&gt;International Society for Horticultural Science (ISHS), Leuven, Belgium&lt;/publisher&gt;&lt;isbn&gt;2406-6168&lt;/isbn&gt;&lt;urls&gt;&lt;related-urls&gt;&lt;url&gt;https://doi.org/10.17660/ActaHortic.1998.469.16&lt;/url&gt;&lt;/related-urls&gt;&lt;/urls&gt;&lt;electronic-resource-num&gt;https://doi.org/10.17660/ActaHortic.1998.469.16&lt;/electronic-resource-num&gt;&lt;/record&gt;&lt;/Cite&gt;&lt;/EndNote&gt;</w:instrText>
      </w:r>
      <w:r w:rsidRPr="00E60520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E60520">
        <w:rPr>
          <w:rFonts w:ascii="Times New Roman" w:eastAsia="宋体" w:hAnsi="Times New Roman" w:cs="Times New Roman"/>
          <w:noProof/>
          <w:sz w:val="24"/>
          <w:szCs w:val="24"/>
        </w:rPr>
        <w:t>(Verdonck, 1998)</w:t>
      </w:r>
      <w:r w:rsidRPr="00E60520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, which were applied as Cu ≤ 100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mg·kg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, Ni ≤ 20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mg·kg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, and Zn ≤ 400 </w:t>
      </w: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mg·kg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E60520">
        <w:rPr>
          <w:rFonts w:ascii="Times New Roman" w:eastAsia="宋体" w:hAnsi="Times New Roman" w:cs="Times New Roman"/>
          <w:sz w:val="24"/>
          <w:szCs w:val="24"/>
        </w:rPr>
        <w:t>.</w:t>
      </w:r>
    </w:p>
    <w:p w14:paraId="01D3A25B" w14:textId="77777777" w:rsidR="00896CD8" w:rsidRPr="00E60520" w:rsidRDefault="00896CD8" w:rsidP="00896CD8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E60520">
        <w:rPr>
          <w:rFonts w:ascii="Times New Roman" w:eastAsia="宋体" w:hAnsi="Times New Roman" w:cs="Times New Roman"/>
          <w:sz w:val="24"/>
          <w:szCs w:val="24"/>
        </w:rPr>
        <w:t>Nemerow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comprehensive pollution index: </w:t>
      </w:r>
    </w:p>
    <w:p w14:paraId="2F0832A2" w14:textId="13BCBB06" w:rsidR="00896CD8" w:rsidRPr="00E60520" w:rsidRDefault="009A4950" w:rsidP="00896CD8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="宋体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="宋体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宋体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宋体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 w:cs="Times New Roman"/>
                              <w:sz w:val="24"/>
                              <w:szCs w:val="24"/>
                            </w:rPr>
                            <m:t>iavg</m:t>
                          </m:r>
                        </m:sub>
                        <m:sup>
                          <m:r>
                            <w:rPr>
                              <w:rFonts w:ascii="Cambria Math" w:eastAsia="宋体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宋体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 w:cs="Times New Roman"/>
                              <w:sz w:val="24"/>
                              <w:szCs w:val="24"/>
                            </w:rPr>
                            <m:t>imax</m:t>
                          </m:r>
                        </m:sub>
                        <m:sup>
                          <m:r>
                            <w:rPr>
                              <w:rFonts w:ascii="Cambria Math" w:eastAsia="宋体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eastAsia="宋体" w:hAnsi="Cambria Math" w:cs="Times New Roman"/>
                  <w:sz w:val="24"/>
                  <w:szCs w:val="24"/>
                </w:rPr>
                <m:t xml:space="preserve"> #</m:t>
              </m:r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e>
          </m:eqArr>
        </m:oMath>
      </m:oMathPara>
    </w:p>
    <w:p w14:paraId="688B45D2" w14:textId="0D91562C" w:rsidR="00896CD8" w:rsidRPr="00E60520" w:rsidRDefault="00896CD8" w:rsidP="00896CD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E60520">
        <w:rPr>
          <w:rFonts w:ascii="Times New Roman" w:eastAsia="宋体" w:hAnsi="Times New Roman" w:cs="Times New Roman" w:hint="eastAsia"/>
          <w:sz w:val="24"/>
          <w:szCs w:val="24"/>
        </w:rPr>
        <w:t>w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here </w:t>
      </w:r>
      <w:r w:rsidRPr="00E60520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64223F">
        <w:rPr>
          <w:rFonts w:ascii="Times New Roman" w:eastAsia="宋体" w:hAnsi="Times New Roman" w:cs="Times New Roman"/>
          <w:sz w:val="24"/>
          <w:szCs w:val="24"/>
          <w:vertAlign w:val="subscript"/>
        </w:rPr>
        <w:t>c</w:t>
      </w:r>
      <w:r w:rsidRPr="00E60520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E60520">
        <w:rPr>
          <w:rFonts w:ascii="Times New Roman" w:eastAsia="宋体" w:hAnsi="Times New Roman" w:cs="Times New Roman"/>
          <w:sz w:val="24"/>
          <w:szCs w:val="24"/>
        </w:rPr>
        <w:t xml:space="preserve">is the comprehensive pollution index for total heavy metals in the sample; </w:t>
      </w:r>
      <w:proofErr w:type="spellStart"/>
      <w:r w:rsidRPr="00E60520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64223F">
        <w:rPr>
          <w:rFonts w:ascii="Times New Roman" w:eastAsia="宋体" w:hAnsi="Times New Roman" w:cs="Times New Roman"/>
          <w:sz w:val="24"/>
          <w:szCs w:val="24"/>
          <w:vertAlign w:val="subscript"/>
        </w:rPr>
        <w:t>imax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is the maximum value of the Single pollution index; </w:t>
      </w:r>
      <w:proofErr w:type="spellStart"/>
      <w:r w:rsidRPr="00E60520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64223F">
        <w:rPr>
          <w:rFonts w:ascii="Times New Roman" w:eastAsia="宋体" w:hAnsi="Times New Roman" w:cs="Times New Roman"/>
          <w:sz w:val="24"/>
          <w:szCs w:val="24"/>
          <w:vertAlign w:val="subscript"/>
        </w:rPr>
        <w:t>iavg</w:t>
      </w:r>
      <w:proofErr w:type="spellEnd"/>
      <w:r w:rsidRPr="00E60520">
        <w:rPr>
          <w:rFonts w:ascii="Times New Roman" w:eastAsia="宋体" w:hAnsi="Times New Roman" w:cs="Times New Roman"/>
          <w:sz w:val="24"/>
          <w:szCs w:val="24"/>
        </w:rPr>
        <w:t xml:space="preserve"> is the average value of the single-factor pollution index. The classification standards for individual and comprehensive pollution indices are sho</w:t>
      </w:r>
      <w:r w:rsidRPr="00946297">
        <w:rPr>
          <w:rFonts w:ascii="Times New Roman" w:eastAsia="宋体" w:hAnsi="Times New Roman" w:cs="Times New Roman"/>
          <w:sz w:val="24"/>
          <w:szCs w:val="24"/>
        </w:rPr>
        <w:t xml:space="preserve">wn in Table </w:t>
      </w:r>
      <w:r w:rsidRPr="00946297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946297" w:rsidRPr="00946297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Pr="00946297">
        <w:rPr>
          <w:rFonts w:ascii="Times New Roman" w:eastAsia="宋体" w:hAnsi="Times New Roman" w:cs="Times New Roman"/>
          <w:sz w:val="24"/>
          <w:szCs w:val="24"/>
        </w:rPr>
        <w:t>.</w:t>
      </w:r>
    </w:p>
    <w:p w14:paraId="7419FEBF" w14:textId="510B01A9" w:rsidR="00896CD8" w:rsidRDefault="00896CD8"/>
    <w:p w14:paraId="7577D4F0" w14:textId="585A8C76" w:rsidR="0064223F" w:rsidRPr="00D85AC0" w:rsidRDefault="00D85AC0" w:rsidP="0064223F">
      <w:pPr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D85AC0">
        <w:rPr>
          <w:rFonts w:ascii="Times New Roman" w:eastAsia="宋体" w:hAnsi="Times New Roman" w:cs="Times New Roman"/>
          <w:b/>
          <w:bCs/>
          <w:sz w:val="22"/>
        </w:rPr>
        <w:lastRenderedPageBreak/>
        <w:t>T</w:t>
      </w:r>
      <w:r>
        <w:rPr>
          <w:rFonts w:ascii="Times New Roman" w:eastAsia="宋体" w:hAnsi="Times New Roman" w:cs="Times New Roman" w:hint="eastAsia"/>
          <w:b/>
          <w:bCs/>
          <w:sz w:val="22"/>
        </w:rPr>
        <w:t>able</w:t>
      </w:r>
      <w:r w:rsidR="00896CD8" w:rsidRPr="00D85AC0">
        <w:rPr>
          <w:rFonts w:ascii="Times New Roman" w:eastAsia="宋体" w:hAnsi="Times New Roman" w:cs="Times New Roman"/>
          <w:b/>
          <w:bCs/>
          <w:sz w:val="22"/>
        </w:rPr>
        <w:t xml:space="preserve"> </w:t>
      </w:r>
      <w:r w:rsidR="00A234B0" w:rsidRPr="00D85AC0">
        <w:rPr>
          <w:rFonts w:ascii="Times New Roman" w:eastAsia="宋体" w:hAnsi="Times New Roman" w:cs="Times New Roman" w:hint="eastAsia"/>
          <w:b/>
          <w:bCs/>
          <w:sz w:val="22"/>
        </w:rPr>
        <w:t>S</w:t>
      </w:r>
      <w:r w:rsidRPr="00D85AC0">
        <w:rPr>
          <w:rFonts w:ascii="Times New Roman" w:eastAsia="宋体" w:hAnsi="Times New Roman" w:cs="Times New Roman"/>
          <w:b/>
          <w:bCs/>
          <w:sz w:val="22"/>
        </w:rPr>
        <w:t>1</w:t>
      </w:r>
      <w:r w:rsidR="004B73D2" w:rsidRPr="00D85AC0">
        <w:rPr>
          <w:rFonts w:ascii="Times New Roman" w:eastAsia="宋体" w:hAnsi="Times New Roman" w:cs="Times New Roman"/>
          <w:b/>
          <w:bCs/>
          <w:sz w:val="22"/>
        </w:rPr>
        <w:t xml:space="preserve"> </w:t>
      </w:r>
    </w:p>
    <w:p w14:paraId="52CDF4B9" w14:textId="64463BFA" w:rsidR="00896CD8" w:rsidRPr="00E60520" w:rsidRDefault="00896CD8" w:rsidP="0064223F">
      <w:pPr>
        <w:spacing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E60520">
        <w:rPr>
          <w:rFonts w:ascii="Times New Roman" w:eastAsia="宋体" w:hAnsi="Times New Roman" w:cs="Times New Roman"/>
          <w:sz w:val="22"/>
        </w:rPr>
        <w:t>Grade standard for single and comprehensive pollution indices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tbl>
      <w:tblPr>
        <w:tblStyle w:val="21"/>
        <w:tblW w:w="8364" w:type="dxa"/>
        <w:jc w:val="center"/>
        <w:tblLook w:val="04A0" w:firstRow="1" w:lastRow="0" w:firstColumn="1" w:lastColumn="0" w:noHBand="0" w:noVBand="1"/>
      </w:tblPr>
      <w:tblGrid>
        <w:gridCol w:w="1843"/>
        <w:gridCol w:w="2268"/>
        <w:gridCol w:w="1849"/>
        <w:gridCol w:w="2404"/>
      </w:tblGrid>
      <w:tr w:rsidR="00896CD8" w:rsidRPr="00E60520" w14:paraId="28FE0C7D" w14:textId="77777777" w:rsidTr="00B51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2322FD1" w14:textId="77777777" w:rsidR="00896CD8" w:rsidRPr="00E60520" w:rsidRDefault="00896CD8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Single pollution index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1358D" w14:textId="77777777" w:rsidR="00896CD8" w:rsidRPr="00E60520" w:rsidRDefault="00896CD8" w:rsidP="00B51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Pollution level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026C9" w14:textId="77777777" w:rsidR="00896CD8" w:rsidRPr="00E60520" w:rsidRDefault="00896CD8" w:rsidP="00B51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Comprehensive pollution index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14:paraId="03ECA838" w14:textId="77777777" w:rsidR="00896CD8" w:rsidRPr="00E60520" w:rsidRDefault="00896CD8" w:rsidP="00B51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Pollution level</w:t>
            </w:r>
          </w:p>
        </w:tc>
      </w:tr>
      <w:tr w:rsidR="00896CD8" w:rsidRPr="00E60520" w14:paraId="6BAA34A1" w14:textId="77777777" w:rsidTr="00B51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bottom w:val="nil"/>
            </w:tcBorders>
          </w:tcPr>
          <w:p w14:paraId="3531EE54" w14:textId="77777777" w:rsidR="00896CD8" w:rsidRPr="00E60520" w:rsidRDefault="00896CD8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  <w:vertAlign w:val="subscript"/>
              </w:rPr>
              <w:t xml:space="preserve">i 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≤ 1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790DAF7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Uncontaminated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B2D1663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sz w:val="22"/>
                <w:vertAlign w:val="subscript"/>
              </w:rPr>
              <w:t xml:space="preserve">c 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≤ 0.7</w:t>
            </w:r>
          </w:p>
        </w:tc>
        <w:tc>
          <w:tcPr>
            <w:tcW w:w="2404" w:type="dxa"/>
            <w:tcBorders>
              <w:top w:val="single" w:sz="12" w:space="0" w:color="auto"/>
              <w:bottom w:val="nil"/>
            </w:tcBorders>
          </w:tcPr>
          <w:p w14:paraId="3BC0B9F1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Safe</w:t>
            </w:r>
          </w:p>
        </w:tc>
      </w:tr>
      <w:tr w:rsidR="00896CD8" w:rsidRPr="00E60520" w14:paraId="1CB2870E" w14:textId="77777777" w:rsidTr="00B510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  <w:right w:val="nil"/>
            </w:tcBorders>
          </w:tcPr>
          <w:p w14:paraId="7BB1FBC5" w14:textId="77777777" w:rsidR="00896CD8" w:rsidRPr="00E60520" w:rsidRDefault="00896CD8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1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＜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  <w:vertAlign w:val="subscript"/>
              </w:rPr>
              <w:t xml:space="preserve">i 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≤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14BB5C" w14:textId="77777777" w:rsidR="00896CD8" w:rsidRPr="00E60520" w:rsidRDefault="00896CD8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Light pollution</w:t>
            </w:r>
          </w:p>
        </w:tc>
        <w:tc>
          <w:tcPr>
            <w:tcW w:w="18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4AFEF" w14:textId="77777777" w:rsidR="00896CD8" w:rsidRPr="00E60520" w:rsidRDefault="00896CD8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0.7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＜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sz w:val="22"/>
                <w:vertAlign w:val="subscript"/>
              </w:rPr>
              <w:t xml:space="preserve">c 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≤ 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</w:tcBorders>
          </w:tcPr>
          <w:p w14:paraId="75BE32DF" w14:textId="77777777" w:rsidR="00896CD8" w:rsidRPr="00E60520" w:rsidRDefault="00896CD8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Cordon</w:t>
            </w:r>
          </w:p>
        </w:tc>
      </w:tr>
      <w:tr w:rsidR="00896CD8" w:rsidRPr="00E60520" w14:paraId="1068C659" w14:textId="77777777" w:rsidTr="00B51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  <w:right w:val="nil"/>
            </w:tcBorders>
          </w:tcPr>
          <w:p w14:paraId="07F3E940" w14:textId="77777777" w:rsidR="00896CD8" w:rsidRPr="00E60520" w:rsidRDefault="00896CD8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2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＜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  <w:vertAlign w:val="subscript"/>
              </w:rPr>
              <w:t xml:space="preserve">i 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≤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47E277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Moderate pollution</w:t>
            </w:r>
          </w:p>
        </w:tc>
        <w:tc>
          <w:tcPr>
            <w:tcW w:w="18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C7BB21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1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＜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sz w:val="22"/>
                <w:vertAlign w:val="subscript"/>
              </w:rPr>
              <w:t xml:space="preserve">c 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≤ 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</w:tcBorders>
          </w:tcPr>
          <w:p w14:paraId="7462E143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Light pollution</w:t>
            </w:r>
          </w:p>
        </w:tc>
      </w:tr>
      <w:tr w:rsidR="00896CD8" w:rsidRPr="00E60520" w14:paraId="6C9D6D8D" w14:textId="77777777" w:rsidTr="00B510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  <w:right w:val="nil"/>
            </w:tcBorders>
          </w:tcPr>
          <w:p w14:paraId="1E8DF350" w14:textId="77777777" w:rsidR="00896CD8" w:rsidRPr="00E60520" w:rsidRDefault="00896CD8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  <w:vertAlign w:val="subscript"/>
              </w:rPr>
              <w:t>i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＞</w:t>
            </w:r>
            <w:r w:rsidRPr="00E60520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BC19A1" w14:textId="77777777" w:rsidR="00896CD8" w:rsidRPr="00E60520" w:rsidRDefault="00896CD8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Heavy pollution</w:t>
            </w:r>
          </w:p>
        </w:tc>
        <w:tc>
          <w:tcPr>
            <w:tcW w:w="18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01FF6" w14:textId="77777777" w:rsidR="00896CD8" w:rsidRPr="00E60520" w:rsidRDefault="00896CD8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2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＜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sz w:val="22"/>
                <w:vertAlign w:val="subscript"/>
              </w:rPr>
              <w:t xml:space="preserve">c 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≤ 3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</w:tcBorders>
          </w:tcPr>
          <w:p w14:paraId="0646FE7B" w14:textId="77777777" w:rsidR="00896CD8" w:rsidRPr="00E60520" w:rsidRDefault="00896CD8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Moderate pollution</w:t>
            </w:r>
          </w:p>
        </w:tc>
      </w:tr>
      <w:tr w:rsidR="00896CD8" w:rsidRPr="00E60520" w14:paraId="0A135A86" w14:textId="77777777" w:rsidTr="00B51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12" w:space="0" w:color="auto"/>
            </w:tcBorders>
          </w:tcPr>
          <w:p w14:paraId="6E80B541" w14:textId="77777777" w:rsidR="00896CD8" w:rsidRPr="00E60520" w:rsidRDefault="00896CD8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AB66257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1E79AD2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P</w:t>
            </w:r>
            <w:r w:rsidRPr="00E60520">
              <w:rPr>
                <w:rFonts w:ascii="Times New Roman" w:eastAsia="宋体" w:hAnsi="Times New Roman" w:cs="Times New Roman"/>
                <w:sz w:val="22"/>
                <w:vertAlign w:val="subscript"/>
              </w:rPr>
              <w:t>c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＞</w:t>
            </w:r>
            <w:r w:rsidRPr="00E60520">
              <w:rPr>
                <w:rFonts w:ascii="Times New Roman" w:eastAsia="宋体" w:hAnsi="Times New Roman" w:cs="Times New Roman"/>
                <w:sz w:val="22"/>
              </w:rPr>
              <w:t>3</w:t>
            </w:r>
          </w:p>
        </w:tc>
        <w:tc>
          <w:tcPr>
            <w:tcW w:w="2404" w:type="dxa"/>
            <w:tcBorders>
              <w:top w:val="nil"/>
              <w:bottom w:val="single" w:sz="12" w:space="0" w:color="auto"/>
            </w:tcBorders>
          </w:tcPr>
          <w:p w14:paraId="4D2B1D64" w14:textId="77777777" w:rsidR="00896CD8" w:rsidRPr="00E60520" w:rsidRDefault="00896CD8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Heavy pollution</w:t>
            </w:r>
          </w:p>
        </w:tc>
      </w:tr>
    </w:tbl>
    <w:p w14:paraId="7861B4BE" w14:textId="77777777" w:rsidR="00D85AC0" w:rsidRDefault="00D85AC0" w:rsidP="0064223F">
      <w:pPr>
        <w:jc w:val="left"/>
        <w:rPr>
          <w:rFonts w:ascii="Times New Roman" w:eastAsia="宋体" w:hAnsi="Times New Roman" w:cs="Times New Roman"/>
          <w:b/>
          <w:bCs/>
          <w:caps/>
          <w:sz w:val="22"/>
        </w:rPr>
      </w:pPr>
    </w:p>
    <w:p w14:paraId="4751EA5A" w14:textId="1160E6B8" w:rsidR="0064223F" w:rsidRPr="00D85AC0" w:rsidRDefault="00C60BF5" w:rsidP="0064223F">
      <w:pPr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D85AC0">
        <w:rPr>
          <w:rFonts w:ascii="Times New Roman" w:eastAsia="宋体" w:hAnsi="Times New Roman" w:cs="Times New Roman"/>
          <w:b/>
          <w:bCs/>
          <w:sz w:val="22"/>
        </w:rPr>
        <w:t>Table S</w:t>
      </w:r>
      <w:r w:rsidR="00D85AC0" w:rsidRPr="00D85AC0">
        <w:rPr>
          <w:rFonts w:ascii="Times New Roman" w:eastAsia="宋体" w:hAnsi="Times New Roman" w:cs="Times New Roman"/>
          <w:b/>
          <w:bCs/>
          <w:sz w:val="22"/>
        </w:rPr>
        <w:t>2</w:t>
      </w:r>
      <w:r w:rsidRPr="00D85AC0">
        <w:rPr>
          <w:rFonts w:ascii="Times New Roman" w:eastAsia="宋体" w:hAnsi="Times New Roman" w:cs="Times New Roman"/>
          <w:b/>
          <w:bCs/>
          <w:sz w:val="22"/>
        </w:rPr>
        <w:t xml:space="preserve"> </w:t>
      </w:r>
    </w:p>
    <w:p w14:paraId="7208C065" w14:textId="13E15A4D" w:rsidR="00C60BF5" w:rsidRPr="00E60520" w:rsidRDefault="00C60BF5" w:rsidP="0064223F">
      <w:pPr>
        <w:jc w:val="left"/>
        <w:rPr>
          <w:rFonts w:ascii="Times New Roman" w:eastAsia="宋体" w:hAnsi="Times New Roman" w:cs="Times New Roman"/>
          <w:sz w:val="22"/>
        </w:rPr>
      </w:pPr>
      <w:r w:rsidRPr="00E60520">
        <w:rPr>
          <w:rFonts w:ascii="Times New Roman" w:eastAsia="宋体" w:hAnsi="Times New Roman" w:cs="Times New Roman"/>
          <w:sz w:val="22"/>
        </w:rPr>
        <w:t>Pollution index values for heavy metals in HO, MO and SO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tbl>
      <w:tblPr>
        <w:tblStyle w:val="21"/>
        <w:tblW w:w="8505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23"/>
        <w:gridCol w:w="992"/>
        <w:gridCol w:w="851"/>
        <w:gridCol w:w="850"/>
        <w:gridCol w:w="851"/>
        <w:gridCol w:w="850"/>
        <w:gridCol w:w="709"/>
        <w:gridCol w:w="1984"/>
      </w:tblGrid>
      <w:tr w:rsidR="00C60BF5" w:rsidRPr="00E60520" w14:paraId="2E31E585" w14:textId="77777777" w:rsidTr="00B51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14:paraId="54C9E42B" w14:textId="77777777" w:rsidR="00C60BF5" w:rsidRPr="00E60520" w:rsidRDefault="00C60BF5" w:rsidP="00B5109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5926" w:type="dxa"/>
            <w:gridSpan w:val="7"/>
            <w:tcBorders>
              <w:top w:val="single" w:sz="12" w:space="0" w:color="auto"/>
            </w:tcBorders>
            <w:vAlign w:val="center"/>
          </w:tcPr>
          <w:p w14:paraId="60431AAA" w14:textId="77777777" w:rsidR="00C60BF5" w:rsidRPr="0064223F" w:rsidRDefault="00C60BF5" w:rsidP="00B51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64223F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 xml:space="preserve">Single pollution index </w:t>
            </w:r>
            <w:r w:rsidRPr="0064223F">
              <w:rPr>
                <w:rFonts w:ascii="Times New Roman" w:eastAsia="宋体" w:hAnsi="Times New Roman" w:cs="Times New Roman"/>
                <w:b w:val="0"/>
                <w:bCs w:val="0"/>
                <w:i/>
                <w:iCs/>
                <w:sz w:val="22"/>
              </w:rPr>
              <w:t>P</w:t>
            </w:r>
            <w:r w:rsidRPr="0064223F">
              <w:rPr>
                <w:rFonts w:ascii="Times New Roman" w:eastAsia="宋体" w:hAnsi="Times New Roman" w:cs="Times New Roman"/>
                <w:b w:val="0"/>
                <w:bCs w:val="0"/>
                <w:i/>
                <w:iCs/>
                <w:sz w:val="22"/>
                <w:vertAlign w:val="subscript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0962CBD2" w14:textId="77777777" w:rsidR="00C60BF5" w:rsidRPr="0064223F" w:rsidRDefault="00C60BF5" w:rsidP="00B51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64223F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 xml:space="preserve">Comprehensive pollution index </w:t>
            </w:r>
            <w:r w:rsidRPr="0064223F">
              <w:rPr>
                <w:rFonts w:ascii="Times New Roman" w:eastAsia="宋体" w:hAnsi="Times New Roman" w:cs="Times New Roman"/>
                <w:b w:val="0"/>
                <w:bCs w:val="0"/>
                <w:i/>
                <w:iCs/>
                <w:sz w:val="22"/>
              </w:rPr>
              <w:t>P</w:t>
            </w:r>
            <w:r w:rsidRPr="0064223F">
              <w:rPr>
                <w:rFonts w:ascii="Times New Roman" w:eastAsia="宋体" w:hAnsi="Times New Roman" w:cs="Times New Roman"/>
                <w:b w:val="0"/>
                <w:bCs w:val="0"/>
                <w:i/>
                <w:iCs/>
                <w:sz w:val="22"/>
                <w:vertAlign w:val="subscript"/>
              </w:rPr>
              <w:t>c</w:t>
            </w:r>
          </w:p>
        </w:tc>
      </w:tr>
      <w:tr w:rsidR="00C60BF5" w:rsidRPr="00E60520" w14:paraId="794A4ACB" w14:textId="77777777" w:rsidTr="00B51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tcBorders>
              <w:bottom w:val="single" w:sz="12" w:space="0" w:color="auto"/>
            </w:tcBorders>
            <w:vAlign w:val="center"/>
          </w:tcPr>
          <w:p w14:paraId="4B3EFBED" w14:textId="77777777" w:rsidR="00C60BF5" w:rsidRPr="00E60520" w:rsidRDefault="00C60BF5" w:rsidP="00B5109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3A06B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E033D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Cd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EF0E2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Cr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BF102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Cu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9AA93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Ni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1A2DE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Pb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1F3D7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宋体" w:hAnsi="Times New Roman" w:cs="Times New Roman"/>
                <w:sz w:val="22"/>
              </w:rPr>
              <w:t>Zn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F346D19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60BF5" w:rsidRPr="00E60520" w14:paraId="4572D60D" w14:textId="77777777" w:rsidTr="00B510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12" w:space="0" w:color="auto"/>
            </w:tcBorders>
            <w:vAlign w:val="center"/>
          </w:tcPr>
          <w:p w14:paraId="32245179" w14:textId="77777777" w:rsidR="00C60BF5" w:rsidRPr="0064223F" w:rsidRDefault="00C60BF5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64223F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HO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14:paraId="36564F06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8225845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0.34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8A126A8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0.39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954E1D5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0.79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8688A4F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0.39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D8EE20C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0.40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D82CF2F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0.65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2E531C56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0.65</w:t>
            </w:r>
          </w:p>
        </w:tc>
      </w:tr>
      <w:tr w:rsidR="00C60BF5" w:rsidRPr="00E60520" w14:paraId="71DB93E8" w14:textId="77777777" w:rsidTr="00B51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618A7D26" w14:textId="77777777" w:rsidR="00C60BF5" w:rsidRPr="0064223F" w:rsidRDefault="00C60BF5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64223F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MO</w:t>
            </w:r>
          </w:p>
        </w:tc>
        <w:tc>
          <w:tcPr>
            <w:tcW w:w="823" w:type="dxa"/>
            <w:vAlign w:val="center"/>
          </w:tcPr>
          <w:p w14:paraId="18EFFF23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0.24</w:t>
            </w:r>
          </w:p>
        </w:tc>
        <w:tc>
          <w:tcPr>
            <w:tcW w:w="992" w:type="dxa"/>
            <w:vAlign w:val="center"/>
          </w:tcPr>
          <w:p w14:paraId="4A1B9D82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0.34</w:t>
            </w:r>
          </w:p>
        </w:tc>
        <w:tc>
          <w:tcPr>
            <w:tcW w:w="851" w:type="dxa"/>
            <w:vAlign w:val="center"/>
          </w:tcPr>
          <w:p w14:paraId="20765C1F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0.51</w:t>
            </w:r>
          </w:p>
        </w:tc>
        <w:tc>
          <w:tcPr>
            <w:tcW w:w="850" w:type="dxa"/>
            <w:vAlign w:val="center"/>
          </w:tcPr>
          <w:p w14:paraId="77B8C735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0.48</w:t>
            </w:r>
          </w:p>
        </w:tc>
        <w:tc>
          <w:tcPr>
            <w:tcW w:w="851" w:type="dxa"/>
            <w:vAlign w:val="center"/>
          </w:tcPr>
          <w:p w14:paraId="06BF3411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0.83</w:t>
            </w:r>
          </w:p>
        </w:tc>
        <w:tc>
          <w:tcPr>
            <w:tcW w:w="850" w:type="dxa"/>
            <w:vAlign w:val="center"/>
          </w:tcPr>
          <w:p w14:paraId="703D34BC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0.26</w:t>
            </w:r>
          </w:p>
        </w:tc>
        <w:tc>
          <w:tcPr>
            <w:tcW w:w="709" w:type="dxa"/>
            <w:vAlign w:val="center"/>
          </w:tcPr>
          <w:p w14:paraId="771CF1DA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0.35</w:t>
            </w:r>
          </w:p>
        </w:tc>
        <w:tc>
          <w:tcPr>
            <w:tcW w:w="1984" w:type="dxa"/>
            <w:vAlign w:val="center"/>
          </w:tcPr>
          <w:p w14:paraId="2C772538" w14:textId="77777777" w:rsidR="00C60BF5" w:rsidRPr="00E60520" w:rsidRDefault="00C60BF5" w:rsidP="00B5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0.66</w:t>
            </w:r>
          </w:p>
        </w:tc>
      </w:tr>
      <w:tr w:rsidR="00C60BF5" w:rsidRPr="00E60520" w14:paraId="27A9DF59" w14:textId="77777777" w:rsidTr="00B510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bottom w:val="single" w:sz="12" w:space="0" w:color="auto"/>
            </w:tcBorders>
            <w:vAlign w:val="center"/>
          </w:tcPr>
          <w:p w14:paraId="0FC61ED3" w14:textId="77777777" w:rsidR="00C60BF5" w:rsidRPr="0064223F" w:rsidRDefault="00C60BF5" w:rsidP="00B5109F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  <w:r w:rsidRPr="0064223F"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  <w:t>SO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3E993BBA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7951575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0.47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D64D689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08725FB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BC8CA5A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107B310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6D5AE2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0.19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144637F" w14:textId="77777777" w:rsidR="00C60BF5" w:rsidRPr="00E60520" w:rsidRDefault="00C60BF5" w:rsidP="00B5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E60520">
              <w:rPr>
                <w:rFonts w:ascii="Times New Roman" w:eastAsia="等线" w:hAnsi="Times New Roman" w:cs="Times New Roman"/>
                <w:sz w:val="22"/>
              </w:rPr>
              <w:t>0.38</w:t>
            </w:r>
          </w:p>
        </w:tc>
      </w:tr>
    </w:tbl>
    <w:p w14:paraId="4147A3DF" w14:textId="77777777" w:rsidR="00C60BF5" w:rsidRPr="004B73D2" w:rsidRDefault="00C60BF5" w:rsidP="00D117EC">
      <w:pPr>
        <w:jc w:val="center"/>
      </w:pPr>
    </w:p>
    <w:sectPr w:rsidR="00C60BF5" w:rsidRPr="004B73D2" w:rsidSect="00D117E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303A" w14:textId="77777777" w:rsidR="009A4950" w:rsidRDefault="009A4950" w:rsidP="00557DC6">
      <w:r>
        <w:separator/>
      </w:r>
    </w:p>
  </w:endnote>
  <w:endnote w:type="continuationSeparator" w:id="0">
    <w:p w14:paraId="059F312B" w14:textId="77777777" w:rsidR="009A4950" w:rsidRDefault="009A4950" w:rsidP="005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188968"/>
      <w:docPartObj>
        <w:docPartGallery w:val="Page Numbers (Bottom of Page)"/>
        <w:docPartUnique/>
      </w:docPartObj>
    </w:sdtPr>
    <w:sdtEndPr/>
    <w:sdtContent>
      <w:p w14:paraId="7C1EDF0D" w14:textId="4481D844" w:rsidR="00C66FE5" w:rsidRDefault="00C66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24AAA1E" w14:textId="77777777" w:rsidR="00C66FE5" w:rsidRDefault="00C66F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0B84" w14:textId="77777777" w:rsidR="009A4950" w:rsidRDefault="009A4950" w:rsidP="00557DC6">
      <w:r>
        <w:separator/>
      </w:r>
    </w:p>
  </w:footnote>
  <w:footnote w:type="continuationSeparator" w:id="0">
    <w:p w14:paraId="4EB5B682" w14:textId="77777777" w:rsidR="009A4950" w:rsidRDefault="009A4950" w:rsidP="0055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5"/>
    <w:rsid w:val="00011D27"/>
    <w:rsid w:val="000164F9"/>
    <w:rsid w:val="00057611"/>
    <w:rsid w:val="00060612"/>
    <w:rsid w:val="000A173C"/>
    <w:rsid w:val="000D7FAA"/>
    <w:rsid w:val="00107376"/>
    <w:rsid w:val="00145C06"/>
    <w:rsid w:val="001D5525"/>
    <w:rsid w:val="001E7480"/>
    <w:rsid w:val="00225E27"/>
    <w:rsid w:val="002370CD"/>
    <w:rsid w:val="00260AE5"/>
    <w:rsid w:val="00284107"/>
    <w:rsid w:val="002924E6"/>
    <w:rsid w:val="002A54EA"/>
    <w:rsid w:val="002F13FA"/>
    <w:rsid w:val="0031457D"/>
    <w:rsid w:val="003902B4"/>
    <w:rsid w:val="004034D2"/>
    <w:rsid w:val="00423840"/>
    <w:rsid w:val="0043596B"/>
    <w:rsid w:val="00440DA5"/>
    <w:rsid w:val="004604C5"/>
    <w:rsid w:val="004935A0"/>
    <w:rsid w:val="004B73D2"/>
    <w:rsid w:val="004E772F"/>
    <w:rsid w:val="004F66E6"/>
    <w:rsid w:val="00557DC6"/>
    <w:rsid w:val="005E6735"/>
    <w:rsid w:val="00631895"/>
    <w:rsid w:val="0064223F"/>
    <w:rsid w:val="006D1DE8"/>
    <w:rsid w:val="006D604F"/>
    <w:rsid w:val="007051C2"/>
    <w:rsid w:val="007413F7"/>
    <w:rsid w:val="007E5BDB"/>
    <w:rsid w:val="007E7959"/>
    <w:rsid w:val="00850369"/>
    <w:rsid w:val="00860E88"/>
    <w:rsid w:val="00864789"/>
    <w:rsid w:val="008844E5"/>
    <w:rsid w:val="00884EA9"/>
    <w:rsid w:val="00896CD8"/>
    <w:rsid w:val="008F2E7C"/>
    <w:rsid w:val="00946297"/>
    <w:rsid w:val="0095095B"/>
    <w:rsid w:val="00991EF6"/>
    <w:rsid w:val="009A4950"/>
    <w:rsid w:val="00A234B0"/>
    <w:rsid w:val="00AA1B9A"/>
    <w:rsid w:val="00AD6F49"/>
    <w:rsid w:val="00B4220B"/>
    <w:rsid w:val="00B54125"/>
    <w:rsid w:val="00BF0518"/>
    <w:rsid w:val="00C60BF5"/>
    <w:rsid w:val="00C65C29"/>
    <w:rsid w:val="00C66FE5"/>
    <w:rsid w:val="00C702DD"/>
    <w:rsid w:val="00CC7D4B"/>
    <w:rsid w:val="00D117EC"/>
    <w:rsid w:val="00D40E5A"/>
    <w:rsid w:val="00D54B22"/>
    <w:rsid w:val="00D85AC0"/>
    <w:rsid w:val="00D90819"/>
    <w:rsid w:val="00DB66C9"/>
    <w:rsid w:val="00DD3F02"/>
    <w:rsid w:val="00DE2749"/>
    <w:rsid w:val="00E263F0"/>
    <w:rsid w:val="00E316DF"/>
    <w:rsid w:val="00E52E22"/>
    <w:rsid w:val="00E71D95"/>
    <w:rsid w:val="00F22776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AAF29"/>
  <w15:chartTrackingRefBased/>
  <w15:docId w15:val="{F75C399D-9936-4963-A46E-33A7B982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DC6"/>
    <w:rPr>
      <w:sz w:val="18"/>
      <w:szCs w:val="18"/>
    </w:rPr>
  </w:style>
  <w:style w:type="table" w:styleId="a7">
    <w:name w:val="Table Grid"/>
    <w:basedOn w:val="a1"/>
    <w:unhideWhenUsed/>
    <w:rsid w:val="0055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60A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无格式表格 21"/>
    <w:basedOn w:val="a1"/>
    <w:uiPriority w:val="42"/>
    <w:rsid w:val="002370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896CD8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96CD8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896CD8"/>
  </w:style>
  <w:style w:type="character" w:styleId="ab">
    <w:name w:val="line number"/>
    <w:basedOn w:val="a0"/>
    <w:uiPriority w:val="99"/>
    <w:semiHidden/>
    <w:unhideWhenUsed/>
    <w:rsid w:val="00D1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3257-5801-4345-B942-E47FD00A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笑</dc:creator>
  <cp:keywords/>
  <dc:description/>
  <cp:lastModifiedBy>谭 笑</cp:lastModifiedBy>
  <cp:revision>37</cp:revision>
  <dcterms:created xsi:type="dcterms:W3CDTF">2021-01-24T15:24:00Z</dcterms:created>
  <dcterms:modified xsi:type="dcterms:W3CDTF">2021-11-26T14:16:00Z</dcterms:modified>
</cp:coreProperties>
</file>