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4D9A" w14:textId="290222C4" w:rsidR="009A6DFD" w:rsidRPr="00A07747" w:rsidRDefault="000F7FCD" w:rsidP="009A0C96">
      <w:pPr>
        <w:shd w:val="clear" w:color="auto" w:fill="FFFFFF" w:themeFill="background1"/>
        <w:spacing w:line="240" w:lineRule="auto"/>
        <w:ind w:left="-720"/>
        <w:rPr>
          <w:b/>
        </w:rPr>
      </w:pPr>
      <w:r w:rsidRPr="00A07747">
        <w:rPr>
          <w:b/>
        </w:rPr>
        <w:t>Supplementary</w:t>
      </w:r>
      <w:r w:rsidR="009077A6" w:rsidRPr="00A07747">
        <w:rPr>
          <w:b/>
        </w:rPr>
        <w:t xml:space="preserve"> Table </w:t>
      </w:r>
      <w:r w:rsidR="00584090" w:rsidRPr="00A07747">
        <w:rPr>
          <w:b/>
        </w:rPr>
        <w:t>3</w:t>
      </w:r>
      <w:r w:rsidR="009077A6" w:rsidRPr="00A07747">
        <w:rPr>
          <w:sz w:val="20"/>
          <w:szCs w:val="20"/>
        </w:rPr>
        <w:t xml:space="preserve">. </w:t>
      </w:r>
      <w:r w:rsidR="00A07747" w:rsidRPr="00A07747">
        <w:rPr>
          <w:b/>
          <w:szCs w:val="20"/>
        </w:rPr>
        <w:t>Outcomes</w:t>
      </w:r>
      <w:r w:rsidR="00A07747" w:rsidRPr="00A07747">
        <w:rPr>
          <w:szCs w:val="20"/>
        </w:rPr>
        <w:t xml:space="preserve"> </w:t>
      </w:r>
      <w:r w:rsidR="00A07747" w:rsidRPr="00A07747">
        <w:rPr>
          <w:b/>
          <w:szCs w:val="20"/>
        </w:rPr>
        <w:t>of patients</w:t>
      </w:r>
      <w:r w:rsidR="00A07747" w:rsidRPr="00A07747">
        <w:rPr>
          <w:szCs w:val="20"/>
        </w:rPr>
        <w:t xml:space="preserve"> </w:t>
      </w:r>
      <w:r w:rsidR="00A07747" w:rsidRPr="00A07747">
        <w:rPr>
          <w:b/>
        </w:rPr>
        <w:t xml:space="preserve">with MRSA BSI with and without nasal </w:t>
      </w:r>
      <w:r w:rsidR="00D66849">
        <w:rPr>
          <w:b/>
        </w:rPr>
        <w:t>co</w:t>
      </w:r>
      <w:r w:rsidR="00A07747" w:rsidRPr="00A07747">
        <w:rPr>
          <w:b/>
        </w:rPr>
        <w:t>lonization</w:t>
      </w:r>
    </w:p>
    <w:p w14:paraId="32C10668" w14:textId="77777777" w:rsidR="00A07747" w:rsidRDefault="00A07747" w:rsidP="00A07747">
      <w:pPr>
        <w:pBdr>
          <w:bottom w:val="single" w:sz="4" w:space="1" w:color="auto"/>
        </w:pBdr>
        <w:shd w:val="clear" w:color="auto" w:fill="FFFFFF" w:themeFill="background1"/>
        <w:spacing w:line="240" w:lineRule="auto"/>
        <w:ind w:left="-720"/>
        <w:rPr>
          <w:b/>
        </w:rPr>
        <w:sectPr w:rsidR="00A0774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944"/>
        <w:gridCol w:w="1808"/>
        <w:gridCol w:w="1902"/>
        <w:gridCol w:w="1872"/>
        <w:gridCol w:w="90"/>
        <w:gridCol w:w="1258"/>
        <w:gridCol w:w="10"/>
      </w:tblGrid>
      <w:tr w:rsidR="009A6DFD" w14:paraId="2D531B38" w14:textId="77777777" w:rsidTr="009A0C9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F8831" w14:textId="77777777" w:rsidR="009A6DFD" w:rsidRDefault="009A6DF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8936B" w14:textId="77777777" w:rsidR="009A6DFD" w:rsidRDefault="009077A6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FC64FD" w14:textId="77777777" w:rsidR="000C653F" w:rsidRDefault="006E50E5" w:rsidP="000C653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Colonized</w:t>
            </w:r>
            <w:r w:rsidR="000C653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2BAEDCA" w14:textId="77777777" w:rsidR="006E50E5" w:rsidRDefault="006E50E5" w:rsidP="000C653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413AD8" w14:textId="77777777" w:rsidR="009A6DFD" w:rsidRDefault="009077A6" w:rsidP="000C653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 = 37 (%)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7B4FDB" w14:textId="77777777" w:rsidR="009A6DFD" w:rsidRDefault="006E50E5" w:rsidP="006E50E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 Colonized</w:t>
            </w:r>
          </w:p>
          <w:p w14:paraId="5AB340CD" w14:textId="77777777" w:rsidR="009A6DFD" w:rsidRDefault="009077A6" w:rsidP="006E50E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 = 16 (%)</w:t>
            </w:r>
          </w:p>
        </w:tc>
        <w:tc>
          <w:tcPr>
            <w:tcW w:w="32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C9D3D0" w14:textId="77777777" w:rsidR="00A07747" w:rsidRDefault="006E50E5" w:rsidP="006E50E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Univariate </w:t>
            </w:r>
          </w:p>
          <w:p w14:paraId="3ECF9626" w14:textId="77777777" w:rsidR="009A6DFD" w:rsidRDefault="00A07747" w:rsidP="006E50E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A</w:t>
            </w:r>
            <w:r w:rsidR="006E50E5">
              <w:rPr>
                <w:rFonts w:ascii="Arial" w:eastAsia="Arial" w:hAnsi="Arial" w:cs="Arial"/>
                <w:b/>
                <w:sz w:val="20"/>
                <w:szCs w:val="20"/>
              </w:rPr>
              <w:t>nalysis</w:t>
            </w:r>
          </w:p>
          <w:p w14:paraId="3CC00380" w14:textId="77777777" w:rsidR="009A6DFD" w:rsidRDefault="00A07747" w:rsidP="00A077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9077A6">
              <w:rPr>
                <w:rFonts w:ascii="Arial" w:eastAsia="Arial" w:hAnsi="Arial" w:cs="Arial"/>
                <w:b/>
                <w:sz w:val="20"/>
                <w:szCs w:val="20"/>
              </w:rPr>
              <w:t xml:space="preserve">OR (95% CI)              </w:t>
            </w:r>
            <w:r w:rsidR="004D62A2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9077A6" w:rsidRPr="000C653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  <w:r w:rsidR="009077A6">
              <w:rPr>
                <w:rFonts w:ascii="Arial" w:eastAsia="Arial" w:hAnsi="Arial" w:cs="Arial"/>
                <w:b/>
                <w:sz w:val="20"/>
                <w:szCs w:val="20"/>
              </w:rPr>
              <w:t xml:space="preserve"> value</w:t>
            </w:r>
          </w:p>
        </w:tc>
      </w:tr>
      <w:tr w:rsidR="009A6DFD" w14:paraId="4D257F3F" w14:textId="77777777" w:rsidTr="00D668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480563" w14:textId="77777777" w:rsidR="009A6DFD" w:rsidRPr="004D62A2" w:rsidRDefault="009077A6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D62A2">
              <w:rPr>
                <w:rFonts w:ascii="Arial" w:eastAsia="Arial" w:hAnsi="Arial" w:cs="Arial"/>
                <w:i/>
                <w:sz w:val="20"/>
                <w:szCs w:val="20"/>
              </w:rPr>
              <w:t xml:space="preserve">30 Day Mortality 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2E03A333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(19)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5C989525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(6)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9EA06E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3.50 (0.39-31.09)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47D7CB2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0.26</w:t>
            </w:r>
          </w:p>
        </w:tc>
      </w:tr>
      <w:tr w:rsidR="009A6DFD" w14:paraId="14B73F27" w14:textId="77777777" w:rsidTr="00D66849">
        <w:trPr>
          <w:gridBefore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328F71C6" w14:textId="77777777" w:rsidR="009A6DFD" w:rsidRPr="004D62A2" w:rsidRDefault="009077A6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D62A2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30 Day Mortality Related to MRSA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C8342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(57)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45C03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(0)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A9B2F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C0277B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</w:tr>
      <w:tr w:rsidR="009A6DFD" w14:paraId="7A8F845D" w14:textId="77777777" w:rsidTr="00D668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FE67C0" w14:textId="77777777" w:rsidR="009A6DFD" w:rsidRDefault="009077A6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Day Mortality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3EDF0D83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(24)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0E162F7D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(13)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14:paraId="04287A2C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2.25 (0.43-11.85)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1FE3A076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0.34</w:t>
            </w:r>
          </w:p>
        </w:tc>
      </w:tr>
      <w:tr w:rsidR="009A6DFD" w14:paraId="1A93AE96" w14:textId="77777777" w:rsidTr="00D66849">
        <w:trPr>
          <w:gridBefore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6ED5D825" w14:textId="77777777" w:rsidR="009A6DFD" w:rsidRPr="004D62A2" w:rsidRDefault="009077A6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D62A2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60 Day Mortality Related to MRSA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20718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(44)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6DCBD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(0)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F2144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C090B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</w:tr>
      <w:tr w:rsidR="009A6DFD" w14:paraId="544A3345" w14:textId="77777777" w:rsidTr="00D668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2E9D5DD3" w14:textId="77777777" w:rsidR="009A6DFD" w:rsidRPr="004D62A2" w:rsidRDefault="009077A6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D62A2">
              <w:rPr>
                <w:rFonts w:ascii="Arial" w:eastAsia="Arial" w:hAnsi="Arial" w:cs="Arial"/>
                <w:i/>
                <w:sz w:val="20"/>
                <w:szCs w:val="20"/>
              </w:rPr>
              <w:t>90 Day Mortality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66253D5E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(24)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3DB0378F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(19)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14:paraId="2C503ED2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1.39 (0.32-6.01)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D86B7E9" w14:textId="77777777" w:rsidR="009A6DFD" w:rsidRDefault="009077A6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0.66</w:t>
            </w:r>
          </w:p>
        </w:tc>
      </w:tr>
      <w:tr w:rsidR="009A6DFD" w14:paraId="27DDA22E" w14:textId="77777777" w:rsidTr="00D66849">
        <w:trPr>
          <w:gridBefore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3D9DBECD" w14:textId="77777777" w:rsidR="009A6DFD" w:rsidRPr="004D62A2" w:rsidRDefault="009077A6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D62A2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90 Day Mortality Related to MRSA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D850E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(44)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647FA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(0)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3E5C9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E3310C" w14:textId="77777777" w:rsidR="009A6DFD" w:rsidRDefault="009077A6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</w:tr>
      <w:tr w:rsidR="0062435A" w14:paraId="06C37F4B" w14:textId="77777777" w:rsidTr="00D668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A38C42" w14:textId="77777777" w:rsidR="0062435A" w:rsidRPr="004D62A2" w:rsidRDefault="004636A9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4636A9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a</w:t>
            </w:r>
            <w:r w:rsidR="0062435A" w:rsidRPr="004D62A2">
              <w:rPr>
                <w:rFonts w:ascii="Arial" w:eastAsia="Arial" w:hAnsi="Arial" w:cs="Arial"/>
                <w:i/>
                <w:sz w:val="20"/>
                <w:szCs w:val="20"/>
              </w:rPr>
              <w:t>Recurrent</w:t>
            </w:r>
            <w:proofErr w:type="spellEnd"/>
            <w:r w:rsidR="0062435A" w:rsidRPr="004D62A2">
              <w:rPr>
                <w:rFonts w:ascii="Arial" w:eastAsia="Arial" w:hAnsi="Arial" w:cs="Arial"/>
                <w:i/>
                <w:sz w:val="20"/>
                <w:szCs w:val="20"/>
              </w:rPr>
              <w:t xml:space="preserve"> bacteremia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8C01B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(24)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E96A9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(13)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6BCD7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2.25 (0.43-11.85)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1E77013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0.34</w:t>
            </w:r>
          </w:p>
        </w:tc>
      </w:tr>
      <w:tr w:rsidR="0062435A" w14:paraId="77BA07A5" w14:textId="77777777" w:rsidTr="00D66849">
        <w:trPr>
          <w:gridBefore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F7136D" w14:textId="77777777" w:rsidR="0062435A" w:rsidRPr="004D62A2" w:rsidRDefault="0062435A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D62A2">
              <w:rPr>
                <w:rFonts w:ascii="Arial" w:eastAsia="Arial" w:hAnsi="Arial" w:cs="Arial"/>
                <w:i/>
                <w:sz w:val="20"/>
                <w:szCs w:val="20"/>
              </w:rPr>
              <w:t>Duration of Bacteremia, Median (IQR)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0F265" w14:textId="77777777" w:rsidR="0062435A" w:rsidRDefault="0062435A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2.45 (2.00, 8.24)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FF690" w14:textId="77777777" w:rsidR="0062435A" w:rsidRDefault="0062435A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3.30 (1.08-5.67)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2E567" w14:textId="77777777" w:rsidR="0062435A" w:rsidRDefault="0062435A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77A42" w14:textId="77777777" w:rsidR="0062435A" w:rsidRDefault="0062435A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0.51</w:t>
            </w:r>
          </w:p>
        </w:tc>
      </w:tr>
      <w:tr w:rsidR="00A35046" w14:paraId="6C3B4A0F" w14:textId="77777777" w:rsidTr="00D668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6C444B2" w14:textId="77777777" w:rsidR="0062435A" w:rsidRPr="004D62A2" w:rsidRDefault="0062435A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D62A2">
              <w:rPr>
                <w:rFonts w:ascii="Arial" w:eastAsia="Arial" w:hAnsi="Arial" w:cs="Arial"/>
                <w:i/>
                <w:sz w:val="20"/>
                <w:szCs w:val="20"/>
              </w:rPr>
              <w:t>ICU Admission after MRSA BSI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C2EF7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 (62)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28C73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(75)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305FF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0.55 (0.15-2.03)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09E8F8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0.37</w:t>
            </w:r>
          </w:p>
        </w:tc>
      </w:tr>
      <w:tr w:rsidR="0062435A" w14:paraId="5414B63E" w14:textId="77777777" w:rsidTr="00D66849">
        <w:trPr>
          <w:gridBefore w:val="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9504BB" w14:textId="77777777" w:rsidR="0062435A" w:rsidRPr="004D62A2" w:rsidRDefault="004636A9" w:rsidP="004636A9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b</w:t>
            </w:r>
            <w:r w:rsidR="0062435A">
              <w:rPr>
                <w:rFonts w:ascii="Arial" w:eastAsia="Arial" w:hAnsi="Arial" w:cs="Arial"/>
                <w:i/>
                <w:sz w:val="20"/>
                <w:szCs w:val="20"/>
              </w:rPr>
              <w:t>Mechanical</w:t>
            </w:r>
            <w:proofErr w:type="spellEnd"/>
            <w:r w:rsidR="0062435A">
              <w:rPr>
                <w:rFonts w:ascii="Arial" w:eastAsia="Arial" w:hAnsi="Arial" w:cs="Arial"/>
                <w:i/>
                <w:sz w:val="20"/>
                <w:szCs w:val="20"/>
              </w:rPr>
              <w:t xml:space="preserve"> Ventilation</w:t>
            </w:r>
            <w:r w:rsidR="0062435A" w:rsidRPr="004D62A2">
              <w:rPr>
                <w:rFonts w:ascii="Arial" w:eastAsia="Arial" w:hAnsi="Arial" w:cs="Arial"/>
                <w:i/>
                <w:sz w:val="20"/>
                <w:szCs w:val="20"/>
              </w:rPr>
              <w:t xml:space="preserve"> after MRSA BSI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34756" w14:textId="77777777" w:rsidR="0062435A" w:rsidRDefault="0062435A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(81)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47A12" w14:textId="77777777" w:rsidR="0062435A" w:rsidRDefault="0062435A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(81)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BD77B" w14:textId="77777777" w:rsidR="0062435A" w:rsidRDefault="0062435A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 (0.22-4.44)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68CCF" w14:textId="77777777" w:rsidR="0062435A" w:rsidRDefault="0062435A" w:rsidP="00D668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</w:t>
            </w:r>
          </w:p>
        </w:tc>
      </w:tr>
      <w:tr w:rsidR="0062435A" w14:paraId="18D64236" w14:textId="77777777" w:rsidTr="00D66849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9A04895" w14:textId="77777777" w:rsidR="0062435A" w:rsidRPr="004D62A2" w:rsidRDefault="004636A9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c</w:t>
            </w:r>
            <w:r w:rsidR="0062435A" w:rsidRPr="004D62A2">
              <w:rPr>
                <w:rFonts w:ascii="Arial" w:eastAsia="Arial" w:hAnsi="Arial" w:cs="Arial"/>
                <w:i/>
                <w:sz w:val="20"/>
                <w:szCs w:val="20"/>
              </w:rPr>
              <w:t>Metastatic</w:t>
            </w:r>
            <w:proofErr w:type="spellEnd"/>
            <w:r w:rsidR="0062435A" w:rsidRPr="004D62A2">
              <w:rPr>
                <w:rFonts w:ascii="Arial" w:eastAsia="Arial" w:hAnsi="Arial" w:cs="Arial"/>
                <w:i/>
                <w:sz w:val="20"/>
                <w:szCs w:val="20"/>
              </w:rPr>
              <w:t xml:space="preserve"> Infection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D50B9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(27)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EA5D1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(38)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303F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0.62 (0.18-2.14)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3BB52" w14:textId="77777777" w:rsidR="0062435A" w:rsidRDefault="0062435A" w:rsidP="00D6684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0.45</w:t>
            </w:r>
          </w:p>
        </w:tc>
      </w:tr>
    </w:tbl>
    <w:p w14:paraId="6EB6CA2F" w14:textId="77777777" w:rsidR="00A35046" w:rsidRDefault="00A35046" w:rsidP="0062435A">
      <w:pPr>
        <w:tabs>
          <w:tab w:val="left" w:pos="810"/>
        </w:tabs>
        <w:rPr>
          <w:sz w:val="16"/>
          <w:szCs w:val="16"/>
        </w:rPr>
      </w:pPr>
    </w:p>
    <w:p w14:paraId="75777298" w14:textId="77777777" w:rsidR="004636A9" w:rsidRDefault="0062435A" w:rsidP="00A35046">
      <w:pPr>
        <w:tabs>
          <w:tab w:val="left" w:pos="810"/>
        </w:tabs>
        <w:rPr>
          <w:sz w:val="16"/>
          <w:szCs w:val="16"/>
        </w:rPr>
      </w:pPr>
      <w:r>
        <w:rPr>
          <w:sz w:val="16"/>
          <w:szCs w:val="16"/>
        </w:rPr>
        <w:t xml:space="preserve">Abbreviations: MRSA, methicillin-resistant </w:t>
      </w:r>
      <w:r>
        <w:rPr>
          <w:i/>
          <w:sz w:val="16"/>
          <w:szCs w:val="16"/>
        </w:rPr>
        <w:t>Staphylococcus aureus</w:t>
      </w:r>
      <w:r>
        <w:rPr>
          <w:sz w:val="16"/>
          <w:szCs w:val="16"/>
        </w:rPr>
        <w:t>; ICU, intensive care unit.</w:t>
      </w:r>
    </w:p>
    <w:p w14:paraId="02742570" w14:textId="77777777" w:rsidR="00A35046" w:rsidRPr="004636A9" w:rsidRDefault="004636A9" w:rsidP="004636A9">
      <w:pPr>
        <w:tabs>
          <w:tab w:val="left" w:pos="810"/>
        </w:tabs>
        <w:rPr>
          <w:sz w:val="16"/>
          <w:szCs w:val="16"/>
        </w:rPr>
      </w:pPr>
      <w:r w:rsidRPr="004636A9">
        <w:rPr>
          <w:sz w:val="16"/>
          <w:szCs w:val="16"/>
          <w:vertAlign w:val="superscript"/>
        </w:rPr>
        <w:t>a</w:t>
      </w:r>
      <w:r>
        <w:rPr>
          <w:sz w:val="16"/>
          <w:szCs w:val="16"/>
        </w:rPr>
        <w:t xml:space="preserve"> Recurrent bacteremia indicates</w:t>
      </w:r>
      <w:r w:rsidRPr="004636A9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newly</w:t>
      </w:r>
      <w:r w:rsidRPr="004636A9">
        <w:rPr>
          <w:sz w:val="16"/>
          <w:szCs w:val="16"/>
        </w:rPr>
        <w:t xml:space="preserve"> positive blood culture </w:t>
      </w:r>
      <w:r>
        <w:rPr>
          <w:sz w:val="16"/>
          <w:szCs w:val="16"/>
        </w:rPr>
        <w:t>&gt;</w:t>
      </w:r>
      <w:r w:rsidRPr="004636A9">
        <w:rPr>
          <w:sz w:val="16"/>
          <w:szCs w:val="16"/>
        </w:rPr>
        <w:t>30 days after the last positive blood culture.</w:t>
      </w:r>
      <w:r w:rsidR="0062435A"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b</w:t>
      </w:r>
      <w:r w:rsidR="0062435A">
        <w:rPr>
          <w:sz w:val="16"/>
          <w:szCs w:val="16"/>
        </w:rPr>
        <w:t xml:space="preserve"> Mechanical ventilation excludes patie</w:t>
      </w:r>
      <w:r>
        <w:rPr>
          <w:sz w:val="16"/>
          <w:szCs w:val="16"/>
        </w:rPr>
        <w:t>nts who were perioperative that are</w:t>
      </w:r>
      <w:r w:rsidR="0062435A">
        <w:rPr>
          <w:sz w:val="16"/>
          <w:szCs w:val="16"/>
        </w:rPr>
        <w:t xml:space="preserve"> intubated &lt; 4 days.</w:t>
      </w:r>
      <w:r w:rsidR="0062435A"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c</w:t>
      </w:r>
      <w:r w:rsidR="0062435A">
        <w:rPr>
          <w:sz w:val="16"/>
          <w:szCs w:val="16"/>
        </w:rPr>
        <w:t xml:space="preserve"> Metastatic infection is defined as evidence of bacterial seeding to other body sites after initial bloodstream infection (</w:t>
      </w:r>
      <w:proofErr w:type="gramStart"/>
      <w:r w:rsidR="0062435A">
        <w:rPr>
          <w:sz w:val="16"/>
          <w:szCs w:val="16"/>
        </w:rPr>
        <w:t>i.e.</w:t>
      </w:r>
      <w:proofErr w:type="gramEnd"/>
      <w:r w:rsidR="0062435A">
        <w:rPr>
          <w:sz w:val="16"/>
          <w:szCs w:val="16"/>
        </w:rPr>
        <w:t xml:space="preserve"> endocarditis, spinal infection, septic pulmonary emboli).</w:t>
      </w:r>
      <w:r w:rsidR="00A35046">
        <w:t xml:space="preserve"> </w:t>
      </w:r>
    </w:p>
    <w:sectPr w:rsidR="00A35046" w:rsidRPr="004636A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4F42" w14:textId="77777777" w:rsidR="005B3A64" w:rsidRDefault="005B3A64" w:rsidP="009A0C96">
      <w:pPr>
        <w:spacing w:line="240" w:lineRule="auto"/>
      </w:pPr>
      <w:r>
        <w:separator/>
      </w:r>
    </w:p>
  </w:endnote>
  <w:endnote w:type="continuationSeparator" w:id="0">
    <w:p w14:paraId="4353D9C0" w14:textId="77777777" w:rsidR="005B3A64" w:rsidRDefault="005B3A64" w:rsidP="009A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A3ED" w14:textId="77777777" w:rsidR="005B3A64" w:rsidRDefault="005B3A64" w:rsidP="009A0C96">
      <w:pPr>
        <w:spacing w:line="240" w:lineRule="auto"/>
      </w:pPr>
      <w:r>
        <w:separator/>
      </w:r>
    </w:p>
  </w:footnote>
  <w:footnote w:type="continuationSeparator" w:id="0">
    <w:p w14:paraId="3619DBA9" w14:textId="77777777" w:rsidR="005B3A64" w:rsidRDefault="005B3A64" w:rsidP="009A0C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FD"/>
    <w:rsid w:val="000C653F"/>
    <w:rsid w:val="000F7FCD"/>
    <w:rsid w:val="002B7029"/>
    <w:rsid w:val="004636A9"/>
    <w:rsid w:val="004D62A2"/>
    <w:rsid w:val="00532D1D"/>
    <w:rsid w:val="00584090"/>
    <w:rsid w:val="005B3A64"/>
    <w:rsid w:val="0062435A"/>
    <w:rsid w:val="006E50E5"/>
    <w:rsid w:val="00807ACF"/>
    <w:rsid w:val="009077A6"/>
    <w:rsid w:val="009A0C96"/>
    <w:rsid w:val="009A6DFD"/>
    <w:rsid w:val="00A07747"/>
    <w:rsid w:val="00A35046"/>
    <w:rsid w:val="00D66849"/>
    <w:rsid w:val="00D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C80A"/>
  <w15:docId w15:val="{2C75B7E8-A080-450E-AEA8-C1116B01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0C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96"/>
  </w:style>
  <w:style w:type="paragraph" w:styleId="Footer">
    <w:name w:val="footer"/>
    <w:basedOn w:val="Normal"/>
    <w:link w:val="FooterChar"/>
    <w:uiPriority w:val="99"/>
    <w:unhideWhenUsed/>
    <w:rsid w:val="009A0C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Altman, Deena</dc:creator>
  <cp:lastModifiedBy>Erika Reategui</cp:lastModifiedBy>
  <cp:revision>4</cp:revision>
  <dcterms:created xsi:type="dcterms:W3CDTF">2021-11-23T02:10:00Z</dcterms:created>
  <dcterms:modified xsi:type="dcterms:W3CDTF">2021-11-23T03:55:00Z</dcterms:modified>
</cp:coreProperties>
</file>