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0A" w:rsidRDefault="00B4786A" w:rsidP="00CA350A">
      <w:pPr>
        <w:spacing w:after="0" w:line="240" w:lineRule="auto"/>
        <w:jc w:val="both"/>
        <w:rPr>
          <w:rFonts w:ascii="Times New Roman" w:hAnsi="Times New Roman" w:cs="Times New Roman"/>
          <w:b/>
          <w:lang w:val="en-US"/>
        </w:rPr>
      </w:pPr>
      <w:r>
        <w:rPr>
          <w:rFonts w:ascii="Times New Roman" w:hAnsi="Times New Roman" w:cs="Times New Roman"/>
          <w:b/>
          <w:lang w:val="en-US"/>
        </w:rPr>
        <w:t>Suppl. Table 4</w:t>
      </w:r>
    </w:p>
    <w:p w:rsidR="00CA350A" w:rsidRDefault="00CA350A" w:rsidP="00CA350A">
      <w:pPr>
        <w:spacing w:before="240"/>
        <w:jc w:val="both"/>
        <w:rPr>
          <w:rFonts w:ascii="Times New Roman" w:hAnsi="Times New Roman" w:cs="Times New Roman"/>
          <w:lang w:val="en-US"/>
        </w:rPr>
      </w:pPr>
      <w:r>
        <w:rPr>
          <w:rFonts w:ascii="Times New Roman" w:hAnsi="Times New Roman" w:cs="Times New Roman"/>
          <w:lang w:val="en-US"/>
        </w:rPr>
        <w:t xml:space="preserve">Effect of mild water deficit on stress-response enzymatic markers measured in MUNASQA and TJ2049 soybean genotypes. Values of Superoxide dismutase (SOD), Ascorbate peroxidase (APX), Phenol peroxidase (POX) and Catalase (CAT) enzymatic activities were obtained from plants submitted to water deficit </w:t>
      </w:r>
      <w:r w:rsidR="00025560">
        <w:rPr>
          <w:rFonts w:ascii="Times New Roman" w:hAnsi="Times New Roman" w:cs="Times New Roman"/>
          <w:lang w:val="en-US"/>
        </w:rPr>
        <w:t>(</w:t>
      </w:r>
      <w:proofErr w:type="spellStart"/>
      <w:r w:rsidR="00025560" w:rsidRPr="00A06047">
        <w:rPr>
          <w:rFonts w:ascii="Times New Roman" w:hAnsi="Times New Roman" w:cs="Times New Roman"/>
          <w:lang w:val="en-US"/>
        </w:rPr>
        <w:t>Ψs</w:t>
      </w:r>
      <w:proofErr w:type="spellEnd"/>
      <w:r w:rsidR="00025560">
        <w:rPr>
          <w:rFonts w:ascii="Times New Roman" w:hAnsi="Times New Roman" w:cs="Times New Roman"/>
          <w:lang w:val="en-US"/>
        </w:rPr>
        <w:t>=</w:t>
      </w:r>
      <w:r>
        <w:rPr>
          <w:rFonts w:ascii="Times New Roman" w:hAnsi="Times New Roman" w:cs="Times New Roman"/>
          <w:lang w:val="en-US"/>
        </w:rPr>
        <w:t>-0.65 MPa) and well-watered treatments (</w:t>
      </w:r>
      <w:proofErr w:type="spellStart"/>
      <w:r w:rsidR="00025560" w:rsidRPr="00A06047">
        <w:rPr>
          <w:rFonts w:ascii="Times New Roman" w:hAnsi="Times New Roman" w:cs="Times New Roman"/>
          <w:lang w:val="en-US"/>
        </w:rPr>
        <w:t>Ψs</w:t>
      </w:r>
      <w:proofErr w:type="spellEnd"/>
      <w:r w:rsidR="00025560">
        <w:rPr>
          <w:rFonts w:ascii="Times New Roman" w:hAnsi="Times New Roman" w:cs="Times New Roman"/>
          <w:lang w:val="en-US"/>
        </w:rPr>
        <w:t>=</w:t>
      </w:r>
      <w:r w:rsidRPr="00A06047">
        <w:rPr>
          <w:rFonts w:ascii="Times New Roman" w:hAnsi="Times New Roman" w:cs="Times New Roman"/>
          <w:lang w:val="en-US"/>
        </w:rPr>
        <w:t>-0.05 MPa</w:t>
      </w:r>
      <w:r>
        <w:rPr>
          <w:rFonts w:ascii="Times New Roman" w:hAnsi="Times New Roman" w:cs="Times New Roman"/>
          <w:lang w:val="en-US"/>
        </w:rPr>
        <w:t>) applied in R</w:t>
      </w:r>
      <w:r w:rsidRPr="00EE0677">
        <w:rPr>
          <w:rFonts w:ascii="Times New Roman" w:hAnsi="Times New Roman" w:cs="Times New Roman"/>
          <w:vertAlign w:val="subscript"/>
          <w:lang w:val="en-US"/>
        </w:rPr>
        <w:t>5</w:t>
      </w:r>
      <w:r>
        <w:rPr>
          <w:rFonts w:ascii="Times New Roman" w:hAnsi="Times New Roman" w:cs="Times New Roman"/>
          <w:lang w:val="en-US"/>
        </w:rPr>
        <w:t xml:space="preserve"> phenological stage. The experiment was conducted with both genotypes (n= </w:t>
      </w:r>
      <w:r w:rsidR="0041353B">
        <w:rPr>
          <w:rFonts w:ascii="Times New Roman" w:hAnsi="Times New Roman" w:cs="Times New Roman"/>
          <w:lang w:val="en-US"/>
        </w:rPr>
        <w:t xml:space="preserve">5 </w:t>
      </w:r>
      <w:r>
        <w:rPr>
          <w:rFonts w:ascii="Times New Roman" w:hAnsi="Times New Roman" w:cs="Times New Roman"/>
          <w:lang w:val="en-US"/>
        </w:rPr>
        <w:t>per genotype/treatment</w:t>
      </w:r>
      <w:r w:rsidR="00F33504">
        <w:rPr>
          <w:rFonts w:ascii="Times New Roman" w:hAnsi="Times New Roman" w:cs="Times New Roman"/>
          <w:lang w:val="en-US"/>
        </w:rPr>
        <w:t xml:space="preserve">), which were evaluated 72 </w:t>
      </w:r>
      <w:proofErr w:type="spellStart"/>
      <w:r w:rsidR="00F33504">
        <w:rPr>
          <w:rFonts w:ascii="Times New Roman" w:hAnsi="Times New Roman" w:cs="Times New Roman"/>
          <w:lang w:val="en-US"/>
        </w:rPr>
        <w:t>hs</w:t>
      </w:r>
      <w:proofErr w:type="spellEnd"/>
      <w:r w:rsidR="0041353B">
        <w:rPr>
          <w:rFonts w:ascii="Times New Roman" w:hAnsi="Times New Roman" w:cs="Times New Roman"/>
          <w:lang w:val="en-US"/>
        </w:rPr>
        <w:t xml:space="preserve"> after stress </w:t>
      </w:r>
      <w:r>
        <w:rPr>
          <w:rFonts w:ascii="Times New Roman" w:hAnsi="Times New Roman" w:cs="Times New Roman"/>
          <w:lang w:val="en-US"/>
        </w:rPr>
        <w:t xml:space="preserve">imposition. </w:t>
      </w:r>
      <w:r w:rsidRPr="000E7128">
        <w:rPr>
          <w:rFonts w:ascii="Times New Roman" w:hAnsi="Times New Roman" w:cs="Times New Roman"/>
          <w:lang w:val="en-US"/>
        </w:rPr>
        <w:t>Average values followed by the same uppercase letter in the column do not differ statistically, according to Tukey’s HSD test at 5%</w:t>
      </w:r>
      <w:r>
        <w:rPr>
          <w:rFonts w:ascii="Times New Roman" w:hAnsi="Times New Roman" w:cs="Times New Roman"/>
          <w:lang w:val="en-US"/>
        </w:rPr>
        <w:t xml:space="preserve">. </w:t>
      </w:r>
      <w:bookmarkStart w:id="0" w:name="_GoBack"/>
      <w:bookmarkEnd w:id="0"/>
    </w:p>
    <w:p w:rsidR="00CA350A" w:rsidRPr="00EE0677" w:rsidRDefault="00CA350A" w:rsidP="00CA350A">
      <w:pPr>
        <w:spacing w:before="240"/>
        <w:jc w:val="both"/>
        <w:rPr>
          <w:rFonts w:ascii="Times New Roman" w:hAnsi="Times New Roman" w:cs="Times New Roman"/>
          <w:lang w:val="en-US"/>
        </w:rPr>
      </w:pPr>
    </w:p>
    <w:tbl>
      <w:tblPr>
        <w:tblW w:w="13047" w:type="dxa"/>
        <w:jc w:val="center"/>
        <w:tblLayout w:type="fixed"/>
        <w:tblCellMar>
          <w:left w:w="0" w:type="dxa"/>
          <w:right w:w="0" w:type="dxa"/>
        </w:tblCellMar>
        <w:tblLook w:val="0600" w:firstRow="0" w:lastRow="0" w:firstColumn="0" w:lastColumn="0" w:noHBand="1" w:noVBand="1"/>
      </w:tblPr>
      <w:tblGrid>
        <w:gridCol w:w="2478"/>
        <w:gridCol w:w="1364"/>
        <w:gridCol w:w="916"/>
        <w:gridCol w:w="1424"/>
        <w:gridCol w:w="923"/>
        <w:gridCol w:w="2137"/>
        <w:gridCol w:w="1375"/>
        <w:gridCol w:w="1415"/>
        <w:gridCol w:w="1015"/>
      </w:tblGrid>
      <w:tr w:rsidR="00CA350A" w:rsidRPr="00CA350A" w:rsidTr="00180893">
        <w:trPr>
          <w:trHeight w:val="585"/>
          <w:jc w:val="center"/>
        </w:trPr>
        <w:tc>
          <w:tcPr>
            <w:tcW w:w="2478" w:type="dxa"/>
            <w:tcBorders>
              <w:top w:val="single" w:sz="12" w:space="0" w:color="auto"/>
              <w:bottom w:val="single" w:sz="12" w:space="0" w:color="auto"/>
            </w:tcBorders>
            <w:shd w:val="clear" w:color="auto" w:fill="auto"/>
            <w:tcMar>
              <w:top w:w="11" w:type="dxa"/>
              <w:left w:w="19" w:type="dxa"/>
              <w:bottom w:w="0" w:type="dxa"/>
              <w:right w:w="19" w:type="dxa"/>
            </w:tcMar>
            <w:vAlign w:val="center"/>
            <w:hideMark/>
          </w:tcPr>
          <w:p w:rsidR="00CA350A" w:rsidRPr="003E7295" w:rsidRDefault="00CA350A" w:rsidP="00C13D86">
            <w:pPr>
              <w:spacing w:after="0"/>
              <w:rPr>
                <w:rFonts w:ascii="Times New Roman" w:hAnsi="Times New Roman" w:cs="Times New Roman"/>
                <w:sz w:val="18"/>
                <w:szCs w:val="18"/>
                <w:lang w:val="es-AR"/>
              </w:rPr>
            </w:pPr>
            <w:proofErr w:type="spellStart"/>
            <w:r w:rsidRPr="003E7295">
              <w:rPr>
                <w:rFonts w:ascii="Times New Roman" w:hAnsi="Times New Roman" w:cs="Times New Roman"/>
                <w:b/>
                <w:bCs/>
                <w:sz w:val="18"/>
                <w:szCs w:val="18"/>
                <w:lang w:val="es-AR"/>
              </w:rPr>
              <w:t>Genotype</w:t>
            </w:r>
            <w:proofErr w:type="spellEnd"/>
            <w:r w:rsidRPr="003E7295">
              <w:rPr>
                <w:rFonts w:ascii="Times New Roman" w:hAnsi="Times New Roman" w:cs="Times New Roman"/>
                <w:b/>
                <w:bCs/>
                <w:sz w:val="18"/>
                <w:szCs w:val="18"/>
                <w:lang w:val="es-AR"/>
              </w:rPr>
              <w:t xml:space="preserve"> and </w:t>
            </w:r>
            <w:proofErr w:type="spellStart"/>
            <w:r w:rsidRPr="003E7295">
              <w:rPr>
                <w:rFonts w:ascii="Times New Roman" w:hAnsi="Times New Roman" w:cs="Times New Roman"/>
                <w:b/>
                <w:bCs/>
                <w:sz w:val="18"/>
                <w:szCs w:val="18"/>
                <w:lang w:val="es-AR"/>
              </w:rPr>
              <w:t>Treatment</w:t>
            </w:r>
            <w:proofErr w:type="spellEnd"/>
          </w:p>
        </w:tc>
        <w:tc>
          <w:tcPr>
            <w:tcW w:w="2280" w:type="dxa"/>
            <w:gridSpan w:val="2"/>
            <w:tcBorders>
              <w:top w:val="single" w:sz="12" w:space="0" w:color="auto"/>
              <w:bottom w:val="single" w:sz="12" w:space="0" w:color="auto"/>
            </w:tcBorders>
            <w:shd w:val="clear" w:color="auto" w:fill="auto"/>
            <w:tcMar>
              <w:top w:w="11" w:type="dxa"/>
              <w:left w:w="19" w:type="dxa"/>
              <w:bottom w:w="0" w:type="dxa"/>
              <w:right w:w="19" w:type="dxa"/>
            </w:tcMar>
            <w:vAlign w:val="center"/>
            <w:hideMark/>
          </w:tcPr>
          <w:p w:rsidR="00CA350A" w:rsidRPr="003E7295" w:rsidRDefault="00CA350A" w:rsidP="00CA350A">
            <w:pPr>
              <w:spacing w:after="0" w:line="240" w:lineRule="auto"/>
              <w:jc w:val="center"/>
              <w:rPr>
                <w:rFonts w:ascii="Times New Roman" w:hAnsi="Times New Roman" w:cs="Times New Roman"/>
                <w:b/>
                <w:bCs/>
                <w:sz w:val="18"/>
                <w:szCs w:val="18"/>
                <w:lang w:val="en-US"/>
              </w:rPr>
            </w:pPr>
            <w:r w:rsidRPr="003E7295">
              <w:rPr>
                <w:rFonts w:ascii="Times New Roman" w:hAnsi="Times New Roman" w:cs="Times New Roman"/>
                <w:b/>
                <w:bCs/>
                <w:sz w:val="18"/>
                <w:szCs w:val="18"/>
                <w:lang w:val="en-US"/>
              </w:rPr>
              <w:t>SOD</w:t>
            </w:r>
          </w:p>
          <w:p w:rsidR="00CA350A" w:rsidRPr="003E7295" w:rsidRDefault="00CA350A" w:rsidP="00CA350A">
            <w:pPr>
              <w:spacing w:after="0" w:line="240" w:lineRule="auto"/>
              <w:jc w:val="center"/>
              <w:rPr>
                <w:rFonts w:ascii="Times New Roman" w:hAnsi="Times New Roman" w:cs="Times New Roman"/>
                <w:sz w:val="18"/>
                <w:szCs w:val="18"/>
                <w:lang w:val="es-AR"/>
              </w:rPr>
            </w:pPr>
            <w:r w:rsidRPr="003E7295">
              <w:rPr>
                <w:rFonts w:ascii="Times New Roman" w:hAnsi="Times New Roman" w:cs="Times New Roman"/>
                <w:b/>
                <w:bCs/>
                <w:sz w:val="18"/>
                <w:szCs w:val="18"/>
                <w:lang w:val="en-US"/>
              </w:rPr>
              <w:t>(µ</w:t>
            </w:r>
            <w:proofErr w:type="spellStart"/>
            <w:r w:rsidRPr="003E7295">
              <w:rPr>
                <w:rFonts w:ascii="Times New Roman" w:hAnsi="Times New Roman" w:cs="Times New Roman"/>
                <w:b/>
                <w:bCs/>
                <w:sz w:val="18"/>
                <w:szCs w:val="18"/>
                <w:lang w:val="en-US"/>
              </w:rPr>
              <w:t>mol</w:t>
            </w:r>
            <w:proofErr w:type="spellEnd"/>
            <w:r w:rsidRPr="003E7295">
              <w:rPr>
                <w:rFonts w:ascii="Times New Roman" w:hAnsi="Times New Roman" w:cs="Times New Roman"/>
                <w:b/>
                <w:bCs/>
                <w:sz w:val="18"/>
                <w:szCs w:val="18"/>
                <w:lang w:val="en-US"/>
              </w:rPr>
              <w:t xml:space="preserve"> O</w:t>
            </w:r>
            <w:r w:rsidRPr="003E7295">
              <w:rPr>
                <w:rFonts w:ascii="Times New Roman" w:hAnsi="Times New Roman" w:cs="Times New Roman"/>
                <w:b/>
                <w:bCs/>
                <w:sz w:val="18"/>
                <w:szCs w:val="18"/>
                <w:vertAlign w:val="subscript"/>
                <w:lang w:val="en-US"/>
              </w:rPr>
              <w:t>2</w:t>
            </w:r>
            <w:r w:rsidRPr="003E7295">
              <w:rPr>
                <w:rFonts w:ascii="Times New Roman" w:hAnsi="Times New Roman" w:cs="Times New Roman"/>
                <w:b/>
                <w:bCs/>
                <w:sz w:val="18"/>
                <w:szCs w:val="18"/>
                <w:vertAlign w:val="superscript"/>
                <w:lang w:val="en-US"/>
              </w:rPr>
              <w:t>-</w:t>
            </w:r>
            <w:r w:rsidRPr="003E7295">
              <w:rPr>
                <w:rFonts w:ascii="Times New Roman" w:hAnsi="Times New Roman" w:cs="Times New Roman"/>
                <w:b/>
                <w:bCs/>
                <w:sz w:val="18"/>
                <w:szCs w:val="18"/>
                <w:lang w:val="en-US"/>
              </w:rPr>
              <w:t xml:space="preserve"> gDW</w:t>
            </w:r>
            <w:r w:rsidRPr="003E7295">
              <w:rPr>
                <w:rFonts w:ascii="Times New Roman" w:hAnsi="Times New Roman" w:cs="Times New Roman"/>
                <w:b/>
                <w:bCs/>
                <w:sz w:val="18"/>
                <w:szCs w:val="18"/>
                <w:vertAlign w:val="superscript"/>
                <w:lang w:val="en-US"/>
              </w:rPr>
              <w:t>-1</w:t>
            </w:r>
            <w:r w:rsidRPr="003E7295">
              <w:rPr>
                <w:rFonts w:ascii="Times New Roman" w:hAnsi="Times New Roman" w:cs="Times New Roman"/>
                <w:b/>
                <w:bCs/>
                <w:sz w:val="18"/>
                <w:szCs w:val="18"/>
                <w:lang w:val="en-US"/>
              </w:rPr>
              <w:t xml:space="preserve"> min</w:t>
            </w:r>
            <w:r w:rsidRPr="003E7295">
              <w:rPr>
                <w:rFonts w:ascii="Times New Roman" w:hAnsi="Times New Roman" w:cs="Times New Roman"/>
                <w:b/>
                <w:bCs/>
                <w:sz w:val="18"/>
                <w:szCs w:val="18"/>
                <w:vertAlign w:val="superscript"/>
                <w:lang w:val="en-US"/>
              </w:rPr>
              <w:t>-1</w:t>
            </w:r>
            <w:r w:rsidRPr="003E7295">
              <w:rPr>
                <w:rFonts w:ascii="Times New Roman" w:hAnsi="Times New Roman" w:cs="Times New Roman"/>
                <w:b/>
                <w:bCs/>
                <w:sz w:val="18"/>
                <w:szCs w:val="18"/>
                <w:lang w:val="en-US"/>
              </w:rPr>
              <w:t>)</w:t>
            </w:r>
          </w:p>
        </w:tc>
        <w:tc>
          <w:tcPr>
            <w:tcW w:w="2347" w:type="dxa"/>
            <w:gridSpan w:val="2"/>
            <w:tcBorders>
              <w:top w:val="single" w:sz="12" w:space="0" w:color="auto"/>
              <w:bottom w:val="single" w:sz="12" w:space="0" w:color="auto"/>
            </w:tcBorders>
            <w:shd w:val="clear" w:color="auto" w:fill="auto"/>
            <w:tcMar>
              <w:top w:w="11" w:type="dxa"/>
              <w:left w:w="19" w:type="dxa"/>
              <w:bottom w:w="0" w:type="dxa"/>
              <w:right w:w="19" w:type="dxa"/>
            </w:tcMar>
            <w:vAlign w:val="center"/>
            <w:hideMark/>
          </w:tcPr>
          <w:p w:rsidR="00CA350A" w:rsidRPr="003E7295" w:rsidRDefault="00CA350A" w:rsidP="00CA350A">
            <w:pPr>
              <w:spacing w:after="0" w:line="240" w:lineRule="auto"/>
              <w:jc w:val="center"/>
              <w:rPr>
                <w:rFonts w:ascii="Times New Roman" w:hAnsi="Times New Roman" w:cs="Times New Roman"/>
                <w:b/>
                <w:bCs/>
                <w:sz w:val="18"/>
                <w:szCs w:val="18"/>
                <w:lang w:val="es-AR"/>
              </w:rPr>
            </w:pPr>
            <w:r w:rsidRPr="003E7295">
              <w:rPr>
                <w:rFonts w:ascii="Times New Roman" w:hAnsi="Times New Roman" w:cs="Times New Roman"/>
                <w:b/>
                <w:bCs/>
                <w:sz w:val="18"/>
                <w:szCs w:val="18"/>
                <w:lang w:val="es-AR"/>
              </w:rPr>
              <w:t>APX</w:t>
            </w:r>
          </w:p>
          <w:p w:rsidR="00CA350A" w:rsidRPr="003E7295" w:rsidRDefault="00CA350A" w:rsidP="00CA350A">
            <w:pPr>
              <w:spacing w:after="0" w:line="240" w:lineRule="auto"/>
              <w:jc w:val="center"/>
              <w:rPr>
                <w:rFonts w:ascii="Times New Roman" w:hAnsi="Times New Roman" w:cs="Times New Roman"/>
                <w:sz w:val="18"/>
                <w:szCs w:val="18"/>
                <w:lang w:val="es-AR"/>
              </w:rPr>
            </w:pPr>
            <w:r w:rsidRPr="003E7295">
              <w:rPr>
                <w:rFonts w:ascii="Times New Roman" w:hAnsi="Times New Roman" w:cs="Times New Roman"/>
                <w:b/>
                <w:bCs/>
                <w:sz w:val="18"/>
                <w:szCs w:val="18"/>
                <w:lang w:val="es-AR"/>
              </w:rPr>
              <w:t>(µmol Asa gDW</w:t>
            </w:r>
            <w:r w:rsidRPr="003E7295">
              <w:rPr>
                <w:rFonts w:ascii="Times New Roman" w:hAnsi="Times New Roman" w:cs="Times New Roman"/>
                <w:b/>
                <w:bCs/>
                <w:sz w:val="18"/>
                <w:szCs w:val="18"/>
                <w:vertAlign w:val="superscript"/>
                <w:lang w:val="es-AR"/>
              </w:rPr>
              <w:t>-1</w:t>
            </w:r>
            <w:r w:rsidRPr="003E7295">
              <w:rPr>
                <w:rFonts w:ascii="Times New Roman" w:hAnsi="Times New Roman" w:cs="Times New Roman"/>
                <w:b/>
                <w:bCs/>
                <w:sz w:val="18"/>
                <w:szCs w:val="18"/>
                <w:lang w:val="es-AR"/>
              </w:rPr>
              <w:t xml:space="preserve"> min</w:t>
            </w:r>
            <w:r w:rsidRPr="003E7295">
              <w:rPr>
                <w:rFonts w:ascii="Times New Roman" w:hAnsi="Times New Roman" w:cs="Times New Roman"/>
                <w:b/>
                <w:bCs/>
                <w:sz w:val="18"/>
                <w:szCs w:val="18"/>
                <w:vertAlign w:val="superscript"/>
                <w:lang w:val="es-AR"/>
              </w:rPr>
              <w:t>-1</w:t>
            </w:r>
            <w:r w:rsidRPr="003E7295">
              <w:rPr>
                <w:rFonts w:ascii="Times New Roman" w:hAnsi="Times New Roman" w:cs="Times New Roman"/>
                <w:b/>
                <w:bCs/>
                <w:sz w:val="18"/>
                <w:szCs w:val="18"/>
                <w:lang w:val="es-AR"/>
              </w:rPr>
              <w:t>)</w:t>
            </w:r>
          </w:p>
        </w:tc>
        <w:tc>
          <w:tcPr>
            <w:tcW w:w="3512" w:type="dxa"/>
            <w:gridSpan w:val="2"/>
            <w:tcBorders>
              <w:top w:val="single" w:sz="12" w:space="0" w:color="auto"/>
              <w:bottom w:val="single" w:sz="12" w:space="0" w:color="auto"/>
            </w:tcBorders>
            <w:shd w:val="clear" w:color="auto" w:fill="auto"/>
            <w:vAlign w:val="center"/>
          </w:tcPr>
          <w:p w:rsidR="00CA350A" w:rsidRPr="003E7295" w:rsidRDefault="00CA350A" w:rsidP="00CA350A">
            <w:pPr>
              <w:spacing w:after="0" w:line="240" w:lineRule="auto"/>
              <w:jc w:val="center"/>
              <w:rPr>
                <w:rFonts w:ascii="Times New Roman" w:hAnsi="Times New Roman" w:cs="Times New Roman"/>
                <w:b/>
                <w:bCs/>
                <w:sz w:val="18"/>
                <w:szCs w:val="18"/>
                <w:lang w:val="en-US"/>
              </w:rPr>
            </w:pPr>
            <w:r w:rsidRPr="003E7295">
              <w:rPr>
                <w:rFonts w:ascii="Times New Roman" w:hAnsi="Times New Roman" w:cs="Times New Roman"/>
                <w:b/>
                <w:bCs/>
                <w:sz w:val="18"/>
                <w:szCs w:val="18"/>
                <w:lang w:val="en-US"/>
              </w:rPr>
              <w:t>POX</w:t>
            </w:r>
          </w:p>
          <w:p w:rsidR="00CA350A" w:rsidRPr="003E7295" w:rsidRDefault="00CA350A" w:rsidP="00CA350A">
            <w:pPr>
              <w:spacing w:after="0" w:line="240" w:lineRule="auto"/>
              <w:jc w:val="center"/>
              <w:rPr>
                <w:rFonts w:ascii="Times New Roman" w:hAnsi="Times New Roman" w:cs="Times New Roman"/>
                <w:b/>
                <w:bCs/>
                <w:sz w:val="18"/>
                <w:szCs w:val="18"/>
                <w:lang w:val="en-US"/>
              </w:rPr>
            </w:pPr>
            <w:r w:rsidRPr="003E7295">
              <w:rPr>
                <w:rFonts w:ascii="Times New Roman" w:hAnsi="Times New Roman" w:cs="Times New Roman"/>
                <w:b/>
                <w:bCs/>
                <w:sz w:val="18"/>
                <w:szCs w:val="18"/>
                <w:lang w:val="en-US"/>
              </w:rPr>
              <w:t>(µ</w:t>
            </w:r>
            <w:proofErr w:type="spellStart"/>
            <w:r w:rsidRPr="003E7295">
              <w:rPr>
                <w:rFonts w:ascii="Times New Roman" w:hAnsi="Times New Roman" w:cs="Times New Roman"/>
                <w:b/>
                <w:bCs/>
                <w:sz w:val="18"/>
                <w:szCs w:val="18"/>
                <w:lang w:val="en-US"/>
              </w:rPr>
              <w:t>mol</w:t>
            </w:r>
            <w:proofErr w:type="spellEnd"/>
            <w:r w:rsidRPr="003E7295">
              <w:rPr>
                <w:rFonts w:ascii="Times New Roman" w:hAnsi="Times New Roman" w:cs="Times New Roman"/>
                <w:b/>
                <w:bCs/>
                <w:sz w:val="18"/>
                <w:szCs w:val="18"/>
                <w:lang w:val="en-US"/>
              </w:rPr>
              <w:t xml:space="preserve"> </w:t>
            </w:r>
            <w:proofErr w:type="spellStart"/>
            <w:r w:rsidRPr="003E7295">
              <w:rPr>
                <w:rFonts w:ascii="Times New Roman" w:hAnsi="Times New Roman" w:cs="Times New Roman"/>
                <w:b/>
                <w:bCs/>
                <w:sz w:val="18"/>
                <w:szCs w:val="18"/>
                <w:lang w:val="en-US"/>
              </w:rPr>
              <w:t>Purpurogalline</w:t>
            </w:r>
            <w:proofErr w:type="spellEnd"/>
            <w:r w:rsidRPr="003E7295">
              <w:rPr>
                <w:rFonts w:ascii="Times New Roman" w:hAnsi="Times New Roman" w:cs="Times New Roman"/>
                <w:b/>
                <w:bCs/>
                <w:sz w:val="18"/>
                <w:szCs w:val="18"/>
                <w:lang w:val="en-US"/>
              </w:rPr>
              <w:t xml:space="preserve"> gDW</w:t>
            </w:r>
            <w:r w:rsidRPr="003E7295">
              <w:rPr>
                <w:rFonts w:ascii="Times New Roman" w:hAnsi="Times New Roman" w:cs="Times New Roman"/>
                <w:b/>
                <w:bCs/>
                <w:sz w:val="18"/>
                <w:szCs w:val="18"/>
                <w:vertAlign w:val="superscript"/>
                <w:lang w:val="en-US"/>
              </w:rPr>
              <w:t>-1</w:t>
            </w:r>
            <w:r w:rsidRPr="003E7295">
              <w:rPr>
                <w:rFonts w:ascii="Times New Roman" w:hAnsi="Times New Roman" w:cs="Times New Roman"/>
                <w:b/>
                <w:bCs/>
                <w:sz w:val="18"/>
                <w:szCs w:val="18"/>
                <w:lang w:val="en-US"/>
              </w:rPr>
              <w:t xml:space="preserve"> min</w:t>
            </w:r>
            <w:r w:rsidRPr="003E7295">
              <w:rPr>
                <w:rFonts w:ascii="Times New Roman" w:hAnsi="Times New Roman" w:cs="Times New Roman"/>
                <w:b/>
                <w:bCs/>
                <w:sz w:val="18"/>
                <w:szCs w:val="18"/>
                <w:vertAlign w:val="superscript"/>
                <w:lang w:val="en-US"/>
              </w:rPr>
              <w:t>-1</w:t>
            </w:r>
            <w:r w:rsidRPr="003E7295">
              <w:rPr>
                <w:rFonts w:ascii="Times New Roman" w:hAnsi="Times New Roman" w:cs="Times New Roman"/>
                <w:b/>
                <w:bCs/>
                <w:sz w:val="18"/>
                <w:szCs w:val="18"/>
                <w:lang w:val="en-US"/>
              </w:rPr>
              <w:t>)</w:t>
            </w:r>
          </w:p>
        </w:tc>
        <w:tc>
          <w:tcPr>
            <w:tcW w:w="2430" w:type="dxa"/>
            <w:gridSpan w:val="2"/>
            <w:tcBorders>
              <w:top w:val="single" w:sz="12" w:space="0" w:color="auto"/>
              <w:bottom w:val="single" w:sz="12" w:space="0" w:color="auto"/>
            </w:tcBorders>
            <w:shd w:val="clear" w:color="auto" w:fill="auto"/>
            <w:vAlign w:val="center"/>
          </w:tcPr>
          <w:p w:rsidR="00CA350A" w:rsidRPr="003E7295" w:rsidRDefault="00CA350A" w:rsidP="00CA350A">
            <w:pPr>
              <w:spacing w:after="0" w:line="240" w:lineRule="auto"/>
              <w:jc w:val="center"/>
              <w:rPr>
                <w:rFonts w:ascii="Times New Roman" w:hAnsi="Times New Roman" w:cs="Times New Roman"/>
                <w:b/>
                <w:bCs/>
                <w:sz w:val="18"/>
                <w:szCs w:val="18"/>
                <w:lang w:val="es-AR"/>
              </w:rPr>
            </w:pPr>
            <w:r w:rsidRPr="003E7295">
              <w:rPr>
                <w:rFonts w:ascii="Times New Roman" w:hAnsi="Times New Roman" w:cs="Times New Roman"/>
                <w:b/>
                <w:bCs/>
                <w:sz w:val="18"/>
                <w:szCs w:val="18"/>
                <w:lang w:val="es-AR"/>
              </w:rPr>
              <w:t>CAT</w:t>
            </w:r>
          </w:p>
          <w:p w:rsidR="00CA350A" w:rsidRPr="003E7295" w:rsidRDefault="00CA350A" w:rsidP="00CA350A">
            <w:pPr>
              <w:spacing w:after="0" w:line="240" w:lineRule="auto"/>
              <w:jc w:val="center"/>
              <w:rPr>
                <w:rFonts w:ascii="Times New Roman" w:hAnsi="Times New Roman" w:cs="Times New Roman"/>
                <w:b/>
                <w:bCs/>
                <w:sz w:val="18"/>
                <w:szCs w:val="18"/>
                <w:lang w:val="en-US"/>
              </w:rPr>
            </w:pPr>
            <w:r w:rsidRPr="003E7295">
              <w:rPr>
                <w:rFonts w:ascii="Times New Roman" w:hAnsi="Times New Roman" w:cs="Times New Roman"/>
                <w:b/>
                <w:bCs/>
                <w:sz w:val="18"/>
                <w:szCs w:val="18"/>
                <w:lang w:val="en-US"/>
              </w:rPr>
              <w:t>(µ</w:t>
            </w:r>
            <w:proofErr w:type="spellStart"/>
            <w:r w:rsidRPr="003E7295">
              <w:rPr>
                <w:rFonts w:ascii="Times New Roman" w:hAnsi="Times New Roman" w:cs="Times New Roman"/>
                <w:b/>
                <w:bCs/>
                <w:sz w:val="18"/>
                <w:szCs w:val="18"/>
                <w:lang w:val="en-US"/>
              </w:rPr>
              <w:t>mol</w:t>
            </w:r>
            <w:proofErr w:type="spellEnd"/>
            <w:r w:rsidRPr="003E7295">
              <w:rPr>
                <w:rFonts w:ascii="Times New Roman" w:hAnsi="Times New Roman" w:cs="Times New Roman"/>
                <w:b/>
                <w:bCs/>
                <w:sz w:val="18"/>
                <w:szCs w:val="18"/>
                <w:lang w:val="en-US"/>
              </w:rPr>
              <w:t xml:space="preserve"> H</w:t>
            </w:r>
            <w:r w:rsidRPr="003E7295">
              <w:rPr>
                <w:rFonts w:ascii="Times New Roman" w:hAnsi="Times New Roman" w:cs="Times New Roman"/>
                <w:b/>
                <w:bCs/>
                <w:sz w:val="18"/>
                <w:szCs w:val="18"/>
                <w:vertAlign w:val="subscript"/>
                <w:lang w:val="en-US"/>
              </w:rPr>
              <w:t>2</w:t>
            </w:r>
            <w:r w:rsidRPr="003E7295">
              <w:rPr>
                <w:rFonts w:ascii="Times New Roman" w:hAnsi="Times New Roman" w:cs="Times New Roman"/>
                <w:b/>
                <w:bCs/>
                <w:sz w:val="18"/>
                <w:szCs w:val="18"/>
                <w:lang w:val="en-US"/>
              </w:rPr>
              <w:t>O</w:t>
            </w:r>
            <w:r w:rsidRPr="003E7295">
              <w:rPr>
                <w:rFonts w:ascii="Times New Roman" w:hAnsi="Times New Roman" w:cs="Times New Roman"/>
                <w:b/>
                <w:bCs/>
                <w:sz w:val="18"/>
                <w:szCs w:val="18"/>
                <w:vertAlign w:val="subscript"/>
                <w:lang w:val="en-US"/>
              </w:rPr>
              <w:t xml:space="preserve">2  </w:t>
            </w:r>
            <w:r w:rsidRPr="003E7295">
              <w:rPr>
                <w:rFonts w:ascii="Times New Roman" w:hAnsi="Times New Roman" w:cs="Times New Roman"/>
                <w:b/>
                <w:bCs/>
                <w:sz w:val="18"/>
                <w:szCs w:val="18"/>
                <w:lang w:val="en-US"/>
              </w:rPr>
              <w:t>gDW</w:t>
            </w:r>
            <w:r w:rsidRPr="003E7295">
              <w:rPr>
                <w:rFonts w:ascii="Times New Roman" w:hAnsi="Times New Roman" w:cs="Times New Roman"/>
                <w:b/>
                <w:bCs/>
                <w:sz w:val="18"/>
                <w:szCs w:val="18"/>
                <w:vertAlign w:val="superscript"/>
                <w:lang w:val="en-US"/>
              </w:rPr>
              <w:t>-1</w:t>
            </w:r>
            <w:r w:rsidRPr="003E7295">
              <w:rPr>
                <w:rFonts w:ascii="Times New Roman" w:hAnsi="Times New Roman" w:cs="Times New Roman"/>
                <w:b/>
                <w:bCs/>
                <w:sz w:val="18"/>
                <w:szCs w:val="18"/>
                <w:lang w:val="en-US"/>
              </w:rPr>
              <w:t xml:space="preserve"> min</w:t>
            </w:r>
            <w:r w:rsidRPr="003E7295">
              <w:rPr>
                <w:rFonts w:ascii="Times New Roman" w:hAnsi="Times New Roman" w:cs="Times New Roman"/>
                <w:b/>
                <w:bCs/>
                <w:sz w:val="18"/>
                <w:szCs w:val="18"/>
                <w:vertAlign w:val="superscript"/>
                <w:lang w:val="en-US"/>
              </w:rPr>
              <w:t>-1</w:t>
            </w:r>
            <w:r w:rsidRPr="003E7295">
              <w:rPr>
                <w:rFonts w:ascii="Times New Roman" w:hAnsi="Times New Roman" w:cs="Times New Roman"/>
                <w:b/>
                <w:bCs/>
                <w:sz w:val="18"/>
                <w:szCs w:val="18"/>
                <w:lang w:val="en-US"/>
              </w:rPr>
              <w:t>)</w:t>
            </w:r>
          </w:p>
        </w:tc>
      </w:tr>
      <w:tr w:rsidR="0041353B" w:rsidRPr="000872BB" w:rsidTr="001A349F">
        <w:trPr>
          <w:trHeight w:val="243"/>
          <w:jc w:val="center"/>
        </w:trPr>
        <w:tc>
          <w:tcPr>
            <w:tcW w:w="2478" w:type="dxa"/>
            <w:tcBorders>
              <w:top w:val="single" w:sz="12" w:space="0" w:color="auto"/>
            </w:tcBorders>
            <w:shd w:val="clear" w:color="auto" w:fill="auto"/>
            <w:tcMar>
              <w:top w:w="11" w:type="dxa"/>
              <w:left w:w="19" w:type="dxa"/>
              <w:bottom w:w="0" w:type="dxa"/>
              <w:right w:w="19" w:type="dxa"/>
            </w:tcMar>
            <w:vAlign w:val="bottom"/>
            <w:hideMark/>
          </w:tcPr>
          <w:p w:rsidR="0041353B" w:rsidRPr="003E7295" w:rsidRDefault="0041353B" w:rsidP="00C13D86">
            <w:pPr>
              <w:spacing w:after="0"/>
              <w:rPr>
                <w:rFonts w:ascii="Times New Roman" w:hAnsi="Times New Roman" w:cs="Times New Roman"/>
                <w:sz w:val="18"/>
                <w:szCs w:val="18"/>
                <w:lang w:val="es-AR"/>
              </w:rPr>
            </w:pPr>
            <w:r w:rsidRPr="003E7295">
              <w:rPr>
                <w:rFonts w:ascii="Times New Roman" w:hAnsi="Times New Roman" w:cs="Times New Roman"/>
                <w:b/>
                <w:bCs/>
                <w:sz w:val="18"/>
                <w:szCs w:val="18"/>
                <w:lang w:val="es-AR"/>
              </w:rPr>
              <w:t>TJ2049 Control</w:t>
            </w:r>
          </w:p>
        </w:tc>
        <w:tc>
          <w:tcPr>
            <w:tcW w:w="1364" w:type="dxa"/>
            <w:tcBorders>
              <w:top w:val="single" w:sz="12" w:space="0" w:color="auto"/>
            </w:tcBorders>
            <w:shd w:val="clear" w:color="auto" w:fill="auto"/>
            <w:tcMar>
              <w:top w:w="15" w:type="dxa"/>
              <w:left w:w="19" w:type="dxa"/>
              <w:bottom w:w="0" w:type="dxa"/>
              <w:right w:w="19" w:type="dxa"/>
            </w:tcMar>
            <w:vAlign w:val="bottom"/>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70.57</w:t>
            </w:r>
          </w:p>
        </w:tc>
        <w:tc>
          <w:tcPr>
            <w:tcW w:w="916" w:type="dxa"/>
            <w:tcBorders>
              <w:top w:val="single" w:sz="12" w:space="0" w:color="auto"/>
            </w:tcBorders>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A</w:t>
            </w:r>
          </w:p>
        </w:tc>
        <w:tc>
          <w:tcPr>
            <w:tcW w:w="1424" w:type="dxa"/>
            <w:tcBorders>
              <w:top w:val="single" w:sz="12" w:space="0" w:color="auto"/>
            </w:tcBorders>
            <w:shd w:val="clear" w:color="auto" w:fill="auto"/>
            <w:tcMar>
              <w:top w:w="15" w:type="dxa"/>
              <w:left w:w="19" w:type="dxa"/>
              <w:bottom w:w="0" w:type="dxa"/>
              <w:right w:w="19" w:type="dxa"/>
            </w:tcMar>
            <w:vAlign w:val="bottom"/>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42.13</w:t>
            </w:r>
          </w:p>
        </w:tc>
        <w:tc>
          <w:tcPr>
            <w:tcW w:w="923" w:type="dxa"/>
            <w:tcBorders>
              <w:top w:val="single" w:sz="12" w:space="0" w:color="auto"/>
            </w:tcBorders>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A</w:t>
            </w:r>
          </w:p>
        </w:tc>
        <w:tc>
          <w:tcPr>
            <w:tcW w:w="2137" w:type="dxa"/>
            <w:tcBorders>
              <w:top w:val="single" w:sz="12" w:space="0" w:color="auto"/>
            </w:tcBorders>
            <w:shd w:val="clear" w:color="auto" w:fill="auto"/>
            <w:vAlign w:val="center"/>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141.5</w:t>
            </w:r>
          </w:p>
        </w:tc>
        <w:tc>
          <w:tcPr>
            <w:tcW w:w="1375" w:type="dxa"/>
            <w:tcBorders>
              <w:top w:val="single" w:sz="12" w:space="0" w:color="auto"/>
            </w:tcBorders>
            <w:shd w:val="clear" w:color="auto" w:fill="auto"/>
            <w:vAlign w:val="center"/>
          </w:tcPr>
          <w:p w:rsidR="0041353B" w:rsidRPr="003E7295" w:rsidRDefault="0041353B" w:rsidP="0041353B">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B</w:t>
            </w:r>
          </w:p>
        </w:tc>
        <w:tc>
          <w:tcPr>
            <w:tcW w:w="1415" w:type="dxa"/>
            <w:tcBorders>
              <w:top w:val="single" w:sz="12" w:space="0" w:color="auto"/>
            </w:tcBorders>
            <w:shd w:val="clear" w:color="auto" w:fill="auto"/>
            <w:vAlign w:val="center"/>
          </w:tcPr>
          <w:p w:rsidR="0041353B" w:rsidRPr="003E7295" w:rsidRDefault="0041353B" w:rsidP="00C13D86">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103.70</w:t>
            </w:r>
          </w:p>
        </w:tc>
        <w:tc>
          <w:tcPr>
            <w:tcW w:w="1015" w:type="dxa"/>
            <w:tcBorders>
              <w:top w:val="single" w:sz="12" w:space="0" w:color="auto"/>
            </w:tcBorders>
            <w:shd w:val="clear" w:color="auto" w:fill="auto"/>
            <w:vAlign w:val="center"/>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B</w:t>
            </w:r>
          </w:p>
        </w:tc>
      </w:tr>
      <w:tr w:rsidR="0041353B" w:rsidRPr="000872BB" w:rsidTr="001A349F">
        <w:trPr>
          <w:trHeight w:val="35"/>
          <w:jc w:val="center"/>
        </w:trPr>
        <w:tc>
          <w:tcPr>
            <w:tcW w:w="2478" w:type="dxa"/>
            <w:shd w:val="clear" w:color="auto" w:fill="auto"/>
            <w:tcMar>
              <w:top w:w="11" w:type="dxa"/>
              <w:left w:w="19" w:type="dxa"/>
              <w:bottom w:w="0" w:type="dxa"/>
              <w:right w:w="19" w:type="dxa"/>
            </w:tcMar>
            <w:vAlign w:val="bottom"/>
            <w:hideMark/>
          </w:tcPr>
          <w:p w:rsidR="0041353B" w:rsidRPr="003E7295" w:rsidRDefault="0041353B" w:rsidP="00C13D86">
            <w:pPr>
              <w:spacing w:after="0"/>
              <w:rPr>
                <w:rFonts w:ascii="Times New Roman" w:hAnsi="Times New Roman" w:cs="Times New Roman"/>
                <w:sz w:val="18"/>
                <w:szCs w:val="18"/>
                <w:lang w:val="es-AR"/>
              </w:rPr>
            </w:pPr>
            <w:r w:rsidRPr="003E7295">
              <w:rPr>
                <w:rFonts w:ascii="Times New Roman" w:hAnsi="Times New Roman" w:cs="Times New Roman"/>
                <w:b/>
                <w:bCs/>
                <w:sz w:val="18"/>
                <w:szCs w:val="18"/>
                <w:lang w:val="es-AR"/>
              </w:rPr>
              <w:t>TJ2049 Stress</w:t>
            </w:r>
          </w:p>
        </w:tc>
        <w:tc>
          <w:tcPr>
            <w:tcW w:w="1364" w:type="dxa"/>
            <w:shd w:val="clear" w:color="auto" w:fill="auto"/>
            <w:tcMar>
              <w:top w:w="15" w:type="dxa"/>
              <w:left w:w="19" w:type="dxa"/>
              <w:bottom w:w="0" w:type="dxa"/>
              <w:right w:w="19" w:type="dxa"/>
            </w:tcMar>
            <w:vAlign w:val="bottom"/>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72.67</w:t>
            </w:r>
          </w:p>
        </w:tc>
        <w:tc>
          <w:tcPr>
            <w:tcW w:w="916" w:type="dxa"/>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A</w:t>
            </w:r>
          </w:p>
        </w:tc>
        <w:tc>
          <w:tcPr>
            <w:tcW w:w="1424" w:type="dxa"/>
            <w:shd w:val="clear" w:color="auto" w:fill="auto"/>
            <w:tcMar>
              <w:top w:w="15" w:type="dxa"/>
              <w:left w:w="19" w:type="dxa"/>
              <w:bottom w:w="0" w:type="dxa"/>
              <w:right w:w="19" w:type="dxa"/>
            </w:tcMar>
            <w:vAlign w:val="bottom"/>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90.50</w:t>
            </w:r>
          </w:p>
        </w:tc>
        <w:tc>
          <w:tcPr>
            <w:tcW w:w="923" w:type="dxa"/>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B</w:t>
            </w:r>
          </w:p>
        </w:tc>
        <w:tc>
          <w:tcPr>
            <w:tcW w:w="2137" w:type="dxa"/>
            <w:shd w:val="clear" w:color="auto" w:fill="auto"/>
            <w:vAlign w:val="center"/>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121.33</w:t>
            </w:r>
          </w:p>
        </w:tc>
        <w:tc>
          <w:tcPr>
            <w:tcW w:w="1375" w:type="dxa"/>
            <w:shd w:val="clear" w:color="auto" w:fill="auto"/>
            <w:vAlign w:val="center"/>
          </w:tcPr>
          <w:p w:rsidR="0041353B" w:rsidRPr="003E7295" w:rsidRDefault="0041353B" w:rsidP="0041353B">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A</w:t>
            </w:r>
          </w:p>
        </w:tc>
        <w:tc>
          <w:tcPr>
            <w:tcW w:w="1415" w:type="dxa"/>
            <w:shd w:val="clear" w:color="auto" w:fill="auto"/>
            <w:vAlign w:val="center"/>
          </w:tcPr>
          <w:p w:rsidR="0041353B" w:rsidRPr="003E7295" w:rsidRDefault="0041353B" w:rsidP="002C1560">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w:t>
            </w:r>
            <w:r w:rsidR="002C1560" w:rsidRPr="003E7295">
              <w:rPr>
                <w:rFonts w:ascii="Times New Roman" w:hAnsi="Times New Roman" w:cs="Times New Roman"/>
                <w:sz w:val="18"/>
                <w:szCs w:val="18"/>
                <w:lang w:val="es-AR"/>
              </w:rPr>
              <w:t>3</w:t>
            </w:r>
            <w:r w:rsidRPr="003E7295">
              <w:rPr>
                <w:rFonts w:ascii="Times New Roman" w:hAnsi="Times New Roman" w:cs="Times New Roman"/>
                <w:sz w:val="18"/>
                <w:szCs w:val="18"/>
                <w:lang w:val="es-AR"/>
              </w:rPr>
              <w:t>8.83</w:t>
            </w:r>
          </w:p>
        </w:tc>
        <w:tc>
          <w:tcPr>
            <w:tcW w:w="1015" w:type="dxa"/>
            <w:shd w:val="clear" w:color="auto" w:fill="auto"/>
            <w:vAlign w:val="center"/>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C</w:t>
            </w:r>
          </w:p>
        </w:tc>
      </w:tr>
      <w:tr w:rsidR="0041353B" w:rsidRPr="000872BB" w:rsidTr="001A349F">
        <w:trPr>
          <w:trHeight w:val="35"/>
          <w:jc w:val="center"/>
        </w:trPr>
        <w:tc>
          <w:tcPr>
            <w:tcW w:w="2478" w:type="dxa"/>
            <w:shd w:val="clear" w:color="auto" w:fill="auto"/>
            <w:tcMar>
              <w:top w:w="11" w:type="dxa"/>
              <w:left w:w="19" w:type="dxa"/>
              <w:bottom w:w="0" w:type="dxa"/>
              <w:right w:w="19" w:type="dxa"/>
            </w:tcMar>
            <w:vAlign w:val="bottom"/>
            <w:hideMark/>
          </w:tcPr>
          <w:p w:rsidR="0041353B" w:rsidRPr="003E7295" w:rsidRDefault="0041353B" w:rsidP="00C13D86">
            <w:pPr>
              <w:spacing w:after="0"/>
              <w:rPr>
                <w:rFonts w:ascii="Times New Roman" w:hAnsi="Times New Roman" w:cs="Times New Roman"/>
                <w:sz w:val="18"/>
                <w:szCs w:val="18"/>
                <w:lang w:val="es-AR"/>
              </w:rPr>
            </w:pPr>
            <w:r w:rsidRPr="003E7295">
              <w:rPr>
                <w:rFonts w:ascii="Times New Roman" w:hAnsi="Times New Roman" w:cs="Times New Roman"/>
                <w:b/>
                <w:bCs/>
                <w:sz w:val="18"/>
                <w:szCs w:val="18"/>
                <w:lang w:val="es-AR"/>
              </w:rPr>
              <w:t>MUNASQA Control</w:t>
            </w:r>
          </w:p>
        </w:tc>
        <w:tc>
          <w:tcPr>
            <w:tcW w:w="1364" w:type="dxa"/>
            <w:shd w:val="clear" w:color="auto" w:fill="auto"/>
            <w:tcMar>
              <w:top w:w="15" w:type="dxa"/>
              <w:left w:w="19" w:type="dxa"/>
              <w:bottom w:w="0" w:type="dxa"/>
              <w:right w:w="19" w:type="dxa"/>
            </w:tcMar>
            <w:vAlign w:val="bottom"/>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118.29</w:t>
            </w:r>
          </w:p>
        </w:tc>
        <w:tc>
          <w:tcPr>
            <w:tcW w:w="916" w:type="dxa"/>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B</w:t>
            </w:r>
          </w:p>
        </w:tc>
        <w:tc>
          <w:tcPr>
            <w:tcW w:w="1424" w:type="dxa"/>
            <w:shd w:val="clear" w:color="auto" w:fill="auto"/>
            <w:tcMar>
              <w:top w:w="15" w:type="dxa"/>
              <w:left w:w="19" w:type="dxa"/>
              <w:bottom w:w="0" w:type="dxa"/>
              <w:right w:w="19" w:type="dxa"/>
            </w:tcMar>
            <w:vAlign w:val="bottom"/>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151.47</w:t>
            </w:r>
          </w:p>
        </w:tc>
        <w:tc>
          <w:tcPr>
            <w:tcW w:w="923" w:type="dxa"/>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C</w:t>
            </w:r>
          </w:p>
        </w:tc>
        <w:tc>
          <w:tcPr>
            <w:tcW w:w="2137" w:type="dxa"/>
            <w:shd w:val="clear" w:color="auto" w:fill="auto"/>
            <w:vAlign w:val="center"/>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146.10</w:t>
            </w:r>
          </w:p>
        </w:tc>
        <w:tc>
          <w:tcPr>
            <w:tcW w:w="1375" w:type="dxa"/>
            <w:shd w:val="clear" w:color="auto" w:fill="auto"/>
            <w:vAlign w:val="center"/>
          </w:tcPr>
          <w:p w:rsidR="0041353B" w:rsidRPr="003E7295" w:rsidRDefault="0041353B" w:rsidP="0041353B">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C</w:t>
            </w:r>
          </w:p>
        </w:tc>
        <w:tc>
          <w:tcPr>
            <w:tcW w:w="1415" w:type="dxa"/>
            <w:shd w:val="clear" w:color="auto" w:fill="auto"/>
            <w:vAlign w:val="center"/>
          </w:tcPr>
          <w:p w:rsidR="0041353B" w:rsidRPr="003E7295" w:rsidRDefault="0041353B" w:rsidP="00C13D86">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93.07</w:t>
            </w:r>
          </w:p>
        </w:tc>
        <w:tc>
          <w:tcPr>
            <w:tcW w:w="1015" w:type="dxa"/>
            <w:shd w:val="clear" w:color="auto" w:fill="auto"/>
            <w:vAlign w:val="center"/>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A</w:t>
            </w:r>
          </w:p>
        </w:tc>
      </w:tr>
      <w:tr w:rsidR="0041353B" w:rsidRPr="000872BB" w:rsidTr="001A349F">
        <w:trPr>
          <w:trHeight w:val="35"/>
          <w:jc w:val="center"/>
        </w:trPr>
        <w:tc>
          <w:tcPr>
            <w:tcW w:w="2478" w:type="dxa"/>
            <w:shd w:val="clear" w:color="auto" w:fill="auto"/>
            <w:tcMar>
              <w:top w:w="11" w:type="dxa"/>
              <w:left w:w="19" w:type="dxa"/>
              <w:bottom w:w="0" w:type="dxa"/>
              <w:right w:w="19" w:type="dxa"/>
            </w:tcMar>
            <w:vAlign w:val="bottom"/>
            <w:hideMark/>
          </w:tcPr>
          <w:p w:rsidR="0041353B" w:rsidRPr="003E7295" w:rsidRDefault="0041353B" w:rsidP="00C13D86">
            <w:pPr>
              <w:spacing w:after="0"/>
              <w:rPr>
                <w:rFonts w:ascii="Times New Roman" w:hAnsi="Times New Roman" w:cs="Times New Roman"/>
                <w:sz w:val="18"/>
                <w:szCs w:val="18"/>
                <w:lang w:val="es-AR"/>
              </w:rPr>
            </w:pPr>
            <w:r w:rsidRPr="003E7295">
              <w:rPr>
                <w:rFonts w:ascii="Times New Roman" w:hAnsi="Times New Roman" w:cs="Times New Roman"/>
                <w:b/>
                <w:bCs/>
                <w:sz w:val="18"/>
                <w:szCs w:val="18"/>
                <w:lang w:val="es-AR"/>
              </w:rPr>
              <w:t>MUNASQA Stress</w:t>
            </w:r>
          </w:p>
        </w:tc>
        <w:tc>
          <w:tcPr>
            <w:tcW w:w="1364" w:type="dxa"/>
            <w:shd w:val="clear" w:color="auto" w:fill="auto"/>
            <w:tcMar>
              <w:top w:w="15" w:type="dxa"/>
              <w:left w:w="19" w:type="dxa"/>
              <w:bottom w:w="0" w:type="dxa"/>
              <w:right w:w="19" w:type="dxa"/>
            </w:tcMar>
            <w:vAlign w:val="bottom"/>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199.78</w:t>
            </w:r>
          </w:p>
        </w:tc>
        <w:tc>
          <w:tcPr>
            <w:tcW w:w="916" w:type="dxa"/>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C</w:t>
            </w:r>
          </w:p>
        </w:tc>
        <w:tc>
          <w:tcPr>
            <w:tcW w:w="1424" w:type="dxa"/>
            <w:shd w:val="clear" w:color="auto" w:fill="auto"/>
            <w:tcMar>
              <w:top w:w="15" w:type="dxa"/>
              <w:left w:w="19" w:type="dxa"/>
              <w:bottom w:w="0" w:type="dxa"/>
              <w:right w:w="19" w:type="dxa"/>
            </w:tcMar>
            <w:vAlign w:val="bottom"/>
          </w:tcPr>
          <w:p w:rsidR="0041353B" w:rsidRPr="003E7295" w:rsidRDefault="0041353B" w:rsidP="00416F82">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w:t>
            </w:r>
            <w:r w:rsidR="00416F82" w:rsidRPr="003E7295">
              <w:rPr>
                <w:rFonts w:ascii="Times New Roman" w:hAnsi="Times New Roman" w:cs="Times New Roman"/>
                <w:sz w:val="18"/>
                <w:szCs w:val="18"/>
                <w:lang w:val="es-AR"/>
              </w:rPr>
              <w:t>6</w:t>
            </w:r>
            <w:r w:rsidRPr="003E7295">
              <w:rPr>
                <w:rFonts w:ascii="Times New Roman" w:hAnsi="Times New Roman" w:cs="Times New Roman"/>
                <w:sz w:val="18"/>
                <w:szCs w:val="18"/>
                <w:lang w:val="es-AR"/>
              </w:rPr>
              <w:t>0.13</w:t>
            </w:r>
          </w:p>
        </w:tc>
        <w:tc>
          <w:tcPr>
            <w:tcW w:w="923" w:type="dxa"/>
            <w:shd w:val="clear" w:color="auto" w:fill="auto"/>
            <w:tcMar>
              <w:top w:w="15" w:type="dxa"/>
              <w:left w:w="19" w:type="dxa"/>
              <w:bottom w:w="0" w:type="dxa"/>
              <w:right w:w="19" w:type="dxa"/>
            </w:tcMar>
            <w:vAlign w:val="bottom"/>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D</w:t>
            </w:r>
          </w:p>
        </w:tc>
        <w:tc>
          <w:tcPr>
            <w:tcW w:w="2137" w:type="dxa"/>
            <w:shd w:val="clear" w:color="auto" w:fill="auto"/>
            <w:vAlign w:val="center"/>
          </w:tcPr>
          <w:p w:rsidR="0041353B" w:rsidRPr="003E7295" w:rsidRDefault="0041353B" w:rsidP="0041353B">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151.03</w:t>
            </w:r>
          </w:p>
        </w:tc>
        <w:tc>
          <w:tcPr>
            <w:tcW w:w="1375" w:type="dxa"/>
            <w:shd w:val="clear" w:color="auto" w:fill="auto"/>
            <w:vAlign w:val="center"/>
          </w:tcPr>
          <w:p w:rsidR="0041353B" w:rsidRPr="003E7295" w:rsidRDefault="0041353B" w:rsidP="0041353B">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D</w:t>
            </w:r>
          </w:p>
        </w:tc>
        <w:tc>
          <w:tcPr>
            <w:tcW w:w="1415" w:type="dxa"/>
            <w:shd w:val="clear" w:color="auto" w:fill="auto"/>
            <w:vAlign w:val="center"/>
          </w:tcPr>
          <w:p w:rsidR="0041353B" w:rsidRPr="003E7295" w:rsidRDefault="0041353B" w:rsidP="00C13D86">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104.07</w:t>
            </w:r>
          </w:p>
        </w:tc>
        <w:tc>
          <w:tcPr>
            <w:tcW w:w="1015" w:type="dxa"/>
            <w:shd w:val="clear" w:color="auto" w:fill="auto"/>
            <w:vAlign w:val="center"/>
          </w:tcPr>
          <w:p w:rsidR="0041353B" w:rsidRPr="003E7295" w:rsidRDefault="0041353B" w:rsidP="00C13D86">
            <w:pPr>
              <w:spacing w:after="0"/>
              <w:rPr>
                <w:rFonts w:ascii="Times New Roman" w:hAnsi="Times New Roman" w:cs="Times New Roman"/>
                <w:b/>
                <w:sz w:val="18"/>
                <w:szCs w:val="18"/>
                <w:lang w:val="es-AR"/>
              </w:rPr>
            </w:pPr>
            <w:r w:rsidRPr="003E7295">
              <w:rPr>
                <w:rFonts w:ascii="Times New Roman" w:hAnsi="Times New Roman" w:cs="Times New Roman"/>
                <w:b/>
                <w:sz w:val="18"/>
                <w:szCs w:val="18"/>
                <w:lang w:val="es-AR"/>
              </w:rPr>
              <w:t>B</w:t>
            </w:r>
          </w:p>
        </w:tc>
      </w:tr>
      <w:tr w:rsidR="0041353B" w:rsidRPr="000872BB" w:rsidTr="00180893">
        <w:trPr>
          <w:trHeight w:val="174"/>
          <w:jc w:val="center"/>
        </w:trPr>
        <w:tc>
          <w:tcPr>
            <w:tcW w:w="2478" w:type="dxa"/>
            <w:tcBorders>
              <w:bottom w:val="single" w:sz="12" w:space="0" w:color="auto"/>
            </w:tcBorders>
            <w:shd w:val="clear" w:color="auto" w:fill="auto"/>
            <w:tcMar>
              <w:top w:w="11" w:type="dxa"/>
              <w:left w:w="19" w:type="dxa"/>
              <w:bottom w:w="0" w:type="dxa"/>
              <w:right w:w="19" w:type="dxa"/>
            </w:tcMar>
            <w:vAlign w:val="bottom"/>
            <w:hideMark/>
          </w:tcPr>
          <w:p w:rsidR="0041353B" w:rsidRPr="003E7295" w:rsidRDefault="0041353B" w:rsidP="00C13D86">
            <w:pPr>
              <w:spacing w:after="0"/>
              <w:rPr>
                <w:rFonts w:ascii="Times New Roman" w:hAnsi="Times New Roman" w:cs="Times New Roman"/>
                <w:sz w:val="18"/>
                <w:szCs w:val="18"/>
                <w:lang w:val="es-AR"/>
              </w:rPr>
            </w:pPr>
            <w:r w:rsidRPr="003E7295">
              <w:rPr>
                <w:rFonts w:ascii="Times New Roman" w:hAnsi="Times New Roman" w:cs="Times New Roman"/>
                <w:b/>
                <w:bCs/>
                <w:sz w:val="18"/>
                <w:szCs w:val="18"/>
                <w:lang w:val="es-AR"/>
              </w:rPr>
              <w:t>Standard Error</w:t>
            </w:r>
          </w:p>
        </w:tc>
        <w:tc>
          <w:tcPr>
            <w:tcW w:w="2280" w:type="dxa"/>
            <w:gridSpan w:val="2"/>
            <w:tcBorders>
              <w:bottom w:val="single" w:sz="12" w:space="0" w:color="auto"/>
            </w:tcBorders>
            <w:shd w:val="clear" w:color="auto" w:fill="auto"/>
            <w:tcMar>
              <w:top w:w="15" w:type="dxa"/>
              <w:left w:w="19" w:type="dxa"/>
              <w:bottom w:w="0" w:type="dxa"/>
              <w:right w:w="19" w:type="dxa"/>
            </w:tcMar>
            <w:vAlign w:val="bottom"/>
          </w:tcPr>
          <w:p w:rsidR="0041353B" w:rsidRPr="003E7295" w:rsidRDefault="0041353B" w:rsidP="00C13D86">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1.50</w:t>
            </w:r>
          </w:p>
        </w:tc>
        <w:tc>
          <w:tcPr>
            <w:tcW w:w="2347" w:type="dxa"/>
            <w:gridSpan w:val="2"/>
            <w:tcBorders>
              <w:bottom w:val="single" w:sz="12" w:space="0" w:color="auto"/>
            </w:tcBorders>
            <w:shd w:val="clear" w:color="auto" w:fill="auto"/>
            <w:tcMar>
              <w:top w:w="15" w:type="dxa"/>
              <w:left w:w="19" w:type="dxa"/>
              <w:bottom w:w="0" w:type="dxa"/>
              <w:right w:w="19" w:type="dxa"/>
            </w:tcMar>
            <w:vAlign w:val="bottom"/>
          </w:tcPr>
          <w:p w:rsidR="0041353B" w:rsidRPr="003E7295" w:rsidRDefault="0041353B" w:rsidP="00C13D86">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1.22</w:t>
            </w:r>
          </w:p>
        </w:tc>
        <w:tc>
          <w:tcPr>
            <w:tcW w:w="3512" w:type="dxa"/>
            <w:gridSpan w:val="2"/>
            <w:tcBorders>
              <w:bottom w:val="single" w:sz="12" w:space="0" w:color="auto"/>
            </w:tcBorders>
            <w:shd w:val="clear" w:color="auto" w:fill="auto"/>
          </w:tcPr>
          <w:p w:rsidR="0041353B" w:rsidRPr="003E7295" w:rsidRDefault="0041353B" w:rsidP="001A349F">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0.69</w:t>
            </w:r>
          </w:p>
        </w:tc>
        <w:tc>
          <w:tcPr>
            <w:tcW w:w="2430" w:type="dxa"/>
            <w:gridSpan w:val="2"/>
            <w:tcBorders>
              <w:bottom w:val="single" w:sz="12" w:space="0" w:color="auto"/>
            </w:tcBorders>
            <w:shd w:val="clear" w:color="auto" w:fill="auto"/>
          </w:tcPr>
          <w:p w:rsidR="0041353B" w:rsidRPr="003E7295" w:rsidRDefault="0041353B" w:rsidP="001A349F">
            <w:pPr>
              <w:spacing w:after="0"/>
              <w:jc w:val="center"/>
              <w:rPr>
                <w:rFonts w:ascii="Times New Roman" w:hAnsi="Times New Roman" w:cs="Times New Roman"/>
                <w:sz w:val="18"/>
                <w:szCs w:val="18"/>
                <w:lang w:val="es-AR"/>
              </w:rPr>
            </w:pPr>
            <w:r w:rsidRPr="003E7295">
              <w:rPr>
                <w:rFonts w:ascii="Times New Roman" w:hAnsi="Times New Roman" w:cs="Times New Roman"/>
                <w:sz w:val="18"/>
                <w:szCs w:val="18"/>
                <w:lang w:val="es-AR"/>
              </w:rPr>
              <w:t>1.87</w:t>
            </w:r>
          </w:p>
        </w:tc>
      </w:tr>
    </w:tbl>
    <w:p w:rsidR="00557C19" w:rsidRPr="00CA350A" w:rsidRDefault="00B4786A">
      <w:pPr>
        <w:rPr>
          <w:lang w:val="en-US"/>
        </w:rPr>
      </w:pPr>
    </w:p>
    <w:sectPr w:rsidR="00557C19" w:rsidRPr="00CA350A" w:rsidSect="00CA350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0A"/>
    <w:rsid w:val="00025560"/>
    <w:rsid w:val="00180893"/>
    <w:rsid w:val="001A349F"/>
    <w:rsid w:val="00263F75"/>
    <w:rsid w:val="002C1560"/>
    <w:rsid w:val="003E7295"/>
    <w:rsid w:val="00402E48"/>
    <w:rsid w:val="00406536"/>
    <w:rsid w:val="0041353B"/>
    <w:rsid w:val="00416F82"/>
    <w:rsid w:val="00B4786A"/>
    <w:rsid w:val="00CA350A"/>
    <w:rsid w:val="00E54B73"/>
    <w:rsid w:val="00F335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D52B9-3B20-4207-A5B3-0B3BC06D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0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350A"/>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162</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Laila</cp:lastModifiedBy>
  <cp:revision>10</cp:revision>
  <dcterms:created xsi:type="dcterms:W3CDTF">2020-06-10T17:55:00Z</dcterms:created>
  <dcterms:modified xsi:type="dcterms:W3CDTF">2021-11-22T14:26:00Z</dcterms:modified>
</cp:coreProperties>
</file>