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6241" w14:textId="14A52C7E" w:rsidR="000A5D90" w:rsidRPr="005C24BF" w:rsidRDefault="000A5D90" w:rsidP="000A5D90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The heterogeneity of reversion to normoglycemia according to prediabetes type is not explained by lifestyle factors. </w:t>
      </w:r>
    </w:p>
    <w:p w14:paraId="4B4039FE" w14:textId="3D313711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Carolina Giráldez-García1,2, Lucía Cea-Soriano3, Romana Albadalejo3, Josep Franch-Nadal1,4,5,6, </w:t>
      </w:r>
      <w:proofErr w:type="spellStart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Manel</w:t>
      </w:r>
      <w:proofErr w:type="spellEnd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Mata-Cases1,7, Javier Díez-Espino1,8, Sara Artola1,9, Rosario Serrano1,10, Enrique Regidor1,3,11,12 </w:t>
      </w:r>
      <w:proofErr w:type="spellStart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for</w:t>
      </w:r>
      <w:proofErr w:type="spellEnd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proofErr w:type="spellEnd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PREDAPS </w:t>
      </w:r>
      <w:proofErr w:type="spellStart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Study</w:t>
      </w:r>
      <w:proofErr w:type="spellEnd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Group</w:t>
      </w:r>
      <w:proofErr w:type="spellEnd"/>
    </w:p>
    <w:p w14:paraId="220E9361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(1) </w:t>
      </w:r>
      <w:proofErr w:type="spellStart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redGDPS</w:t>
      </w:r>
      <w:proofErr w:type="spellEnd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Foundation, Madrid</w:t>
      </w:r>
    </w:p>
    <w:p w14:paraId="2438B087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(2) Del Tajo University Hospital, Madrid</w:t>
      </w:r>
    </w:p>
    <w:p w14:paraId="2DD8FF0A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(3) Department of Public Health and Maternal and Child Health, Faculty of Medicine, </w:t>
      </w:r>
      <w:proofErr w:type="spellStart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Complutense</w:t>
      </w:r>
      <w:proofErr w:type="spellEnd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University of Madrid, Madrid</w:t>
      </w:r>
    </w:p>
    <w:p w14:paraId="78BCEDDC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(4) Barcelona City Research Support Unit / University Institute for Research in Primary Care Jordi Gol, Barcelona</w:t>
      </w:r>
    </w:p>
    <w:p w14:paraId="02FDF8DA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(5) Biomedical Research Networking Centre consortium on Diabetes and Associated Metabolic Disorders, Madrid</w:t>
      </w:r>
    </w:p>
    <w:p w14:paraId="64407445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(6) </w:t>
      </w:r>
      <w:proofErr w:type="spellStart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Departament</w:t>
      </w:r>
      <w:proofErr w:type="spellEnd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of Medicina. </w:t>
      </w:r>
      <w:proofErr w:type="spellStart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University</w:t>
      </w:r>
      <w:proofErr w:type="spellEnd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of Barcelona, Barcelona</w:t>
      </w:r>
    </w:p>
    <w:p w14:paraId="17B97A4D" w14:textId="77777777" w:rsidR="000A5D90" w:rsidRPr="005C24BF" w:rsidRDefault="000A5D90" w:rsidP="000A5D90">
      <w:pPr>
        <w:tabs>
          <w:tab w:val="left" w:pos="5428"/>
        </w:tabs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(7) La Mina </w:t>
      </w:r>
      <w:proofErr w:type="spellStart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Primary</w:t>
      </w:r>
      <w:proofErr w:type="spellEnd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Care</w:t>
      </w:r>
      <w:proofErr w:type="spellEnd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Center, Barcelona</w:t>
      </w: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4195906C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(8) Tafalla Health Center, Navarra</w:t>
      </w:r>
    </w:p>
    <w:p w14:paraId="21D25EC5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(9) José Marvá Health Center, Madrid</w:t>
      </w:r>
    </w:p>
    <w:p w14:paraId="1E8A75BF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(10) Martín de Vargas Health Center, Madrid</w:t>
      </w:r>
    </w:p>
    <w:p w14:paraId="40D3F37C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(11) Biomedical Research Networking Centre consortium on Public Health and Epidemiology, Madrid</w:t>
      </w:r>
    </w:p>
    <w:p w14:paraId="1E30A062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(12) Institute of Health Research in the Hospital Clínico San Carlos, Madrid</w:t>
      </w:r>
    </w:p>
    <w:p w14:paraId="4A859C41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2C83C7D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Corresponding</w:t>
      </w:r>
      <w:proofErr w:type="spellEnd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author</w:t>
      </w:r>
      <w:proofErr w:type="spellEnd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:</w:t>
      </w:r>
    </w:p>
    <w:p w14:paraId="56C536D7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Dra. Lucía Cea Soriano,</w:t>
      </w:r>
    </w:p>
    <w:p w14:paraId="66D5AF1F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Departamento de Salud Pública y Materno Infantil, Facultad de Medicina.</w:t>
      </w:r>
    </w:p>
    <w:p w14:paraId="2EAC2103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Universidad Complutense de Madrid</w:t>
      </w:r>
    </w:p>
    <w:p w14:paraId="1C7B4762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Pza. Ramón y Cajal, s/n. Ciudad Universitaria</w:t>
      </w:r>
      <w:bookmarkStart w:id="0" w:name="_GoBack"/>
      <w:bookmarkEnd w:id="0"/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406E4588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28040 Madrid, Spain</w:t>
      </w:r>
    </w:p>
    <w:p w14:paraId="616E3E75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>E-mail: luciaceife@gmail.com</w:t>
      </w:r>
    </w:p>
    <w:p w14:paraId="5D5EF65A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ORCID: 0000-0002-7051-0730</w:t>
      </w:r>
    </w:p>
    <w:p w14:paraId="1F1DD176" w14:textId="77777777" w:rsidR="000A5D90" w:rsidRPr="005C24BF" w:rsidRDefault="000A5D90" w:rsidP="000A5D90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24BF">
        <w:rPr>
          <w:rFonts w:ascii="Arial" w:hAnsi="Arial" w:cs="Arial"/>
          <w:color w:val="000000" w:themeColor="text1"/>
          <w:sz w:val="22"/>
          <w:szCs w:val="22"/>
          <w:lang w:val="en-US"/>
        </w:rPr>
        <w:t>Phone: +34 (91) 394 20 45</w:t>
      </w:r>
    </w:p>
    <w:p w14:paraId="241A5A80" w14:textId="77777777" w:rsidR="000A5D90" w:rsidRPr="005C24BF" w:rsidRDefault="000A5D90" w:rsidP="000A5D9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14:paraId="79FDB211" w14:textId="77777777" w:rsidR="000A5D90" w:rsidRPr="000A5D90" w:rsidRDefault="000A5D90" w:rsidP="000A5D90">
      <w:pPr>
        <w:spacing w:line="480" w:lineRule="auto"/>
        <w:outlineLvl w:val="0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7838DF84" w14:textId="77777777" w:rsidR="000A5D90" w:rsidRPr="000A5D90" w:rsidRDefault="000A5D90">
      <w:pPr>
        <w:rPr>
          <w:rFonts w:ascii="Arial" w:hAnsi="Arial" w:cs="Arial"/>
          <w:b/>
          <w:color w:val="000000" w:themeColor="text1"/>
          <w:sz w:val="19"/>
          <w:szCs w:val="19"/>
          <w:lang w:val="en-US"/>
        </w:rPr>
      </w:pPr>
      <w:r w:rsidRPr="000A5D90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br w:type="page"/>
      </w:r>
    </w:p>
    <w:p w14:paraId="1063E2C4" w14:textId="794C1E71" w:rsidR="00E427F9" w:rsidRPr="00EA273A" w:rsidRDefault="00E427F9" w:rsidP="00E427F9">
      <w:pPr>
        <w:rPr>
          <w:rFonts w:ascii="Arial" w:hAnsi="Arial" w:cs="Arial"/>
          <w:b/>
          <w:color w:val="000000" w:themeColor="text1"/>
          <w:sz w:val="19"/>
          <w:szCs w:val="19"/>
          <w:lang w:val="en-US"/>
        </w:rPr>
      </w:pPr>
      <w:r w:rsidRPr="00EA273A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lastRenderedPageBreak/>
        <w:t xml:space="preserve">Table 1 </w:t>
      </w:r>
      <w:r w:rsidRPr="00EA273A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Baseline characteristics of study cohort individuals among those who dropped out from the study and those included.  </w:t>
      </w:r>
    </w:p>
    <w:tbl>
      <w:tblPr>
        <w:tblW w:w="7791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949"/>
        <w:gridCol w:w="955"/>
        <w:gridCol w:w="965"/>
        <w:gridCol w:w="959"/>
        <w:gridCol w:w="835"/>
        <w:gridCol w:w="1079"/>
        <w:gridCol w:w="49"/>
      </w:tblGrid>
      <w:tr w:rsidR="00E427F9" w:rsidRPr="00EA273A" w14:paraId="6F759DEA" w14:textId="77777777" w:rsidTr="006963CD">
        <w:trPr>
          <w:gridAfter w:val="1"/>
          <w:wAfter w:w="49" w:type="dxa"/>
          <w:trHeight w:val="750"/>
        </w:trPr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F22C9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>Characteristics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671F3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>Patients dropped out from the study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E7DEC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 xml:space="preserve">Patients included in the study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1B04E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  <w:lang w:val="en-US"/>
              </w:rPr>
              <w:t>p</w:t>
            </w:r>
            <w:r w:rsidRPr="00EA273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 xml:space="preserve"> value*</w:t>
            </w:r>
          </w:p>
        </w:tc>
      </w:tr>
      <w:tr w:rsidR="00E427F9" w:rsidRPr="00EA273A" w14:paraId="2F628D53" w14:textId="77777777" w:rsidTr="006963CD">
        <w:trPr>
          <w:trHeight w:val="289"/>
        </w:trPr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80456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B0121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N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71712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CDD57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4173E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%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C67B0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06C38195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72D48071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>Sex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5D506057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F8CDC05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9E193AC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DEAD7AC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09F14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0.281</w:t>
            </w:r>
          </w:p>
        </w:tc>
      </w:tr>
      <w:tr w:rsidR="00E427F9" w:rsidRPr="00EA273A" w14:paraId="59FB31D7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154EF744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Women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1709FC8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AE785A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46.6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84BCD1E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479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F08C91F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50.5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88035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5C171B4A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14B3F4FA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Men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56C9D590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12DEB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53.4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6F7C1F1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469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9D806C2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49.5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7E98A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6D1F688A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7D7EBCA5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>Age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0218132F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0A4B4AF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9B489C5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E164693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E408E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0.272</w:t>
            </w:r>
          </w:p>
        </w:tc>
      </w:tr>
      <w:tr w:rsidR="00E427F9" w:rsidRPr="00EA273A" w14:paraId="4B4B3CF3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68FA77FB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30-49 years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6BD9D024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E12EDD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16.1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73C09A1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54A573B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15.7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141F0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355F460A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206E08E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50-64 years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38593AD9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2336D00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45.3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9E96E7F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482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B40BB48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50.8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D7506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0A94CFFA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230EC5FA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65+ years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08CDC138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87A3A10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38.6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41264E8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0B6041B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33.4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841E5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025CA7EA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09FB5EE0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>Smoking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0B735B92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38C993F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3E00258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63C6B87E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0A166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0.686</w:t>
            </w:r>
          </w:p>
        </w:tc>
      </w:tr>
      <w:tr w:rsidR="00E427F9" w:rsidRPr="00EA273A" w14:paraId="19693AA8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37A27807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Current smoker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6EE36AFA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58BDFC6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16.9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2147897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6662DB2C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16.6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F082A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741B1407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74FBFB32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Former  smoker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01E0A7E7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295EA6A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36.0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C4E9F67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370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F461A6C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39.0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05934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369BB9AA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4DDC3F36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Never smoker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571DF66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940B4B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47.0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68221C6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421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956877E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44.4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8A916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5BC07540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0F2E6E3A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>Alcohol consumption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034754C8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28C287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5FA2738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8BF57B9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53FE1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0.368</w:t>
            </w:r>
          </w:p>
        </w:tc>
      </w:tr>
      <w:tr w:rsidR="00E427F9" w:rsidRPr="00EA273A" w14:paraId="2086E4CA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015F0247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Daily drinker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34E71218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FADF452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24.6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F82A559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260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20E2855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27.4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DEA6A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13E08571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7203E2BC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Occasionally drinker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A1E3FD5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58399D6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39.0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4B156D8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387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25D8DD6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40.8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71DD6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62E70487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276C0CB4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Never drinker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77302842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D856823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36.4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1F8B971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DEEFCC4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31.8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3C770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207AB1E0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53A59E03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>BMI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3ABB34E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0A857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7AFD131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EF93B44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359DA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0.271</w:t>
            </w:r>
          </w:p>
        </w:tc>
      </w:tr>
      <w:tr w:rsidR="00E427F9" w:rsidRPr="00EA273A" w14:paraId="39FAC85D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1E06A243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Overweight/Obese (&gt;25 kg/m</w:t>
            </w: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vertAlign w:val="superscript"/>
                <w:lang w:val="en-US"/>
              </w:rPr>
              <w:t>2</w:t>
            </w: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7F8BAD8B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8D9918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84.7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F370143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829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C38557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87.4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45055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6F70ECF8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64E55872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Normal weight (up to 25 kg/m</w:t>
            </w: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vertAlign w:val="superscript"/>
                <w:lang w:val="en-US"/>
              </w:rPr>
              <w:t>2</w:t>
            </w: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D7F0440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CD2E83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15.3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2242F98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142C658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12.6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FD591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52FD0C00" w14:textId="77777777" w:rsidTr="006963CD">
        <w:trPr>
          <w:trHeight w:val="324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5A3FE95E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 xml:space="preserve">Obesity abdominal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60E89DFA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7017010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D34F365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36A64E0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CB087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0.275</w:t>
            </w:r>
          </w:p>
        </w:tc>
      </w:tr>
      <w:tr w:rsidR="00E427F9" w:rsidRPr="00EA273A" w14:paraId="1791516D" w14:textId="77777777" w:rsidTr="006963CD">
        <w:trPr>
          <w:trHeight w:val="167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50C2377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Waist ≥ 88/102 cm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5D787EF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886A746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39.0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0CC2542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437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2BE467F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46.2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330BB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336B4F5D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3CED6DC2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Waist &lt;88/102 cm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7B9876E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3175EEE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61.0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2A19B9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509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CDBB6FF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53.8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809C3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5E4D666B" w14:textId="77777777" w:rsidTr="006963CD">
        <w:trPr>
          <w:trHeight w:val="31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36D06E3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 xml:space="preserve">Physical Activity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7521F0A0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2191B7E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84083DF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E0FC659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910FC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n-US"/>
              </w:rPr>
              <w:t>0.046</w:t>
            </w:r>
          </w:p>
        </w:tc>
      </w:tr>
      <w:tr w:rsidR="00E427F9" w:rsidRPr="00EA273A" w14:paraId="42D9F8AE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5A5EECAA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right="-290" w:firstLine="178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Do not follow OMS recommendations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06AA0EC7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50593A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39.0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1FF3436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437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6829F5C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46.2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8588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09F78ABC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3F2614C9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Follow OMS recommendations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32F83A3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DEFA1E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61.0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02E476F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509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A7754F3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53.8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2D022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4E13A6F5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789214BA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>Adherence to Mediterranean diet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73219E3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817C5BF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30A17A3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539ADB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B3095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0.278</w:t>
            </w:r>
          </w:p>
        </w:tc>
      </w:tr>
      <w:tr w:rsidR="00E427F9" w:rsidRPr="00EA273A" w14:paraId="32A4B986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62F8F53F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Low/Medium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03E54F7A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F26A9C7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70.3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94C0272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700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406B05F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73.8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90800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11C7F51A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746E1521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High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3E2D8FD2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4F33670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29.7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17C6E02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248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D951E5E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26.2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AB53F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13BFF4C8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3F12974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>Hypertension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74328EF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68628FF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3DFA61E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5F47A89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D7EA3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0.433</w:t>
            </w:r>
          </w:p>
        </w:tc>
      </w:tr>
      <w:tr w:rsidR="00E427F9" w:rsidRPr="00EA273A" w14:paraId="039AF2BC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461E4DA9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Yes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3961E4B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114EB2E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64.8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A8F0593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640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BD5A547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67.5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28812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3D374C0E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6A5EC1C1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No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503BF070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83E509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35.2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CF656C6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16BAEDE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32.5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3253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52C96464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0D6D9962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 xml:space="preserve">Hypercholesterolemia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0A1E9C4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E91E1A4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D8A1775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5B2DD44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F338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0.150</w:t>
            </w:r>
          </w:p>
        </w:tc>
      </w:tr>
      <w:tr w:rsidR="00E427F9" w:rsidRPr="00EA273A" w14:paraId="4F5B4B3E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131D24B3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Yes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6015AEBB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DD359E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55.1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5EC7A3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571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61D9ED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60.2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47EA4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1DE3261B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7C62786A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No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68B2741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11D753F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44.9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227BD45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377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994A934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39.8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BFF04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5970676D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2E3991A2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>Low HDL levels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7194B3B0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0BE5DD9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22331DC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B3CB1A5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7CFEC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n-US"/>
              </w:rPr>
              <w:t>0.027</w:t>
            </w:r>
          </w:p>
        </w:tc>
      </w:tr>
      <w:tr w:rsidR="00E427F9" w:rsidRPr="00EA273A" w14:paraId="64F9E9B1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483CA081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Yes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58E661E2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945FFF5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29.7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D792037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216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AD59907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22.8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C5A1E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248ECF07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62871F5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No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74CB1A7C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EC3EFDF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70.3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DD61C59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732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A0A501C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77.2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00A7A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118FDD9F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15A8F7D1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Style w:val="shorttext"/>
                <w:rFonts w:ascii="Arial" w:hAnsi="Arial" w:cs="Arial"/>
                <w:b/>
                <w:color w:val="000000" w:themeColor="text1"/>
                <w:sz w:val="19"/>
                <w:szCs w:val="19"/>
                <w:lang w:val="en-US"/>
              </w:rPr>
              <w:t>Hypertriglyceridemia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0E37D037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E3B85CE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C88EFAD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C5F9065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356A6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0.849</w:t>
            </w:r>
          </w:p>
        </w:tc>
      </w:tr>
      <w:tr w:rsidR="00E427F9" w:rsidRPr="00EA273A" w14:paraId="6C25D4A9" w14:textId="77777777" w:rsidTr="006963CD">
        <w:trPr>
          <w:trHeight w:val="139"/>
        </w:trPr>
        <w:tc>
          <w:tcPr>
            <w:tcW w:w="2949" w:type="dxa"/>
            <w:tcBorders>
              <w:top w:val="nil"/>
              <w:left w:val="nil"/>
              <w:right w:val="nil"/>
            </w:tcBorders>
          </w:tcPr>
          <w:p w14:paraId="5735E2E5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Yes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</w:tcPr>
          <w:p w14:paraId="494E45A1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65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 w14:paraId="5AD2148B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27.5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14:paraId="486AF748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267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</w:tcPr>
          <w:p w14:paraId="4A9D5661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28.2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right w:val="nil"/>
            </w:tcBorders>
          </w:tcPr>
          <w:p w14:paraId="11079D2F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E427F9" w:rsidRPr="00EA273A" w14:paraId="49BFB5AC" w14:textId="77777777" w:rsidTr="006963CD">
        <w:trPr>
          <w:trHeight w:val="289"/>
        </w:trPr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C4744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ind w:firstLine="178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6B686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171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4FCB6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72.5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FAE48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681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DC3AB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EA273A">
              <w:rPr>
                <w:rFonts w:ascii="Arial" w:hAnsi="Arial" w:cs="Arial"/>
                <w:sz w:val="19"/>
                <w:szCs w:val="19"/>
                <w:lang w:val="en-US"/>
              </w:rPr>
              <w:t>71.8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843D9" w14:textId="77777777" w:rsidR="00E427F9" w:rsidRPr="00EA273A" w:rsidRDefault="00E427F9" w:rsidP="006963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</w:p>
        </w:tc>
      </w:tr>
    </w:tbl>
    <w:p w14:paraId="5AA95928" w14:textId="77777777" w:rsidR="00E427F9" w:rsidRPr="00EA273A" w:rsidRDefault="00E427F9" w:rsidP="00E427F9">
      <w:pPr>
        <w:spacing w:line="480" w:lineRule="auto"/>
        <w:rPr>
          <w:rFonts w:ascii="Arial" w:hAnsi="Arial" w:cs="Arial"/>
          <w:b/>
          <w:color w:val="000000" w:themeColor="text1"/>
          <w:sz w:val="19"/>
          <w:szCs w:val="19"/>
          <w:lang w:val="en-US"/>
        </w:rPr>
      </w:pPr>
      <w:r w:rsidRPr="00EA273A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>*Chi square of heterogeneity</w:t>
      </w:r>
    </w:p>
    <w:p w14:paraId="409E2A2F" w14:textId="77777777" w:rsidR="00505CCC" w:rsidRDefault="00505CCC"/>
    <w:sectPr w:rsidR="00505CCC" w:rsidSect="00BA378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F9"/>
    <w:rsid w:val="000A5D90"/>
    <w:rsid w:val="00505CCC"/>
    <w:rsid w:val="005C24BF"/>
    <w:rsid w:val="00BA3782"/>
    <w:rsid w:val="00E4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6A6817"/>
  <w15:chartTrackingRefBased/>
  <w15:docId w15:val="{5227F858-3DC1-8446-814F-9303A37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E4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Cea Soriano</dc:creator>
  <cp:keywords/>
  <dc:description/>
  <cp:lastModifiedBy>Lucia Cea Soriano</cp:lastModifiedBy>
  <cp:revision>3</cp:revision>
  <dcterms:created xsi:type="dcterms:W3CDTF">2020-01-27T14:42:00Z</dcterms:created>
  <dcterms:modified xsi:type="dcterms:W3CDTF">2020-10-27T15:47:00Z</dcterms:modified>
</cp:coreProperties>
</file>