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7E" w:rsidRPr="008D2FE5" w:rsidRDefault="005D099A" w:rsidP="00B0094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D2FE5">
        <w:rPr>
          <w:rFonts w:ascii="Times New Roman" w:hAnsi="Times New Roman" w:cs="Times New Roman"/>
          <w:b/>
        </w:rPr>
        <w:t xml:space="preserve">Table </w:t>
      </w:r>
      <w:r w:rsidR="002B11A2">
        <w:rPr>
          <w:rFonts w:ascii="Times New Roman" w:hAnsi="Times New Roman" w:cs="Times New Roman"/>
          <w:b/>
        </w:rPr>
        <w:t>S</w:t>
      </w:r>
      <w:r w:rsidR="00393CF2">
        <w:rPr>
          <w:rFonts w:ascii="Times New Roman" w:hAnsi="Times New Roman" w:cs="Times New Roman"/>
          <w:b/>
        </w:rPr>
        <w:t>1.</w:t>
      </w:r>
      <w:r w:rsidR="00D23C7E" w:rsidRPr="008D2FE5">
        <w:rPr>
          <w:rFonts w:ascii="Times New Roman" w:hAnsi="Times New Roman" w:cs="Times New Roman"/>
          <w:b/>
        </w:rPr>
        <w:t xml:space="preserve"> Baseline characteristics according to </w:t>
      </w:r>
      <w:r w:rsidR="00352B9A" w:rsidRPr="008D2FE5">
        <w:rPr>
          <w:rFonts w:ascii="Times New Roman" w:hAnsi="Times New Roman" w:cs="Times New Roman"/>
          <w:b/>
        </w:rPr>
        <w:t xml:space="preserve">admission </w:t>
      </w:r>
      <w:r w:rsidR="00D23C7E" w:rsidRPr="008D2FE5">
        <w:rPr>
          <w:rFonts w:ascii="Times New Roman" w:hAnsi="Times New Roman" w:cs="Times New Roman"/>
          <w:b/>
        </w:rPr>
        <w:t>renal function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2282"/>
        <w:gridCol w:w="2226"/>
        <w:gridCol w:w="899"/>
      </w:tblGrid>
      <w:tr w:rsidR="004E4EF7" w:rsidRPr="004E4EF7" w:rsidTr="00AF2219">
        <w:trPr>
          <w:trHeight w:val="255"/>
        </w:trPr>
        <w:tc>
          <w:tcPr>
            <w:tcW w:w="17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55C71" w:rsidRPr="004E4EF7" w:rsidRDefault="00055C71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F0B30" w:rsidRPr="004E4EF7" w:rsidRDefault="00805A23" w:rsidP="002F0B3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Preserved </w:t>
            </w:r>
            <w:r w:rsidR="00055C71"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eGFR</w:t>
            </w:r>
            <w:r w:rsidR="008E6905"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admission</w:t>
            </w:r>
            <w:r w:rsidR="00055C71"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:rsidR="00055C71" w:rsidRPr="004E4EF7" w:rsidRDefault="00055C71" w:rsidP="002F0B3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(n=35)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F0B30" w:rsidRPr="004E4EF7" w:rsidRDefault="00805A23" w:rsidP="002F0B3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 xml:space="preserve">Impaired </w:t>
            </w:r>
            <w:r w:rsidR="00055C71"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e</w:t>
            </w:r>
            <w:r w:rsidR="008E6905"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GFR</w:t>
            </w:r>
            <w:r w:rsidR="008E6905"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  <w:vertAlign w:val="subscript"/>
              </w:rPr>
              <w:t>admission</w:t>
            </w:r>
          </w:p>
          <w:p w:rsidR="00055C71" w:rsidRPr="004E4EF7" w:rsidRDefault="00055C71" w:rsidP="002F0B3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(n=84)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55C71" w:rsidRPr="004E4EF7" w:rsidRDefault="00055C71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b/>
                <w:bCs/>
                <w:i/>
                <w:kern w:val="0"/>
                <w:sz w:val="20"/>
                <w:szCs w:val="20"/>
              </w:rPr>
              <w:t>P</w:t>
            </w:r>
            <w:r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-value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tcBorders>
              <w:top w:val="single" w:sz="4" w:space="0" w:color="auto"/>
            </w:tcBorders>
            <w:hideMark/>
          </w:tcPr>
          <w:p w:rsidR="00E956C0" w:rsidRPr="004E4EF7" w:rsidRDefault="00E956C0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Age, years</w:t>
            </w:r>
          </w:p>
        </w:tc>
        <w:tc>
          <w:tcPr>
            <w:tcW w:w="1374" w:type="pct"/>
            <w:tcBorders>
              <w:top w:val="single" w:sz="4" w:space="0" w:color="auto"/>
            </w:tcBorders>
            <w:noWrap/>
            <w:hideMark/>
          </w:tcPr>
          <w:p w:rsidR="00E956C0" w:rsidRPr="004E4EF7" w:rsidRDefault="00E956C0" w:rsidP="00E956C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71.8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13.7</w:t>
            </w:r>
          </w:p>
        </w:tc>
        <w:tc>
          <w:tcPr>
            <w:tcW w:w="1340" w:type="pct"/>
            <w:tcBorders>
              <w:top w:val="single" w:sz="4" w:space="0" w:color="auto"/>
            </w:tcBorders>
            <w:noWrap/>
            <w:hideMark/>
          </w:tcPr>
          <w:p w:rsidR="00E956C0" w:rsidRPr="004E4EF7" w:rsidRDefault="00E956C0" w:rsidP="00E956C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74.3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12.5</w:t>
            </w:r>
          </w:p>
        </w:tc>
        <w:tc>
          <w:tcPr>
            <w:tcW w:w="541" w:type="pct"/>
            <w:tcBorders>
              <w:top w:val="single" w:sz="4" w:space="0" w:color="auto"/>
            </w:tcBorders>
            <w:noWrap/>
            <w:hideMark/>
          </w:tcPr>
          <w:p w:rsidR="00E956C0" w:rsidRPr="00EC4BD1" w:rsidRDefault="00E956C0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0.357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E956C0" w:rsidRPr="004E4EF7" w:rsidRDefault="00E956C0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Male, n(%)</w:t>
            </w:r>
          </w:p>
        </w:tc>
        <w:tc>
          <w:tcPr>
            <w:tcW w:w="1374" w:type="pct"/>
            <w:noWrap/>
            <w:hideMark/>
          </w:tcPr>
          <w:p w:rsidR="00E956C0" w:rsidRPr="004E4EF7" w:rsidRDefault="00E956C0" w:rsidP="00E956C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26 (74.3%)</w:t>
            </w:r>
          </w:p>
        </w:tc>
        <w:tc>
          <w:tcPr>
            <w:tcW w:w="1340" w:type="pct"/>
            <w:noWrap/>
            <w:hideMark/>
          </w:tcPr>
          <w:p w:rsidR="00E956C0" w:rsidRPr="004E4EF7" w:rsidRDefault="00E956C0" w:rsidP="00E956C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65 (77.4%)</w:t>
            </w:r>
          </w:p>
        </w:tc>
        <w:tc>
          <w:tcPr>
            <w:tcW w:w="541" w:type="pct"/>
            <w:noWrap/>
            <w:hideMark/>
          </w:tcPr>
          <w:p w:rsidR="00E956C0" w:rsidRPr="00EC4BD1" w:rsidRDefault="00E956C0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0.717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E956C0" w:rsidRPr="004E4EF7" w:rsidRDefault="00E956C0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BMI, kg/m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4" w:type="pct"/>
            <w:noWrap/>
            <w:hideMark/>
          </w:tcPr>
          <w:p w:rsidR="00E956C0" w:rsidRPr="004E4EF7" w:rsidRDefault="00E956C0" w:rsidP="00E956C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22.6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2.7</w:t>
            </w:r>
          </w:p>
        </w:tc>
        <w:tc>
          <w:tcPr>
            <w:tcW w:w="1340" w:type="pct"/>
            <w:noWrap/>
            <w:hideMark/>
          </w:tcPr>
          <w:p w:rsidR="00E956C0" w:rsidRPr="004E4EF7" w:rsidRDefault="00E956C0" w:rsidP="00E956C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24.4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4.9</w:t>
            </w:r>
          </w:p>
        </w:tc>
        <w:tc>
          <w:tcPr>
            <w:tcW w:w="541" w:type="pct"/>
            <w:noWrap/>
            <w:hideMark/>
          </w:tcPr>
          <w:p w:rsidR="00E956C0" w:rsidRPr="00EC4BD1" w:rsidRDefault="00E956C0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0.131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910E56" w:rsidRPr="004E4EF7" w:rsidRDefault="00910E56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Smoking, n(%)</w:t>
            </w:r>
          </w:p>
        </w:tc>
        <w:tc>
          <w:tcPr>
            <w:tcW w:w="1374" w:type="pct"/>
            <w:noWrap/>
            <w:hideMark/>
          </w:tcPr>
          <w:p w:rsidR="00910E56" w:rsidRPr="004E4EF7" w:rsidRDefault="00910E56" w:rsidP="00910E56">
            <w:pPr>
              <w:widowControl/>
              <w:wordWrap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 (22.9%)</w:t>
            </w:r>
          </w:p>
        </w:tc>
        <w:tc>
          <w:tcPr>
            <w:tcW w:w="1340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 (22.6%)</w:t>
            </w:r>
          </w:p>
        </w:tc>
        <w:tc>
          <w:tcPr>
            <w:tcW w:w="541" w:type="pct"/>
            <w:noWrap/>
            <w:hideMark/>
          </w:tcPr>
          <w:p w:rsidR="00910E56" w:rsidRPr="00EC4BD1" w:rsidRDefault="00910E56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0.977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910E56" w:rsidRPr="004E4EF7" w:rsidRDefault="00910E56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HTN, n(%)</w:t>
            </w:r>
          </w:p>
        </w:tc>
        <w:tc>
          <w:tcPr>
            <w:tcW w:w="1374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 (62.9%)</w:t>
            </w:r>
          </w:p>
        </w:tc>
        <w:tc>
          <w:tcPr>
            <w:tcW w:w="1340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70 (83.3%)</w:t>
            </w:r>
          </w:p>
        </w:tc>
        <w:tc>
          <w:tcPr>
            <w:tcW w:w="541" w:type="pct"/>
            <w:noWrap/>
            <w:hideMark/>
          </w:tcPr>
          <w:p w:rsidR="00910E56" w:rsidRPr="00EC4BD1" w:rsidRDefault="00910E56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0.015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910E56" w:rsidRPr="004E4EF7" w:rsidRDefault="00910E56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DM, n(%)</w:t>
            </w:r>
          </w:p>
        </w:tc>
        <w:tc>
          <w:tcPr>
            <w:tcW w:w="1374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 (22.9%)</w:t>
            </w:r>
          </w:p>
        </w:tc>
        <w:tc>
          <w:tcPr>
            <w:tcW w:w="1340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 (47.6%)</w:t>
            </w:r>
          </w:p>
        </w:tc>
        <w:tc>
          <w:tcPr>
            <w:tcW w:w="541" w:type="pct"/>
            <w:noWrap/>
            <w:hideMark/>
          </w:tcPr>
          <w:p w:rsidR="00910E56" w:rsidRPr="00EC4BD1" w:rsidRDefault="00910E56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0.012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910E56" w:rsidRPr="004E4EF7" w:rsidRDefault="00910E56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AF, n(%)</w:t>
            </w:r>
          </w:p>
        </w:tc>
        <w:tc>
          <w:tcPr>
            <w:tcW w:w="1374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 (57.1%)</w:t>
            </w:r>
          </w:p>
        </w:tc>
        <w:tc>
          <w:tcPr>
            <w:tcW w:w="1340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 (44.0%)</w:t>
            </w:r>
          </w:p>
        </w:tc>
        <w:tc>
          <w:tcPr>
            <w:tcW w:w="541" w:type="pct"/>
            <w:noWrap/>
            <w:hideMark/>
          </w:tcPr>
          <w:p w:rsidR="00910E56" w:rsidRPr="00EC4BD1" w:rsidRDefault="00910E56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0.193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910E56" w:rsidRPr="004E4EF7" w:rsidRDefault="00910E56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Hyperlipidemia, n(%)</w:t>
            </w:r>
          </w:p>
        </w:tc>
        <w:tc>
          <w:tcPr>
            <w:tcW w:w="1374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 (14.3%)</w:t>
            </w:r>
          </w:p>
        </w:tc>
        <w:tc>
          <w:tcPr>
            <w:tcW w:w="1340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 (28.6%)</w:t>
            </w:r>
          </w:p>
        </w:tc>
        <w:tc>
          <w:tcPr>
            <w:tcW w:w="541" w:type="pct"/>
            <w:noWrap/>
            <w:hideMark/>
          </w:tcPr>
          <w:p w:rsidR="00910E56" w:rsidRPr="00EC4BD1" w:rsidRDefault="00910E56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0.098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910E56" w:rsidRPr="004E4EF7" w:rsidRDefault="00910E56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IHD, n(%)</w:t>
            </w:r>
          </w:p>
        </w:tc>
        <w:tc>
          <w:tcPr>
            <w:tcW w:w="1374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 (34.3%)</w:t>
            </w:r>
          </w:p>
        </w:tc>
        <w:tc>
          <w:tcPr>
            <w:tcW w:w="1340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48 (57.1%)</w:t>
            </w:r>
          </w:p>
        </w:tc>
        <w:tc>
          <w:tcPr>
            <w:tcW w:w="541" w:type="pct"/>
            <w:noWrap/>
            <w:hideMark/>
          </w:tcPr>
          <w:p w:rsidR="00910E56" w:rsidRPr="00EC4BD1" w:rsidRDefault="00910E56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0.023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910E56" w:rsidRPr="004E4EF7" w:rsidRDefault="00910E56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HFrEF, n(%)</w:t>
            </w:r>
          </w:p>
        </w:tc>
        <w:tc>
          <w:tcPr>
            <w:tcW w:w="1374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21 (60.0%)</w:t>
            </w:r>
          </w:p>
        </w:tc>
        <w:tc>
          <w:tcPr>
            <w:tcW w:w="1340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 (44.0%)</w:t>
            </w:r>
          </w:p>
        </w:tc>
        <w:tc>
          <w:tcPr>
            <w:tcW w:w="541" w:type="pct"/>
            <w:noWrap/>
            <w:hideMark/>
          </w:tcPr>
          <w:p w:rsidR="00910E56" w:rsidRPr="00EC4BD1" w:rsidRDefault="00910E56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0.113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910E56" w:rsidRPr="004E4EF7" w:rsidRDefault="00910E56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LVEF, %</w:t>
            </w:r>
          </w:p>
        </w:tc>
        <w:tc>
          <w:tcPr>
            <w:tcW w:w="1374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36.5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15.7</w:t>
            </w:r>
          </w:p>
        </w:tc>
        <w:tc>
          <w:tcPr>
            <w:tcW w:w="1340" w:type="pct"/>
            <w:noWrap/>
            <w:hideMark/>
          </w:tcPr>
          <w:p w:rsidR="00910E56" w:rsidRPr="004E4EF7" w:rsidRDefault="00910E56" w:rsidP="00910E5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41.7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15.3</w:t>
            </w:r>
          </w:p>
        </w:tc>
        <w:tc>
          <w:tcPr>
            <w:tcW w:w="541" w:type="pct"/>
            <w:noWrap/>
            <w:hideMark/>
          </w:tcPr>
          <w:p w:rsidR="00910E56" w:rsidRPr="00EC4BD1" w:rsidRDefault="00910E56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0.111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1C520D" w:rsidRPr="004E4EF7" w:rsidRDefault="001C520D" w:rsidP="00B74876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Laboratory data</w:t>
            </w:r>
          </w:p>
        </w:tc>
        <w:tc>
          <w:tcPr>
            <w:tcW w:w="1374" w:type="pct"/>
            <w:noWrap/>
            <w:hideMark/>
          </w:tcPr>
          <w:p w:rsidR="001C520D" w:rsidRPr="004E4EF7" w:rsidRDefault="001C520D" w:rsidP="00D57B0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pct"/>
            <w:noWrap/>
            <w:hideMark/>
          </w:tcPr>
          <w:p w:rsidR="001C520D" w:rsidRPr="004E4EF7" w:rsidRDefault="001C520D" w:rsidP="00D57B0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noWrap/>
            <w:hideMark/>
          </w:tcPr>
          <w:p w:rsidR="001C520D" w:rsidRPr="00EC4BD1" w:rsidRDefault="001C520D" w:rsidP="00055C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752A18" w:rsidRPr="004E4EF7" w:rsidRDefault="00752A18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HDL-C, mg/dL</w:t>
            </w:r>
          </w:p>
        </w:tc>
        <w:tc>
          <w:tcPr>
            <w:tcW w:w="1374" w:type="pct"/>
            <w:noWrap/>
            <w:hideMark/>
          </w:tcPr>
          <w:p w:rsidR="00752A18" w:rsidRPr="004E4EF7" w:rsidRDefault="00752A18" w:rsidP="003358E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47.4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21.0</w:t>
            </w:r>
          </w:p>
        </w:tc>
        <w:tc>
          <w:tcPr>
            <w:tcW w:w="1340" w:type="pct"/>
            <w:noWrap/>
            <w:hideMark/>
          </w:tcPr>
          <w:p w:rsidR="00752A18" w:rsidRPr="004E4EF7" w:rsidRDefault="00752A18" w:rsidP="003358E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41.3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18.0</w:t>
            </w:r>
          </w:p>
        </w:tc>
        <w:tc>
          <w:tcPr>
            <w:tcW w:w="541" w:type="pct"/>
            <w:noWrap/>
            <w:hideMark/>
          </w:tcPr>
          <w:p w:rsidR="00752A18" w:rsidRPr="00EC4BD1" w:rsidRDefault="00752A18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0.212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752A18" w:rsidRPr="004E4EF7" w:rsidRDefault="00752A18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LDL-C, mg/dL</w:t>
            </w:r>
          </w:p>
        </w:tc>
        <w:tc>
          <w:tcPr>
            <w:tcW w:w="1374" w:type="pct"/>
            <w:noWrap/>
            <w:hideMark/>
          </w:tcPr>
          <w:p w:rsidR="00752A18" w:rsidRPr="004E4EF7" w:rsidRDefault="00752A18" w:rsidP="003358E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84.4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28.5</w:t>
            </w:r>
          </w:p>
        </w:tc>
        <w:tc>
          <w:tcPr>
            <w:tcW w:w="1340" w:type="pct"/>
            <w:noWrap/>
            <w:hideMark/>
          </w:tcPr>
          <w:p w:rsidR="00752A18" w:rsidRPr="004E4EF7" w:rsidRDefault="00752A18" w:rsidP="003358E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90.2 ± 31.1</w:t>
            </w:r>
          </w:p>
        </w:tc>
        <w:tc>
          <w:tcPr>
            <w:tcW w:w="541" w:type="pct"/>
            <w:noWrap/>
            <w:hideMark/>
          </w:tcPr>
          <w:p w:rsidR="00752A18" w:rsidRPr="00EC4BD1" w:rsidRDefault="00752A18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0.398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752A18" w:rsidRPr="004E4EF7" w:rsidRDefault="00E26CD7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hs-</w:t>
            </w:r>
            <w:r w:rsidR="00752A18"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CRP, mg/dL</w:t>
            </w:r>
          </w:p>
        </w:tc>
        <w:tc>
          <w:tcPr>
            <w:tcW w:w="1374" w:type="pct"/>
            <w:noWrap/>
            <w:hideMark/>
          </w:tcPr>
          <w:p w:rsidR="00752A18" w:rsidRPr="004E4EF7" w:rsidRDefault="00752A18" w:rsidP="003358E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1.1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1.2</w:t>
            </w:r>
          </w:p>
        </w:tc>
        <w:tc>
          <w:tcPr>
            <w:tcW w:w="1340" w:type="pct"/>
            <w:noWrap/>
            <w:hideMark/>
          </w:tcPr>
          <w:p w:rsidR="00752A18" w:rsidRPr="004E4EF7" w:rsidRDefault="00752A18" w:rsidP="003358E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1.2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541" w:type="pct"/>
            <w:noWrap/>
            <w:hideMark/>
          </w:tcPr>
          <w:p w:rsidR="00752A18" w:rsidRPr="00EC4BD1" w:rsidRDefault="00752A18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0.732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752A18" w:rsidRPr="004E4EF7" w:rsidRDefault="00752A18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Troponin-I, ng/mL</w:t>
            </w:r>
          </w:p>
        </w:tc>
        <w:tc>
          <w:tcPr>
            <w:tcW w:w="1374" w:type="pct"/>
            <w:noWrap/>
            <w:hideMark/>
          </w:tcPr>
          <w:p w:rsidR="00752A18" w:rsidRPr="004E4EF7" w:rsidRDefault="00752A18" w:rsidP="003358E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0.2 ±</w:t>
            </w:r>
            <w:r w:rsidR="003358E2"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3358E2"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0.2</w:t>
            </w:r>
          </w:p>
        </w:tc>
        <w:tc>
          <w:tcPr>
            <w:tcW w:w="1340" w:type="pct"/>
            <w:noWrap/>
            <w:hideMark/>
          </w:tcPr>
          <w:p w:rsidR="00752A18" w:rsidRPr="004E4EF7" w:rsidRDefault="00752A18" w:rsidP="003358E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0.1 ±</w:t>
            </w:r>
            <w:r w:rsidR="003358E2"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3358E2"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0.2</w:t>
            </w:r>
          </w:p>
        </w:tc>
        <w:tc>
          <w:tcPr>
            <w:tcW w:w="541" w:type="pct"/>
            <w:noWrap/>
            <w:hideMark/>
          </w:tcPr>
          <w:p w:rsidR="00752A18" w:rsidRPr="00EC4BD1" w:rsidRDefault="00752A18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0.385 </w:t>
            </w:r>
          </w:p>
        </w:tc>
      </w:tr>
      <w:tr w:rsidR="004E4EF7" w:rsidRPr="004E4EF7" w:rsidTr="00AF2219">
        <w:trPr>
          <w:trHeight w:val="199"/>
        </w:trPr>
        <w:tc>
          <w:tcPr>
            <w:tcW w:w="1745" w:type="pct"/>
            <w:hideMark/>
          </w:tcPr>
          <w:p w:rsidR="00AA1602" w:rsidRPr="004E4EF7" w:rsidRDefault="00AA1602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NT-pro-BNP, pg/ml</w:t>
            </w:r>
          </w:p>
        </w:tc>
        <w:tc>
          <w:tcPr>
            <w:tcW w:w="1374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4112.1 ±</w:t>
            </w:r>
            <w:r w:rsidR="00772FA2"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5965.6</w:t>
            </w:r>
          </w:p>
        </w:tc>
        <w:tc>
          <w:tcPr>
            <w:tcW w:w="1340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3971.5 ±</w:t>
            </w:r>
            <w:r w:rsidR="00772FA2"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3232.3</w:t>
            </w:r>
          </w:p>
        </w:tc>
        <w:tc>
          <w:tcPr>
            <w:tcW w:w="541" w:type="pct"/>
            <w:noWrap/>
            <w:hideMark/>
          </w:tcPr>
          <w:p w:rsidR="00AA1602" w:rsidRPr="00EC4BD1" w:rsidRDefault="00AA1602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0.921 </w:t>
            </w:r>
          </w:p>
        </w:tc>
      </w:tr>
      <w:tr w:rsidR="004E4EF7" w:rsidRPr="004E4EF7" w:rsidTr="00AF2219">
        <w:trPr>
          <w:trHeight w:val="199"/>
        </w:trPr>
        <w:tc>
          <w:tcPr>
            <w:tcW w:w="1745" w:type="pct"/>
          </w:tcPr>
          <w:p w:rsidR="00B74876" w:rsidRPr="004E4EF7" w:rsidRDefault="00B74876" w:rsidP="00B7487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Creatinine</w:t>
            </w:r>
            <w:r w:rsidR="004E4EF7"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admission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, mg/dL</w:t>
            </w:r>
          </w:p>
        </w:tc>
        <w:tc>
          <w:tcPr>
            <w:tcW w:w="1374" w:type="pct"/>
            <w:noWrap/>
          </w:tcPr>
          <w:p w:rsidR="00B74876" w:rsidRPr="004E4EF7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1.0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0.2</w:t>
            </w:r>
          </w:p>
        </w:tc>
        <w:tc>
          <w:tcPr>
            <w:tcW w:w="1340" w:type="pct"/>
            <w:noWrap/>
          </w:tcPr>
          <w:p w:rsidR="00B74876" w:rsidRPr="004E4EF7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2.0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541" w:type="pct"/>
            <w:noWrap/>
          </w:tcPr>
          <w:p w:rsidR="00B74876" w:rsidRPr="00EC4BD1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4E4EF7" w:rsidRPr="004E4EF7" w:rsidTr="00AF2219">
        <w:trPr>
          <w:trHeight w:val="199"/>
        </w:trPr>
        <w:tc>
          <w:tcPr>
            <w:tcW w:w="1745" w:type="pct"/>
          </w:tcPr>
          <w:p w:rsidR="000343C7" w:rsidRPr="004E4EF7" w:rsidRDefault="000343C7" w:rsidP="00DF0490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Creatinine</w:t>
            </w:r>
            <w:r w:rsidR="00FB55D4"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pre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discharge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, mg/dL</w:t>
            </w:r>
          </w:p>
        </w:tc>
        <w:tc>
          <w:tcPr>
            <w:tcW w:w="1374" w:type="pct"/>
            <w:noWrap/>
          </w:tcPr>
          <w:p w:rsidR="000343C7" w:rsidRPr="004E4EF7" w:rsidRDefault="000343C7" w:rsidP="00DF049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0.9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0.3</w:t>
            </w:r>
          </w:p>
        </w:tc>
        <w:tc>
          <w:tcPr>
            <w:tcW w:w="1340" w:type="pct"/>
            <w:noWrap/>
          </w:tcPr>
          <w:p w:rsidR="000343C7" w:rsidRPr="004E4EF7" w:rsidRDefault="000343C7" w:rsidP="00DF049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1.7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0.7</w:t>
            </w:r>
          </w:p>
        </w:tc>
        <w:tc>
          <w:tcPr>
            <w:tcW w:w="541" w:type="pct"/>
            <w:noWrap/>
          </w:tcPr>
          <w:p w:rsidR="000343C7" w:rsidRPr="00EC4BD1" w:rsidRDefault="000343C7" w:rsidP="00DF049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4E4EF7" w:rsidRPr="004E4EF7" w:rsidTr="00AF2219">
        <w:trPr>
          <w:trHeight w:val="199"/>
        </w:trPr>
        <w:tc>
          <w:tcPr>
            <w:tcW w:w="1745" w:type="pct"/>
          </w:tcPr>
          <w:p w:rsidR="00B74876" w:rsidRPr="004E4EF7" w:rsidRDefault="00B74876" w:rsidP="00B7487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eGFR</w:t>
            </w:r>
            <w:r w:rsidR="004E4EF7"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admission</w:t>
            </w:r>
            <w:r w:rsidR="006B353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, mL/min/1.73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4" w:type="pct"/>
            <w:noWrap/>
          </w:tcPr>
          <w:p w:rsidR="00B74876" w:rsidRPr="004E4EF7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81.3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23.1</w:t>
            </w:r>
          </w:p>
        </w:tc>
        <w:tc>
          <w:tcPr>
            <w:tcW w:w="1340" w:type="pct"/>
            <w:noWrap/>
          </w:tcPr>
          <w:p w:rsidR="00B74876" w:rsidRPr="004E4EF7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37.9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13.3</w:t>
            </w:r>
          </w:p>
        </w:tc>
        <w:tc>
          <w:tcPr>
            <w:tcW w:w="541" w:type="pct"/>
            <w:noWrap/>
          </w:tcPr>
          <w:p w:rsidR="00B74876" w:rsidRPr="00EC4BD1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4E4EF7" w:rsidRPr="004E4EF7" w:rsidTr="00AF2219">
        <w:trPr>
          <w:trHeight w:val="199"/>
        </w:trPr>
        <w:tc>
          <w:tcPr>
            <w:tcW w:w="1745" w:type="pct"/>
          </w:tcPr>
          <w:p w:rsidR="00B74876" w:rsidRPr="004E4EF7" w:rsidRDefault="00B74876" w:rsidP="00B7487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eGFR</w:t>
            </w:r>
            <w:r w:rsidR="00FB55D4"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pre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bscript"/>
              </w:rPr>
              <w:t>discharge</w:t>
            </w:r>
            <w:r w:rsidR="006B353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, mL/min/1.73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4" w:type="pct"/>
            <w:noWrap/>
          </w:tcPr>
          <w:p w:rsidR="00B74876" w:rsidRPr="004E4EF7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89.5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32.5</w:t>
            </w:r>
          </w:p>
        </w:tc>
        <w:tc>
          <w:tcPr>
            <w:tcW w:w="1340" w:type="pct"/>
            <w:noWrap/>
          </w:tcPr>
          <w:p w:rsidR="00B74876" w:rsidRPr="004E4EF7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46.6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20.4</w:t>
            </w:r>
          </w:p>
        </w:tc>
        <w:tc>
          <w:tcPr>
            <w:tcW w:w="541" w:type="pct"/>
            <w:noWrap/>
          </w:tcPr>
          <w:p w:rsidR="00B74876" w:rsidRPr="00EC4BD1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4E4EF7" w:rsidRPr="004E4EF7" w:rsidTr="00AF2219">
        <w:trPr>
          <w:trHeight w:val="199"/>
        </w:trPr>
        <w:tc>
          <w:tcPr>
            <w:tcW w:w="1745" w:type="pct"/>
          </w:tcPr>
          <w:p w:rsidR="00B74876" w:rsidRPr="004E4EF7" w:rsidRDefault="006B353D" w:rsidP="00B7487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eGFR change, mL/min/1.73</w:t>
            </w:r>
            <w:r w:rsidR="00B74876"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</w:t>
            </w:r>
            <w:r w:rsidR="00B74876"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74" w:type="pct"/>
            <w:noWrap/>
          </w:tcPr>
          <w:p w:rsidR="00B74876" w:rsidRPr="004E4EF7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0.1 ±</w:t>
            </w:r>
            <w:r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0.3</w:t>
            </w:r>
          </w:p>
        </w:tc>
        <w:tc>
          <w:tcPr>
            <w:tcW w:w="1340" w:type="pct"/>
            <w:noWrap/>
          </w:tcPr>
          <w:p w:rsidR="00B74876" w:rsidRPr="004E4EF7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0.3 ± 0.6</w:t>
            </w:r>
          </w:p>
        </w:tc>
        <w:tc>
          <w:tcPr>
            <w:tcW w:w="541" w:type="pct"/>
            <w:noWrap/>
          </w:tcPr>
          <w:p w:rsidR="00B74876" w:rsidRPr="00EC4BD1" w:rsidRDefault="00B74876" w:rsidP="00B7487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0.065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AA1602" w:rsidRPr="004E4EF7" w:rsidRDefault="00FB55D4" w:rsidP="00055C71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Pre</w:t>
            </w:r>
            <w:r w:rsidR="00AA1602"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discharge medication</w:t>
            </w:r>
          </w:p>
        </w:tc>
        <w:tc>
          <w:tcPr>
            <w:tcW w:w="1374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noWrap/>
            <w:hideMark/>
          </w:tcPr>
          <w:p w:rsidR="00AA1602" w:rsidRPr="00EC4BD1" w:rsidRDefault="00AA1602" w:rsidP="00055C7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AA1602" w:rsidRPr="004E4EF7" w:rsidRDefault="00AA1602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Diuretics, n(%)</w:t>
            </w:r>
          </w:p>
        </w:tc>
        <w:tc>
          <w:tcPr>
            <w:tcW w:w="1374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 (82.9%)</w:t>
            </w:r>
          </w:p>
        </w:tc>
        <w:tc>
          <w:tcPr>
            <w:tcW w:w="1340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66 (78.6%)</w:t>
            </w:r>
          </w:p>
        </w:tc>
        <w:tc>
          <w:tcPr>
            <w:tcW w:w="541" w:type="pct"/>
            <w:noWrap/>
            <w:hideMark/>
          </w:tcPr>
          <w:p w:rsidR="00AA1602" w:rsidRPr="00EC4BD1" w:rsidRDefault="00AA1602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0.595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AA1602" w:rsidRPr="004E4EF7" w:rsidRDefault="00AA1602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ACEI/ARB, n(%)</w:t>
            </w:r>
          </w:p>
        </w:tc>
        <w:tc>
          <w:tcPr>
            <w:tcW w:w="1374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 (82.9%)</w:t>
            </w:r>
          </w:p>
        </w:tc>
        <w:tc>
          <w:tcPr>
            <w:tcW w:w="1340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56 (66.7%)</w:t>
            </w:r>
          </w:p>
        </w:tc>
        <w:tc>
          <w:tcPr>
            <w:tcW w:w="541" w:type="pct"/>
            <w:noWrap/>
            <w:hideMark/>
          </w:tcPr>
          <w:p w:rsidR="00AA1602" w:rsidRPr="00EC4BD1" w:rsidRDefault="00AA1602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0.075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AA1602" w:rsidRPr="004E4EF7" w:rsidRDefault="00AA1602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Beta-blockers, n(%)</w:t>
            </w:r>
          </w:p>
        </w:tc>
        <w:tc>
          <w:tcPr>
            <w:tcW w:w="1374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 (48.6%)</w:t>
            </w:r>
          </w:p>
        </w:tc>
        <w:tc>
          <w:tcPr>
            <w:tcW w:w="1340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 (46.4%)</w:t>
            </w:r>
          </w:p>
        </w:tc>
        <w:tc>
          <w:tcPr>
            <w:tcW w:w="541" w:type="pct"/>
            <w:noWrap/>
            <w:hideMark/>
          </w:tcPr>
          <w:p w:rsidR="00AA1602" w:rsidRPr="00EC4BD1" w:rsidRDefault="00AA1602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0.831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AA1602" w:rsidRPr="004E4EF7" w:rsidRDefault="00AA1602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Digitalis, n(%)</w:t>
            </w:r>
          </w:p>
        </w:tc>
        <w:tc>
          <w:tcPr>
            <w:tcW w:w="1374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 (34.3%)</w:t>
            </w:r>
          </w:p>
        </w:tc>
        <w:tc>
          <w:tcPr>
            <w:tcW w:w="1340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 (17.9%)</w:t>
            </w:r>
          </w:p>
        </w:tc>
        <w:tc>
          <w:tcPr>
            <w:tcW w:w="541" w:type="pct"/>
            <w:noWrap/>
            <w:hideMark/>
          </w:tcPr>
          <w:p w:rsidR="00AA1602" w:rsidRPr="00EC4BD1" w:rsidRDefault="00AA1602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0.051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AA1602" w:rsidRPr="004E4EF7" w:rsidRDefault="00AA1602" w:rsidP="00055C7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Vasodilators, n(%)</w:t>
            </w:r>
          </w:p>
        </w:tc>
        <w:tc>
          <w:tcPr>
            <w:tcW w:w="1374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 (37.1%)</w:t>
            </w:r>
          </w:p>
        </w:tc>
        <w:tc>
          <w:tcPr>
            <w:tcW w:w="1340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50 (59.5%)</w:t>
            </w:r>
          </w:p>
        </w:tc>
        <w:tc>
          <w:tcPr>
            <w:tcW w:w="541" w:type="pct"/>
            <w:noWrap/>
            <w:hideMark/>
          </w:tcPr>
          <w:p w:rsidR="00AA1602" w:rsidRPr="00EC4BD1" w:rsidRDefault="00AA1602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bCs/>
                <w:kern w:val="0"/>
                <w:sz w:val="20"/>
                <w:szCs w:val="20"/>
              </w:rPr>
              <w:t xml:space="preserve">0.026 </w:t>
            </w:r>
          </w:p>
        </w:tc>
      </w:tr>
      <w:tr w:rsidR="004E4EF7" w:rsidRPr="004E4EF7" w:rsidTr="00AF2219">
        <w:trPr>
          <w:trHeight w:val="255"/>
        </w:trPr>
        <w:tc>
          <w:tcPr>
            <w:tcW w:w="1745" w:type="pct"/>
            <w:hideMark/>
          </w:tcPr>
          <w:p w:rsidR="00AA1602" w:rsidRPr="004E4EF7" w:rsidRDefault="00AA1602" w:rsidP="00055C71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 w:rsidRPr="004E4EF7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Follow-up duration (years)</w:t>
            </w:r>
          </w:p>
        </w:tc>
        <w:tc>
          <w:tcPr>
            <w:tcW w:w="1374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3.3 ±</w:t>
            </w:r>
            <w:r w:rsidR="00772FA2"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3.7</w:t>
            </w:r>
          </w:p>
        </w:tc>
        <w:tc>
          <w:tcPr>
            <w:tcW w:w="1340" w:type="pct"/>
            <w:noWrap/>
            <w:hideMark/>
          </w:tcPr>
          <w:p w:rsidR="00AA1602" w:rsidRPr="004E4EF7" w:rsidRDefault="00AA1602" w:rsidP="00772FA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2.3 ±</w:t>
            </w:r>
            <w:r w:rsidR="00772FA2" w:rsidRPr="004E4EF7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772FA2" w:rsidRPr="004E4EF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2.9</w:t>
            </w:r>
          </w:p>
        </w:tc>
        <w:tc>
          <w:tcPr>
            <w:tcW w:w="541" w:type="pct"/>
            <w:noWrap/>
            <w:hideMark/>
          </w:tcPr>
          <w:p w:rsidR="00AA1602" w:rsidRPr="00EC4BD1" w:rsidRDefault="00AA1602" w:rsidP="00055C7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EC4BD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0.126 </w:t>
            </w:r>
          </w:p>
        </w:tc>
      </w:tr>
    </w:tbl>
    <w:p w:rsidR="00FA5C3F" w:rsidRPr="006B353D" w:rsidRDefault="002F0B30" w:rsidP="00AF2219">
      <w:pPr>
        <w:jc w:val="both"/>
        <w:rPr>
          <w:rFonts w:ascii="Times New Roman" w:hAnsi="Times New Roman" w:cs="Times New Roman"/>
          <w:sz w:val="16"/>
        </w:rPr>
      </w:pPr>
      <w:r w:rsidRPr="006B353D">
        <w:rPr>
          <w:rFonts w:ascii="Times New Roman" w:hAnsi="Times New Roman" w:cs="Times New Roman"/>
          <w:sz w:val="16"/>
        </w:rPr>
        <w:t xml:space="preserve">ACEI, angiotensin-converting enzyme inhibitor; AF, atrial fibrillation; ARB, angiotensin receptor blocker; BMI, body mass index; DM, diabetes mellitus; eGFR, estimated glomerular filtration rate; HDL-C, high-density lipoprotein-cholesterol; HFrEF, heart failure with reduced ejection fraction; HTN, hypertension; </w:t>
      </w:r>
      <w:r w:rsidR="00E26CD7" w:rsidRPr="006B353D">
        <w:rPr>
          <w:rFonts w:ascii="Times New Roman" w:hAnsi="Times New Roman" w:cs="Times New Roman"/>
          <w:sz w:val="16"/>
        </w:rPr>
        <w:t>hs-</w:t>
      </w:r>
      <w:r w:rsidR="00E26CD7" w:rsidRPr="006B353D">
        <w:rPr>
          <w:rFonts w:ascii="Times New Roman" w:hAnsi="Times New Roman" w:cs="Times New Roman" w:hint="eastAsia"/>
          <w:sz w:val="16"/>
        </w:rPr>
        <w:t>C</w:t>
      </w:r>
      <w:r w:rsidR="00E26CD7" w:rsidRPr="006B353D">
        <w:rPr>
          <w:rFonts w:ascii="Times New Roman" w:hAnsi="Times New Roman" w:cs="Times New Roman"/>
          <w:sz w:val="16"/>
        </w:rPr>
        <w:t xml:space="preserve">RP, </w:t>
      </w:r>
      <w:r w:rsidR="001B6AD5" w:rsidRPr="006B353D">
        <w:rPr>
          <w:rFonts w:ascii="Times New Roman" w:hAnsi="Times New Roman" w:cs="Times New Roman"/>
          <w:sz w:val="16"/>
        </w:rPr>
        <w:t xml:space="preserve">high sensitivity </w:t>
      </w:r>
      <w:r w:rsidR="00E26CD7" w:rsidRPr="006B353D">
        <w:rPr>
          <w:rFonts w:ascii="Times New Roman" w:hAnsi="Times New Roman" w:cs="Times New Roman"/>
          <w:sz w:val="16"/>
        </w:rPr>
        <w:t xml:space="preserve">C-reactive protein; </w:t>
      </w:r>
      <w:r w:rsidRPr="006B353D">
        <w:rPr>
          <w:rFonts w:ascii="Times New Roman" w:hAnsi="Times New Roman" w:cs="Times New Roman"/>
          <w:sz w:val="16"/>
        </w:rPr>
        <w:t>IHD, ischemic heart disease; LDL-C, low-density lipoprotein-cholesterol; LVEF, left ventricular ejection fraction; NT-pro-BNP, N-terminal pro-brain natriuretic peptide.</w:t>
      </w:r>
    </w:p>
    <w:sectPr w:rsidR="00FA5C3F" w:rsidRPr="006B35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3A" w:rsidRDefault="00F15B3A" w:rsidP="00F15B3A">
      <w:r>
        <w:separator/>
      </w:r>
    </w:p>
  </w:endnote>
  <w:endnote w:type="continuationSeparator" w:id="0">
    <w:p w:rsidR="00F15B3A" w:rsidRDefault="00F15B3A" w:rsidP="00F1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3A" w:rsidRDefault="00F15B3A" w:rsidP="00F15B3A">
      <w:r>
        <w:separator/>
      </w:r>
    </w:p>
  </w:footnote>
  <w:footnote w:type="continuationSeparator" w:id="0">
    <w:p w:rsidR="00F15B3A" w:rsidRDefault="00F15B3A" w:rsidP="00F15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17"/>
    <w:rsid w:val="000343C7"/>
    <w:rsid w:val="00055C71"/>
    <w:rsid w:val="001A3629"/>
    <w:rsid w:val="001B6AD5"/>
    <w:rsid w:val="001C1331"/>
    <w:rsid w:val="001C520D"/>
    <w:rsid w:val="002B11A2"/>
    <w:rsid w:val="002F0B30"/>
    <w:rsid w:val="003358E2"/>
    <w:rsid w:val="00352B9A"/>
    <w:rsid w:val="00393CF2"/>
    <w:rsid w:val="00465493"/>
    <w:rsid w:val="004E4EF7"/>
    <w:rsid w:val="005D099A"/>
    <w:rsid w:val="006A7AB0"/>
    <w:rsid w:val="006B353D"/>
    <w:rsid w:val="00736A95"/>
    <w:rsid w:val="00752A18"/>
    <w:rsid w:val="00772FA2"/>
    <w:rsid w:val="007958C6"/>
    <w:rsid w:val="00805A23"/>
    <w:rsid w:val="0083628B"/>
    <w:rsid w:val="008B25DC"/>
    <w:rsid w:val="008C2007"/>
    <w:rsid w:val="008D2FE5"/>
    <w:rsid w:val="008E6905"/>
    <w:rsid w:val="00910E56"/>
    <w:rsid w:val="00975130"/>
    <w:rsid w:val="00AA1602"/>
    <w:rsid w:val="00AD3AD7"/>
    <w:rsid w:val="00AF2219"/>
    <w:rsid w:val="00B00942"/>
    <w:rsid w:val="00B74876"/>
    <w:rsid w:val="00B95C92"/>
    <w:rsid w:val="00C837A2"/>
    <w:rsid w:val="00C86980"/>
    <w:rsid w:val="00D23C7E"/>
    <w:rsid w:val="00D57B0B"/>
    <w:rsid w:val="00D73484"/>
    <w:rsid w:val="00E26CD7"/>
    <w:rsid w:val="00E956C0"/>
    <w:rsid w:val="00EC4BD1"/>
    <w:rsid w:val="00EF1451"/>
    <w:rsid w:val="00EF21B9"/>
    <w:rsid w:val="00F15B3A"/>
    <w:rsid w:val="00FA5C3F"/>
    <w:rsid w:val="00FB4D17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9B7E57"/>
  <w15:chartTrackingRefBased/>
  <w15:docId w15:val="{61A015D2-2EAC-4A03-87F3-2FD864E9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B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B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臺北榮民總醫院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Chin-Chou Huang</dc:creator>
  <cp:keywords/>
  <dc:description/>
  <cp:lastModifiedBy>Chin-Chou Huang</cp:lastModifiedBy>
  <cp:revision>4</cp:revision>
  <dcterms:created xsi:type="dcterms:W3CDTF">2021-08-01T13:07:00Z</dcterms:created>
  <dcterms:modified xsi:type="dcterms:W3CDTF">2021-11-18T13:19:00Z</dcterms:modified>
</cp:coreProperties>
</file>